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85A0" w14:textId="77777777" w:rsidR="002231EE" w:rsidRDefault="00000000">
      <w:pPr>
        <w:pStyle w:val="Tytu"/>
      </w:pPr>
      <w:r>
        <w:t>ASG raport naukowy</w:t>
      </w:r>
    </w:p>
    <w:p w14:paraId="71A4270F" w14:textId="77777777" w:rsidR="002231EE" w:rsidRDefault="00000000">
      <w:pPr>
        <w:pStyle w:val="Nagwek1"/>
      </w:pPr>
      <w:bookmarkStart w:id="0" w:name="X92dbeeeca3b0c77794831c46418ab5714d07aac"/>
      <w:r>
        <w:t>Aktywna Grawitacja Ekranowa: Renormalizacja masy Plancka jako nowa teoria inflacyjna</w:t>
      </w:r>
    </w:p>
    <w:p w14:paraId="35FC82E6" w14:textId="77777777" w:rsidR="002231EE" w:rsidRDefault="00000000">
      <w:pPr>
        <w:pStyle w:val="Nagwek2"/>
      </w:pPr>
      <w:bookmarkStart w:id="1" w:name="streszczenie"/>
      <w:r>
        <w:t>Streszczenie</w:t>
      </w:r>
    </w:p>
    <w:p w14:paraId="333671D8" w14:textId="77777777" w:rsidR="002231EE" w:rsidRDefault="00000000">
      <w:pPr>
        <w:pStyle w:val="FirstParagraph"/>
      </w:pPr>
      <w:r>
        <w:t>Analiza kompletu materiałów projektowych (rękopisy, notatniki analityczne, siatki parametrów i grafiki obserwacyjne) pozwoliła na rekonstrukcję spójnej teorii Aktywnej Grawitacji Ekranowej (ASG). Teoria zakłada, że obserwowalne wielkości kosmologiczne wynikają z lokalizowanego biegu masy Plancka (F()), a nie z kształtu potencjału inflatonu (V()). Dokument pełni rolę raportu końcowego, łącząc formalizm teoretyczny, walidację numeryczną i wizualizacje danych opisane bezpośrednio w treści (Tabela 1–3, Rys. 1–2).</w:t>
      </w:r>
    </w:p>
    <w:p w14:paraId="4ABA3F77" w14:textId="77777777" w:rsidR="002231EE" w:rsidRDefault="00000000">
      <w:pPr>
        <w:pStyle w:val="Nagwek2"/>
      </w:pPr>
      <w:bookmarkStart w:id="2" w:name="wprowadzenie"/>
      <w:bookmarkEnd w:id="1"/>
      <w:r>
        <w:t>1. Wprowadzenie</w:t>
      </w:r>
    </w:p>
    <w:p w14:paraId="66218375" w14:textId="77777777" w:rsidR="002231EE" w:rsidRDefault="00000000">
      <w:pPr>
        <w:pStyle w:val="FirstParagraph"/>
      </w:pPr>
      <w:r>
        <w:t>Standardowe modele pojedynczego pola redukują parametry (n_s) i (r) do pochodnych potencjału (V()). W ASG główną rolę odgrywa zmienny Planckowski sprzężony z krzywizną, co otwiera drogę do tłumienia fal tensorowych bez dodatkowego tuningu potencjału.</w:t>
      </w:r>
    </w:p>
    <w:p w14:paraId="2EBD076E" w14:textId="77777777" w:rsidR="002231EE" w:rsidRDefault="00000000">
      <w:pPr>
        <w:pStyle w:val="Nagwek2"/>
      </w:pPr>
      <w:bookmarkStart w:id="3" w:name="założenia-teoretyczne"/>
      <w:bookmarkEnd w:id="2"/>
      <w:r>
        <w:t>2. Założenia teoretyczne</w:t>
      </w:r>
    </w:p>
    <w:p w14:paraId="24D2DE54" w14:textId="77777777" w:rsidR="002231EE" w:rsidRDefault="00000000">
      <w:pPr>
        <w:pStyle w:val="FirstParagraph"/>
      </w:pPr>
      <w:r>
        <w:t>ASG rozpoczyna się od działania skalarno–tensorowego</w:t>
      </w:r>
    </w:p>
    <w:p w14:paraId="48A80E69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23DC070" w14:textId="77777777" w:rsidR="002231EE" w:rsidRDefault="00000000">
      <w:pPr>
        <w:pStyle w:val="FirstParagraph"/>
      </w:pPr>
      <w:r>
        <w:t>gdzie (F() = M_^2()). Bieg kwantowy utożsamia się ze skalą pola: (). Lokalny próg renormalizacyjny skutkuje gaussowską deformacją</w:t>
      </w:r>
    </w:p>
    <w:p w14:paraId="460C70EA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6548DF5" w14:textId="77777777" w:rsidR="002231EE" w:rsidRDefault="00000000">
      <w:pPr>
        <w:pStyle w:val="FirstParagraph"/>
      </w:pPr>
      <w:r>
        <w:t>która pełni rolę aktywnego ekranu dla grawitacji.</w:t>
      </w:r>
    </w:p>
    <w:p w14:paraId="54D6DEBF" w14:textId="77777777" w:rsidR="002231EE" w:rsidRDefault="00000000">
      <w:pPr>
        <w:pStyle w:val="Nagwek2"/>
      </w:pPr>
      <w:bookmarkStart w:id="4" w:name="formalizm-geometryczny"/>
      <w:bookmarkEnd w:id="3"/>
      <w:r>
        <w:t>3. Formalizm geometryczny</w:t>
      </w:r>
    </w:p>
    <w:p w14:paraId="522C310F" w14:textId="77777777" w:rsidR="002231EE" w:rsidRDefault="00000000">
      <w:pPr>
        <w:pStyle w:val="FirstParagraph"/>
      </w:pPr>
      <w:r>
        <w:t>Po transformacji konforemnej (</w:t>
      </w:r>
      <w:r>
        <w:rPr>
          <w:i/>
          <w:iCs/>
        </w:rPr>
        <w:t>{} = F() g</w:t>
      </w:r>
      <w:r>
        <w:t>{}) otrzymujemy w ramie Einsteina efektywny potencjał i metrykę pola</w:t>
      </w:r>
    </w:p>
    <w:p w14:paraId="0462E6F7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435564" w14:textId="77777777" w:rsidR="002231EE" w:rsidRDefault="00000000">
      <w:pPr>
        <w:pStyle w:val="FirstParagraph"/>
      </w:pPr>
      <w:r>
        <w:t>Pole kanoniczne spełnia (d/d= ), a parametry powolnego spadku przyjmują postać</w:t>
      </w:r>
    </w:p>
    <w:p w14:paraId="6F2FB7FD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B25CE0" w14:textId="77777777" w:rsidR="002231EE" w:rsidRDefault="00000000">
      <w:pPr>
        <w:pStyle w:val="FirstParagraph"/>
      </w:pPr>
      <w:r>
        <w:t>Przy (U = V/F^2) otrzymujemy relacje geometryczne</w:t>
      </w:r>
    </w:p>
    <w:p w14:paraId="19A1A983" w14:textId="77777777" w:rsidR="002231EE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F0B98A" w14:textId="77777777" w:rsidR="002231EE" w:rsidRDefault="00000000">
      <w:pPr>
        <w:pStyle w:val="FirstParagraph"/>
      </w:pPr>
      <w:r>
        <w:t>W plateau inflacyjnym pochodne (V) są małe, dlatego (n_s - 1  F’‘/F) i (r  (F’/F)^2).</w:t>
      </w:r>
    </w:p>
    <w:p w14:paraId="530AD0C1" w14:textId="77777777" w:rsidR="002231EE" w:rsidRDefault="00000000">
      <w:pPr>
        <w:pStyle w:val="Nagwek2"/>
      </w:pPr>
      <w:bookmarkStart w:id="5" w:name="mechanizm-aktywnego-ekranu"/>
      <w:bookmarkEnd w:id="4"/>
      <w:r>
        <w:t>4. Mechanizm aktywnego ekranu</w:t>
      </w:r>
    </w:p>
    <w:p w14:paraId="60F74BFC" w14:textId="77777777" w:rsidR="002231EE" w:rsidRDefault="00000000">
      <w:pPr>
        <w:pStyle w:val="FirstParagraph"/>
      </w:pPr>
      <w:r>
        <w:t>Interpretacja RG zakłada lokalizowaną beta-funkcję</w:t>
      </w:r>
    </w:p>
    <w:p w14:paraId="0A2AF484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F329FF" w14:textId="77777777" w:rsidR="002231EE" w:rsidRDefault="00000000">
      <w:pPr>
        <w:pStyle w:val="FirstParagraph"/>
      </w:pPr>
      <w:r>
        <w:t>Identyfikacja () z amplitudą pola () daje gładki próg w (G = 1/F), który stabilizuje trajektorię inflacyjną w pobliżu (_0). Liczba e-pofałdowań</w:t>
      </w:r>
    </w:p>
    <w:p w14:paraId="079EDE67" w14:textId="77777777" w:rsidR="002231E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74C6C2D2" w14:textId="77777777" w:rsidR="002231EE" w:rsidRDefault="00000000">
      <w:pPr>
        <w:pStyle w:val="FirstParagraph"/>
      </w:pPr>
      <w:r>
        <w:t>rośnie gwałtownie, gdy (F’/F V’/(2V)), co zapewnia naturalne plateau bez dodatkowego tuningu (V()).</w:t>
      </w:r>
    </w:p>
    <w:p w14:paraId="082CF558" w14:textId="77777777" w:rsidR="002231EE" w:rsidRDefault="00000000">
      <w:pPr>
        <w:pStyle w:val="Nagwek2"/>
      </w:pPr>
      <w:bookmarkStart w:id="6" w:name="przewidywania-obserwacyjne"/>
      <w:bookmarkEnd w:id="5"/>
      <w:r>
        <w:t>5. Przewidywania obserwacyjne</w:t>
      </w:r>
    </w:p>
    <w:p w14:paraId="3FCCD89B" w14:textId="77777777" w:rsidR="002231EE" w:rsidRDefault="00000000">
      <w:pPr>
        <w:pStyle w:val="FirstParagraph"/>
      </w:pPr>
      <w:r>
        <w:t>Zależności</w:t>
      </w:r>
    </w:p>
    <w:p w14:paraId="309E8F85" w14:textId="77777777" w:rsidR="002231EE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F4B9A8" w14:textId="77777777" w:rsidR="002231EE" w:rsidRDefault="00000000">
      <w:pPr>
        <w:pStyle w:val="FirstParagraph"/>
      </w:pPr>
      <w:r>
        <w:t>pokazują, że wzrost () przesuwa widmo w stronę bardziej czerwonego pochylenia, jednocześnie tłumiąc fale tensorowe do (r 10^{-4}). Mechanizm ten różni się od ()-ataktorów, gdzie (r) można regulować niezależnie.</w:t>
      </w:r>
    </w:p>
    <w:p w14:paraId="408341CA" w14:textId="77777777" w:rsidR="002231EE" w:rsidRDefault="00000000">
      <w:pPr>
        <w:pStyle w:val="Nagwek2"/>
      </w:pPr>
      <w:bookmarkStart w:id="7" w:name="walidacja-numeryczna-i-dane"/>
      <w:bookmarkEnd w:id="6"/>
      <w:r>
        <w:t>6. Walidacja numeryczna i dane</w:t>
      </w:r>
    </w:p>
    <w:p w14:paraId="067FC178" w14:textId="77777777" w:rsidR="002231EE" w:rsidRDefault="00000000">
      <w:pPr>
        <w:pStyle w:val="FirstParagraph"/>
      </w:pPr>
      <w:r>
        <w:t>Skan parametryczny obejmujący 252 punktów w przestrzeni ((, , _0)) został wykorzystany do oceny obserwabli (Tabela 1). Analiza pasma () prowadzi do uogólnionej relacji (n_s()) i (r()) (Tabela 2), a ekstremalne konfiguracje minimalizujące (r) zestawiono w Tabeli 3. Najniższe wartości (r) rzędu (10^{-8}) są osiągane bez destabilizacji (n_s), co potwierdza skuteczność mechanizmu ekranu.</w:t>
      </w:r>
    </w:p>
    <w:p w14:paraId="6E2DDF53" w14:textId="77777777" w:rsidR="002231EE" w:rsidRDefault="00000000">
      <w:pPr>
        <w:pStyle w:val="Nagwek3"/>
      </w:pPr>
      <w:bookmarkStart w:id="8" w:name="tabela-1.-statystyki-globalne-skanu"/>
      <w:r>
        <w:t>Tabela 1. Statystyki globalne skanu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3"/>
        <w:gridCol w:w="1127"/>
      </w:tblGrid>
      <w:tr w:rsidR="002231EE" w14:paraId="1EF5AC03" w14:textId="77777777" w:rsidTr="00223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D5EF9" w14:textId="77777777" w:rsidR="002231EE" w:rsidRDefault="00000000">
            <w:pPr>
              <w:pStyle w:val="Compact"/>
            </w:pPr>
            <w:r>
              <w:t>Wielkość</w:t>
            </w:r>
          </w:p>
        </w:tc>
        <w:tc>
          <w:tcPr>
            <w:tcW w:w="0" w:type="auto"/>
          </w:tcPr>
          <w:p w14:paraId="77915EFB" w14:textId="77777777" w:rsidR="002231EE" w:rsidRDefault="00000000">
            <w:pPr>
              <w:pStyle w:val="Compact"/>
            </w:pPr>
            <w:r>
              <w:t>Wartość</w:t>
            </w:r>
          </w:p>
        </w:tc>
      </w:tr>
      <w:tr w:rsidR="002231EE" w14:paraId="097D0F2A" w14:textId="77777777">
        <w:tc>
          <w:tcPr>
            <w:tcW w:w="0" w:type="auto"/>
          </w:tcPr>
          <w:p w14:paraId="51D4A70F" w14:textId="77777777" w:rsidR="002231EE" w:rsidRDefault="00000000">
            <w:pPr>
              <w:pStyle w:val="Compact"/>
            </w:pPr>
            <w:r>
              <w:t>Liczba próbek</w:t>
            </w:r>
          </w:p>
        </w:tc>
        <w:tc>
          <w:tcPr>
            <w:tcW w:w="0" w:type="auto"/>
          </w:tcPr>
          <w:p w14:paraId="6619DE96" w14:textId="77777777" w:rsidR="002231EE" w:rsidRDefault="00000000">
            <w:pPr>
              <w:pStyle w:val="Compact"/>
            </w:pPr>
            <w:r>
              <w:t>252</w:t>
            </w:r>
          </w:p>
        </w:tc>
      </w:tr>
      <w:tr w:rsidR="002231EE" w14:paraId="0E1E9FA2" w14:textId="77777777">
        <w:tc>
          <w:tcPr>
            <w:tcW w:w="0" w:type="auto"/>
          </w:tcPr>
          <w:p w14:paraId="1DBB7C9A" w14:textId="77777777" w:rsidR="002231EE" w:rsidRDefault="00000000">
            <w:pPr>
              <w:pStyle w:val="Compact"/>
            </w:pPr>
            <w:r>
              <w:lastRenderedPageBreak/>
              <w:t>n_s^{min}</w:t>
            </w:r>
          </w:p>
        </w:tc>
        <w:tc>
          <w:tcPr>
            <w:tcW w:w="0" w:type="auto"/>
          </w:tcPr>
          <w:p w14:paraId="3CA7D838" w14:textId="77777777" w:rsidR="002231EE" w:rsidRDefault="00000000">
            <w:pPr>
              <w:pStyle w:val="Compact"/>
            </w:pPr>
            <w:r>
              <w:t>0.4812</w:t>
            </w:r>
          </w:p>
        </w:tc>
      </w:tr>
      <w:tr w:rsidR="002231EE" w14:paraId="171E357D" w14:textId="77777777">
        <w:tc>
          <w:tcPr>
            <w:tcW w:w="0" w:type="auto"/>
          </w:tcPr>
          <w:p w14:paraId="47DEC1AC" w14:textId="77777777" w:rsidR="002231EE" w:rsidRDefault="00000000">
            <w:pPr>
              <w:pStyle w:val="Compact"/>
            </w:pPr>
            <w:r>
              <w:t>n_s^{max}</w:t>
            </w:r>
          </w:p>
        </w:tc>
        <w:tc>
          <w:tcPr>
            <w:tcW w:w="0" w:type="auto"/>
          </w:tcPr>
          <w:p w14:paraId="47B8C9B0" w14:textId="77777777" w:rsidR="002231EE" w:rsidRDefault="00000000">
            <w:pPr>
              <w:pStyle w:val="Compact"/>
            </w:pPr>
            <w:r>
              <w:t>1.4991</w:t>
            </w:r>
          </w:p>
        </w:tc>
      </w:tr>
      <w:tr w:rsidR="002231EE" w14:paraId="63DE146B" w14:textId="77777777">
        <w:tc>
          <w:tcPr>
            <w:tcW w:w="0" w:type="auto"/>
          </w:tcPr>
          <w:p w14:paraId="7CF6B9FF" w14:textId="77777777" w:rsidR="002231EE" w:rsidRDefault="00000000">
            <w:pPr>
              <w:pStyle w:val="Compact"/>
            </w:pPr>
            <w:r>
              <w:t>n_s^{śr}</w:t>
            </w:r>
          </w:p>
        </w:tc>
        <w:tc>
          <w:tcPr>
            <w:tcW w:w="0" w:type="auto"/>
          </w:tcPr>
          <w:p w14:paraId="204A77AE" w14:textId="77777777" w:rsidR="002231EE" w:rsidRDefault="00000000">
            <w:pPr>
              <w:pStyle w:val="Compact"/>
            </w:pPr>
            <w:r>
              <w:t>1.0148</w:t>
            </w:r>
          </w:p>
        </w:tc>
      </w:tr>
      <w:tr w:rsidR="002231EE" w14:paraId="176B16BB" w14:textId="77777777">
        <w:tc>
          <w:tcPr>
            <w:tcW w:w="0" w:type="auto"/>
          </w:tcPr>
          <w:p w14:paraId="59C22E47" w14:textId="77777777" w:rsidR="002231EE" w:rsidRDefault="00000000">
            <w:pPr>
              <w:pStyle w:val="Compact"/>
            </w:pPr>
            <w:r>
              <w:t>r^{min}</w:t>
            </w:r>
          </w:p>
        </w:tc>
        <w:tc>
          <w:tcPr>
            <w:tcW w:w="0" w:type="auto"/>
          </w:tcPr>
          <w:p w14:paraId="097638BB" w14:textId="77777777" w:rsidR="002231EE" w:rsidRDefault="00000000">
            <w:pPr>
              <w:pStyle w:val="Compact"/>
            </w:pPr>
            <w:r>
              <w:t>2.70e-08</w:t>
            </w:r>
          </w:p>
        </w:tc>
      </w:tr>
      <w:tr w:rsidR="002231EE" w14:paraId="2093D90D" w14:textId="77777777">
        <w:tc>
          <w:tcPr>
            <w:tcW w:w="0" w:type="auto"/>
          </w:tcPr>
          <w:p w14:paraId="0253D1A3" w14:textId="77777777" w:rsidR="002231EE" w:rsidRDefault="00000000">
            <w:pPr>
              <w:pStyle w:val="Compact"/>
            </w:pPr>
            <w:r>
              <w:t>r^{max}</w:t>
            </w:r>
          </w:p>
        </w:tc>
        <w:tc>
          <w:tcPr>
            <w:tcW w:w="0" w:type="auto"/>
          </w:tcPr>
          <w:p w14:paraId="649E1B8D" w14:textId="77777777" w:rsidR="002231EE" w:rsidRDefault="00000000">
            <w:pPr>
              <w:pStyle w:val="Compact"/>
            </w:pPr>
            <w:r>
              <w:t>0.1702</w:t>
            </w:r>
          </w:p>
        </w:tc>
      </w:tr>
      <w:tr w:rsidR="002231EE" w14:paraId="0C2C52E7" w14:textId="77777777">
        <w:tc>
          <w:tcPr>
            <w:tcW w:w="0" w:type="auto"/>
          </w:tcPr>
          <w:p w14:paraId="62FA969F" w14:textId="77777777" w:rsidR="002231EE" w:rsidRDefault="00000000">
            <w:pPr>
              <w:pStyle w:val="Compact"/>
            </w:pPr>
            <w:r>
              <w:t>r^{śr}</w:t>
            </w:r>
          </w:p>
        </w:tc>
        <w:tc>
          <w:tcPr>
            <w:tcW w:w="0" w:type="auto"/>
          </w:tcPr>
          <w:p w14:paraId="427135DE" w14:textId="77777777" w:rsidR="002231EE" w:rsidRDefault="00000000">
            <w:pPr>
              <w:pStyle w:val="Compact"/>
            </w:pPr>
            <w:r>
              <w:t>0.0111</w:t>
            </w:r>
          </w:p>
        </w:tc>
      </w:tr>
    </w:tbl>
    <w:p w14:paraId="1B7525D0" w14:textId="77777777" w:rsidR="002231EE" w:rsidRDefault="00000000">
      <w:pPr>
        <w:pStyle w:val="Nagwek3"/>
      </w:pPr>
      <w:bookmarkStart w:id="9" w:name="X5c484aef26853cb858a9756a6af6fdead4870d5"/>
      <w:bookmarkEnd w:id="8"/>
      <w:r>
        <w:t>Tabela 2. Średnie obserwable dla reprezentatywnych wartości 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930"/>
        <w:gridCol w:w="930"/>
        <w:gridCol w:w="1127"/>
        <w:gridCol w:w="1175"/>
        <w:gridCol w:w="1104"/>
      </w:tblGrid>
      <w:tr w:rsidR="002231EE" w14:paraId="3B8F4FC9" w14:textId="77777777" w:rsidTr="00223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385162" w14:textId="77777777" w:rsidR="002231EE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23971EFB" w14:textId="77777777" w:rsidR="002231EE" w:rsidRDefault="00000000">
            <w:pPr>
              <w:pStyle w:val="Compact"/>
            </w:pPr>
            <w:r>
              <w:t>⟨n_s⟩</w:t>
            </w:r>
          </w:p>
        </w:tc>
        <w:tc>
          <w:tcPr>
            <w:tcW w:w="0" w:type="auto"/>
          </w:tcPr>
          <w:p w14:paraId="778C38C1" w14:textId="77777777" w:rsidR="002231EE" w:rsidRDefault="00000000">
            <w:pPr>
              <w:pStyle w:val="Compact"/>
            </w:pPr>
            <w:r>
              <w:t>⟨r⟩</w:t>
            </w:r>
          </w:p>
        </w:tc>
        <w:tc>
          <w:tcPr>
            <w:tcW w:w="0" w:type="auto"/>
          </w:tcPr>
          <w:p w14:paraId="596A3F72" w14:textId="77777777" w:rsidR="002231EE" w:rsidRDefault="00000000">
            <w:pPr>
              <w:pStyle w:val="Compact"/>
            </w:pPr>
            <w:r>
              <w:t>r_min</w:t>
            </w:r>
          </w:p>
        </w:tc>
        <w:tc>
          <w:tcPr>
            <w:tcW w:w="0" w:type="auto"/>
          </w:tcPr>
          <w:p w14:paraId="5C10D1A7" w14:textId="77777777" w:rsidR="002231EE" w:rsidRDefault="00000000">
            <w:pPr>
              <w:pStyle w:val="Compact"/>
            </w:pPr>
            <w:r>
              <w:t>Zakres χ₀</w:t>
            </w:r>
          </w:p>
        </w:tc>
        <w:tc>
          <w:tcPr>
            <w:tcW w:w="0" w:type="auto"/>
          </w:tcPr>
          <w:p w14:paraId="0C47DA53" w14:textId="77777777" w:rsidR="002231EE" w:rsidRDefault="00000000">
            <w:pPr>
              <w:pStyle w:val="Compact"/>
            </w:pPr>
            <w:r>
              <w:t>Zakres Δ</w:t>
            </w:r>
          </w:p>
        </w:tc>
      </w:tr>
      <w:tr w:rsidR="002231EE" w14:paraId="32D8329D" w14:textId="77777777">
        <w:tc>
          <w:tcPr>
            <w:tcW w:w="0" w:type="auto"/>
          </w:tcPr>
          <w:p w14:paraId="03F49D40" w14:textId="77777777" w:rsidR="002231EE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5A4161D0" w14:textId="77777777" w:rsidR="002231EE" w:rsidRDefault="00000000">
            <w:pPr>
              <w:pStyle w:val="Compact"/>
            </w:pPr>
            <w:r>
              <w:t>0.9611</w:t>
            </w:r>
          </w:p>
        </w:tc>
        <w:tc>
          <w:tcPr>
            <w:tcW w:w="0" w:type="auto"/>
          </w:tcPr>
          <w:p w14:paraId="19523FEE" w14:textId="77777777" w:rsidR="002231EE" w:rsidRDefault="00000000">
            <w:pPr>
              <w:pStyle w:val="Compact"/>
            </w:pPr>
            <w:r>
              <w:t>0.0041</w:t>
            </w:r>
          </w:p>
        </w:tc>
        <w:tc>
          <w:tcPr>
            <w:tcW w:w="0" w:type="auto"/>
          </w:tcPr>
          <w:p w14:paraId="036B5F5D" w14:textId="77777777" w:rsidR="002231EE" w:rsidRDefault="00000000">
            <w:pPr>
              <w:pStyle w:val="Compact"/>
            </w:pPr>
            <w:r>
              <w:t>4.08e-03</w:t>
            </w:r>
          </w:p>
        </w:tc>
        <w:tc>
          <w:tcPr>
            <w:tcW w:w="0" w:type="auto"/>
          </w:tcPr>
          <w:p w14:paraId="4936145A" w14:textId="77777777" w:rsidR="002231EE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3AB7A8EC" w14:textId="77777777" w:rsidR="002231EE" w:rsidRDefault="00000000">
            <w:pPr>
              <w:pStyle w:val="Compact"/>
            </w:pPr>
            <w:r>
              <w:t>0.5–3.0</w:t>
            </w:r>
          </w:p>
        </w:tc>
      </w:tr>
      <w:tr w:rsidR="002231EE" w14:paraId="5C33E5C4" w14:textId="77777777">
        <w:tc>
          <w:tcPr>
            <w:tcW w:w="0" w:type="auto"/>
          </w:tcPr>
          <w:p w14:paraId="2B1A7273" w14:textId="77777777" w:rsidR="002231EE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30A56F35" w14:textId="77777777" w:rsidR="002231EE" w:rsidRDefault="00000000">
            <w:pPr>
              <w:pStyle w:val="Compact"/>
            </w:pPr>
            <w:r>
              <w:t>0.9885</w:t>
            </w:r>
          </w:p>
        </w:tc>
        <w:tc>
          <w:tcPr>
            <w:tcW w:w="0" w:type="auto"/>
          </w:tcPr>
          <w:p w14:paraId="55A81E64" w14:textId="77777777" w:rsidR="002231EE" w:rsidRDefault="00000000">
            <w:pPr>
              <w:pStyle w:val="Compact"/>
            </w:pPr>
            <w:r>
              <w:t>0.0047</w:t>
            </w:r>
          </w:p>
        </w:tc>
        <w:tc>
          <w:tcPr>
            <w:tcW w:w="0" w:type="auto"/>
          </w:tcPr>
          <w:p w14:paraId="2DA2CFE0" w14:textId="77777777" w:rsidR="002231EE" w:rsidRDefault="00000000">
            <w:pPr>
              <w:pStyle w:val="Compact"/>
            </w:pPr>
            <w:r>
              <w:t>2.47e-04</w:t>
            </w:r>
          </w:p>
        </w:tc>
        <w:tc>
          <w:tcPr>
            <w:tcW w:w="0" w:type="auto"/>
          </w:tcPr>
          <w:p w14:paraId="5A0D8D47" w14:textId="77777777" w:rsidR="002231EE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54F1D2E1" w14:textId="77777777" w:rsidR="002231EE" w:rsidRDefault="00000000">
            <w:pPr>
              <w:pStyle w:val="Compact"/>
            </w:pPr>
            <w:r>
              <w:t>0.5–3.0</w:t>
            </w:r>
          </w:p>
        </w:tc>
      </w:tr>
      <w:tr w:rsidR="002231EE" w14:paraId="4947BA17" w14:textId="77777777">
        <w:tc>
          <w:tcPr>
            <w:tcW w:w="0" w:type="auto"/>
          </w:tcPr>
          <w:p w14:paraId="4E027CD9" w14:textId="77777777" w:rsidR="002231EE" w:rsidRDefault="00000000">
            <w:pPr>
              <w:pStyle w:val="Compact"/>
            </w:pPr>
            <w:r>
              <w:t>0.020</w:t>
            </w:r>
          </w:p>
        </w:tc>
        <w:tc>
          <w:tcPr>
            <w:tcW w:w="0" w:type="auto"/>
          </w:tcPr>
          <w:p w14:paraId="507C7935" w14:textId="77777777" w:rsidR="002231EE" w:rsidRDefault="00000000">
            <w:pPr>
              <w:pStyle w:val="Compact"/>
            </w:pPr>
            <w:r>
              <w:t>1.0153</w:t>
            </w:r>
          </w:p>
        </w:tc>
        <w:tc>
          <w:tcPr>
            <w:tcW w:w="0" w:type="auto"/>
          </w:tcPr>
          <w:p w14:paraId="5242C111" w14:textId="77777777" w:rsidR="002231EE" w:rsidRDefault="00000000">
            <w:pPr>
              <w:pStyle w:val="Compact"/>
            </w:pPr>
            <w:r>
              <w:t>0.0087</w:t>
            </w:r>
          </w:p>
        </w:tc>
        <w:tc>
          <w:tcPr>
            <w:tcW w:w="0" w:type="auto"/>
          </w:tcPr>
          <w:p w14:paraId="65F588B5" w14:textId="77777777" w:rsidR="002231EE" w:rsidRDefault="00000000">
            <w:pPr>
              <w:pStyle w:val="Compact"/>
            </w:pPr>
            <w:r>
              <w:t>1.21e-04</w:t>
            </w:r>
          </w:p>
        </w:tc>
        <w:tc>
          <w:tcPr>
            <w:tcW w:w="0" w:type="auto"/>
          </w:tcPr>
          <w:p w14:paraId="178A784D" w14:textId="77777777" w:rsidR="002231EE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3635CEB5" w14:textId="77777777" w:rsidR="002231EE" w:rsidRDefault="00000000">
            <w:pPr>
              <w:pStyle w:val="Compact"/>
            </w:pPr>
            <w:r>
              <w:t>0.5–3.0</w:t>
            </w:r>
          </w:p>
        </w:tc>
      </w:tr>
      <w:tr w:rsidR="002231EE" w14:paraId="03514019" w14:textId="77777777">
        <w:tc>
          <w:tcPr>
            <w:tcW w:w="0" w:type="auto"/>
          </w:tcPr>
          <w:p w14:paraId="5FBAD101" w14:textId="77777777" w:rsidR="002231EE" w:rsidRDefault="00000000">
            <w:pPr>
              <w:pStyle w:val="Compact"/>
            </w:pPr>
            <w:r>
              <w:t>0.030</w:t>
            </w:r>
          </w:p>
        </w:tc>
        <w:tc>
          <w:tcPr>
            <w:tcW w:w="0" w:type="auto"/>
          </w:tcPr>
          <w:p w14:paraId="1CF10C9A" w14:textId="77777777" w:rsidR="002231EE" w:rsidRDefault="00000000">
            <w:pPr>
              <w:pStyle w:val="Compact"/>
            </w:pPr>
            <w:r>
              <w:t>1.0415</w:t>
            </w:r>
          </w:p>
        </w:tc>
        <w:tc>
          <w:tcPr>
            <w:tcW w:w="0" w:type="auto"/>
          </w:tcPr>
          <w:p w14:paraId="667D1F5F" w14:textId="77777777" w:rsidR="002231EE" w:rsidRDefault="00000000">
            <w:pPr>
              <w:pStyle w:val="Compact"/>
            </w:pPr>
            <w:r>
              <w:t>0.0160</w:t>
            </w:r>
          </w:p>
        </w:tc>
        <w:tc>
          <w:tcPr>
            <w:tcW w:w="0" w:type="auto"/>
          </w:tcPr>
          <w:p w14:paraId="69297EE3" w14:textId="77777777" w:rsidR="002231EE" w:rsidRDefault="00000000">
            <w:pPr>
              <w:pStyle w:val="Compact"/>
            </w:pPr>
            <w:r>
              <w:t>1.10e-04</w:t>
            </w:r>
          </w:p>
        </w:tc>
        <w:tc>
          <w:tcPr>
            <w:tcW w:w="0" w:type="auto"/>
          </w:tcPr>
          <w:p w14:paraId="77F5C292" w14:textId="77777777" w:rsidR="002231EE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2A3661C3" w14:textId="77777777" w:rsidR="002231EE" w:rsidRDefault="00000000">
            <w:pPr>
              <w:pStyle w:val="Compact"/>
            </w:pPr>
            <w:r>
              <w:t>0.5–3.0</w:t>
            </w:r>
          </w:p>
        </w:tc>
      </w:tr>
      <w:tr w:rsidR="002231EE" w14:paraId="62582EF4" w14:textId="77777777">
        <w:tc>
          <w:tcPr>
            <w:tcW w:w="0" w:type="auto"/>
          </w:tcPr>
          <w:p w14:paraId="5F14B2C8" w14:textId="77777777" w:rsidR="002231EE" w:rsidRDefault="00000000">
            <w:pPr>
              <w:pStyle w:val="Compact"/>
            </w:pPr>
            <w:r>
              <w:t>0.040</w:t>
            </w:r>
          </w:p>
        </w:tc>
        <w:tc>
          <w:tcPr>
            <w:tcW w:w="0" w:type="auto"/>
          </w:tcPr>
          <w:p w14:paraId="381B893C" w14:textId="77777777" w:rsidR="002231EE" w:rsidRDefault="00000000">
            <w:pPr>
              <w:pStyle w:val="Compact"/>
            </w:pPr>
            <w:r>
              <w:t>1.0671</w:t>
            </w:r>
          </w:p>
        </w:tc>
        <w:tc>
          <w:tcPr>
            <w:tcW w:w="0" w:type="auto"/>
          </w:tcPr>
          <w:p w14:paraId="136CA6D4" w14:textId="77777777" w:rsidR="002231EE" w:rsidRDefault="00000000">
            <w:pPr>
              <w:pStyle w:val="Compact"/>
            </w:pPr>
            <w:r>
              <w:t>0.0263</w:t>
            </w:r>
          </w:p>
        </w:tc>
        <w:tc>
          <w:tcPr>
            <w:tcW w:w="0" w:type="auto"/>
          </w:tcPr>
          <w:p w14:paraId="4A48D94C" w14:textId="77777777" w:rsidR="002231EE" w:rsidRDefault="00000000">
            <w:pPr>
              <w:pStyle w:val="Compact"/>
            </w:pPr>
            <w:r>
              <w:t>4.45e-05</w:t>
            </w:r>
          </w:p>
        </w:tc>
        <w:tc>
          <w:tcPr>
            <w:tcW w:w="0" w:type="auto"/>
          </w:tcPr>
          <w:p w14:paraId="67C520FB" w14:textId="77777777" w:rsidR="002231EE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108F3E5D" w14:textId="77777777" w:rsidR="002231EE" w:rsidRDefault="00000000">
            <w:pPr>
              <w:pStyle w:val="Compact"/>
            </w:pPr>
            <w:r>
              <w:t>0.5–3.0</w:t>
            </w:r>
          </w:p>
        </w:tc>
      </w:tr>
    </w:tbl>
    <w:p w14:paraId="6C0E372E" w14:textId="77777777" w:rsidR="002231EE" w:rsidRDefault="00000000">
      <w:pPr>
        <w:pStyle w:val="Nagwek3"/>
      </w:pPr>
      <w:bookmarkStart w:id="10" w:name="tabela-3.-konfiguracje-o-najniższym-r"/>
      <w:bookmarkEnd w:id="9"/>
      <w:r>
        <w:t>Tabela 3. Konfiguracje o najniższym 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531"/>
        <w:gridCol w:w="531"/>
        <w:gridCol w:w="930"/>
        <w:gridCol w:w="1127"/>
      </w:tblGrid>
      <w:tr w:rsidR="002231EE" w14:paraId="4EFBBAA1" w14:textId="77777777" w:rsidTr="00223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7D92B" w14:textId="77777777" w:rsidR="002231EE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43033165" w14:textId="77777777" w:rsidR="002231EE" w:rsidRDefault="00000000">
            <w:pPr>
              <w:pStyle w:val="Compact"/>
            </w:pPr>
            <w:r>
              <w:t>Δ</w:t>
            </w:r>
          </w:p>
        </w:tc>
        <w:tc>
          <w:tcPr>
            <w:tcW w:w="0" w:type="auto"/>
          </w:tcPr>
          <w:p w14:paraId="6C8AC362" w14:textId="77777777" w:rsidR="002231EE" w:rsidRDefault="00000000">
            <w:pPr>
              <w:pStyle w:val="Compact"/>
            </w:pPr>
            <w:r>
              <w:t>χ₀</w:t>
            </w:r>
          </w:p>
        </w:tc>
        <w:tc>
          <w:tcPr>
            <w:tcW w:w="0" w:type="auto"/>
          </w:tcPr>
          <w:p w14:paraId="227682AF" w14:textId="77777777" w:rsidR="002231EE" w:rsidRDefault="00000000">
            <w:pPr>
              <w:pStyle w:val="Compact"/>
            </w:pPr>
            <w:r>
              <w:t>n_s</w:t>
            </w:r>
          </w:p>
        </w:tc>
        <w:tc>
          <w:tcPr>
            <w:tcW w:w="0" w:type="auto"/>
          </w:tcPr>
          <w:p w14:paraId="3780459F" w14:textId="77777777" w:rsidR="002231EE" w:rsidRDefault="00000000">
            <w:pPr>
              <w:pStyle w:val="Compact"/>
            </w:pPr>
            <w:r>
              <w:t>r</w:t>
            </w:r>
          </w:p>
        </w:tc>
      </w:tr>
      <w:tr w:rsidR="002231EE" w14:paraId="2FFBFD1A" w14:textId="77777777">
        <w:tc>
          <w:tcPr>
            <w:tcW w:w="0" w:type="auto"/>
          </w:tcPr>
          <w:p w14:paraId="2A339279" w14:textId="77777777" w:rsidR="002231EE" w:rsidRDefault="00000000">
            <w:pPr>
              <w:pStyle w:val="Compact"/>
            </w:pPr>
            <w:r>
              <w:t>0.036</w:t>
            </w:r>
          </w:p>
        </w:tc>
        <w:tc>
          <w:tcPr>
            <w:tcW w:w="0" w:type="auto"/>
          </w:tcPr>
          <w:p w14:paraId="1786F996" w14:textId="77777777" w:rsidR="002231E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021A9DD" w14:textId="77777777" w:rsidR="002231E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167E49DF" w14:textId="77777777" w:rsidR="002231EE" w:rsidRDefault="00000000">
            <w:pPr>
              <w:pStyle w:val="Compact"/>
            </w:pPr>
            <w:r>
              <w:t>1.0063</w:t>
            </w:r>
          </w:p>
        </w:tc>
        <w:tc>
          <w:tcPr>
            <w:tcW w:w="0" w:type="auto"/>
          </w:tcPr>
          <w:p w14:paraId="05E4A78A" w14:textId="77777777" w:rsidR="002231EE" w:rsidRDefault="00000000">
            <w:pPr>
              <w:pStyle w:val="Compact"/>
            </w:pPr>
            <w:r>
              <w:t>2.70e-08</w:t>
            </w:r>
          </w:p>
        </w:tc>
      </w:tr>
      <w:tr w:rsidR="002231EE" w14:paraId="038C43EB" w14:textId="77777777">
        <w:tc>
          <w:tcPr>
            <w:tcW w:w="0" w:type="auto"/>
          </w:tcPr>
          <w:p w14:paraId="7129891D" w14:textId="77777777" w:rsidR="002231EE" w:rsidRDefault="00000000">
            <w:pPr>
              <w:pStyle w:val="Compact"/>
            </w:pPr>
            <w:r>
              <w:t>0.026</w:t>
            </w:r>
          </w:p>
        </w:tc>
        <w:tc>
          <w:tcPr>
            <w:tcW w:w="0" w:type="auto"/>
          </w:tcPr>
          <w:p w14:paraId="617DFFFD" w14:textId="77777777" w:rsidR="002231E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9D280D3" w14:textId="77777777" w:rsidR="002231EE" w:rsidRDefault="00000000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5BA4F86A" w14:textId="77777777" w:rsidR="002231EE" w:rsidRDefault="00000000">
            <w:pPr>
              <w:pStyle w:val="Compact"/>
            </w:pPr>
            <w:r>
              <w:t>1.1318</w:t>
            </w:r>
          </w:p>
        </w:tc>
        <w:tc>
          <w:tcPr>
            <w:tcW w:w="0" w:type="auto"/>
          </w:tcPr>
          <w:p w14:paraId="62DAEB93" w14:textId="77777777" w:rsidR="002231EE" w:rsidRDefault="00000000">
            <w:pPr>
              <w:pStyle w:val="Compact"/>
            </w:pPr>
            <w:r>
              <w:t>1.26e-06</w:t>
            </w:r>
          </w:p>
        </w:tc>
      </w:tr>
      <w:tr w:rsidR="002231EE" w14:paraId="4FE675DE" w14:textId="77777777">
        <w:tc>
          <w:tcPr>
            <w:tcW w:w="0" w:type="auto"/>
          </w:tcPr>
          <w:p w14:paraId="371635DC" w14:textId="77777777" w:rsidR="002231EE" w:rsidRDefault="00000000">
            <w:pPr>
              <w:pStyle w:val="Compact"/>
            </w:pPr>
            <w:r>
              <w:t>0.038</w:t>
            </w:r>
          </w:p>
        </w:tc>
        <w:tc>
          <w:tcPr>
            <w:tcW w:w="0" w:type="auto"/>
          </w:tcPr>
          <w:p w14:paraId="6A1D0832" w14:textId="77777777" w:rsidR="002231E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76D046BE" w14:textId="77777777" w:rsidR="002231E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2F36EC66" w14:textId="77777777" w:rsidR="002231EE" w:rsidRDefault="00000000">
            <w:pPr>
              <w:pStyle w:val="Compact"/>
            </w:pPr>
            <w:r>
              <w:t>1.0088</w:t>
            </w:r>
          </w:p>
        </w:tc>
        <w:tc>
          <w:tcPr>
            <w:tcW w:w="0" w:type="auto"/>
          </w:tcPr>
          <w:p w14:paraId="6917C4D1" w14:textId="77777777" w:rsidR="002231EE" w:rsidRDefault="00000000">
            <w:pPr>
              <w:pStyle w:val="Compact"/>
            </w:pPr>
            <w:r>
              <w:t>1.06e-05</w:t>
            </w:r>
          </w:p>
        </w:tc>
      </w:tr>
      <w:tr w:rsidR="002231EE" w14:paraId="6E96DC29" w14:textId="77777777">
        <w:tc>
          <w:tcPr>
            <w:tcW w:w="0" w:type="auto"/>
          </w:tcPr>
          <w:p w14:paraId="5744ADB9" w14:textId="77777777" w:rsidR="002231EE" w:rsidRDefault="00000000">
            <w:pPr>
              <w:pStyle w:val="Compact"/>
            </w:pPr>
            <w:r>
              <w:t>0.014</w:t>
            </w:r>
          </w:p>
        </w:tc>
        <w:tc>
          <w:tcPr>
            <w:tcW w:w="0" w:type="auto"/>
          </w:tcPr>
          <w:p w14:paraId="00C97784" w14:textId="77777777" w:rsidR="002231E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BFAA63E" w14:textId="77777777" w:rsidR="002231E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69C88791" w14:textId="77777777" w:rsidR="002231EE" w:rsidRDefault="00000000">
            <w:pPr>
              <w:pStyle w:val="Compact"/>
            </w:pPr>
            <w:r>
              <w:t>0.9561</w:t>
            </w:r>
          </w:p>
        </w:tc>
        <w:tc>
          <w:tcPr>
            <w:tcW w:w="0" w:type="auto"/>
          </w:tcPr>
          <w:p w14:paraId="4D05B252" w14:textId="77777777" w:rsidR="002231EE" w:rsidRDefault="00000000">
            <w:pPr>
              <w:pStyle w:val="Compact"/>
            </w:pPr>
            <w:r>
              <w:t>1.15e-05</w:t>
            </w:r>
          </w:p>
        </w:tc>
      </w:tr>
      <w:tr w:rsidR="002231EE" w14:paraId="65FE8AEE" w14:textId="77777777">
        <w:tc>
          <w:tcPr>
            <w:tcW w:w="0" w:type="auto"/>
          </w:tcPr>
          <w:p w14:paraId="2C891213" w14:textId="77777777" w:rsidR="002231EE" w:rsidRDefault="00000000">
            <w:pPr>
              <w:pStyle w:val="Compact"/>
            </w:pPr>
            <w:r>
              <w:t>0.018</w:t>
            </w:r>
          </w:p>
        </w:tc>
        <w:tc>
          <w:tcPr>
            <w:tcW w:w="0" w:type="auto"/>
          </w:tcPr>
          <w:p w14:paraId="21871C13" w14:textId="77777777" w:rsidR="002231EE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574CCF15" w14:textId="77777777" w:rsidR="002231E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38B12BBA" w14:textId="77777777" w:rsidR="002231EE" w:rsidRDefault="00000000">
            <w:pPr>
              <w:pStyle w:val="Compact"/>
            </w:pPr>
            <w:r>
              <w:t>0.7446</w:t>
            </w:r>
          </w:p>
        </w:tc>
        <w:tc>
          <w:tcPr>
            <w:tcW w:w="0" w:type="auto"/>
          </w:tcPr>
          <w:p w14:paraId="7FE742E7" w14:textId="77777777" w:rsidR="002231EE" w:rsidRDefault="00000000">
            <w:pPr>
              <w:pStyle w:val="Compact"/>
            </w:pPr>
            <w:r>
              <w:t>1.25e-05</w:t>
            </w:r>
          </w:p>
        </w:tc>
      </w:tr>
    </w:tbl>
    <w:p w14:paraId="7124C5C4" w14:textId="77777777" w:rsidR="002231EE" w:rsidRDefault="00000000">
      <w:pPr>
        <w:pStyle w:val="Nagwek2"/>
      </w:pPr>
      <w:bookmarkStart w:id="11" w:name="wizualizacje-wyników"/>
      <w:bookmarkEnd w:id="7"/>
      <w:bookmarkEnd w:id="10"/>
      <w:r>
        <w:t>7. Wizualizacje wyników</w:t>
      </w:r>
    </w:p>
    <w:p w14:paraId="2AC3F354" w14:textId="77777777" w:rsidR="002231EE" w:rsidRDefault="00000000">
      <w:pPr>
        <w:pStyle w:val="FirstParagraph"/>
      </w:pPr>
      <w:r>
        <w:t>Rysunek 1 przedstawia trajektorię ((n_s, r)) dla rosnącej (), natomiast Rysunek 2 wizualizuje relację między (F()) i (U()) w pobliżu przejścia RG. Oba wykresy są integralną częścią raportu, ponieważ zastępują opisową referencję do plików graficznych.</w:t>
      </w:r>
    </w:p>
    <w:p w14:paraId="3A5AB28F" w14:textId="77777777" w:rsidR="002231E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69F1034" wp14:editId="1F3D40E2">
            <wp:extent cx="4267200" cy="3320942"/>
            <wp:effectExtent l="0" t="0" r="0" b="0"/>
            <wp:docPr id="31" name="Picture" descr="Rysunek 1. Trajektoria ((n_s, r)) uzyskana z pełnego skanu parametrów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polcr\documents\github\next-app-router-playground\q\v4\nsr_trajector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0F802" w14:textId="77777777" w:rsidR="002231EE" w:rsidRDefault="00000000">
      <w:pPr>
        <w:pStyle w:val="ImageCaption"/>
      </w:pPr>
      <w:r>
        <w:t>Rysunek 1. Trajektoria ((n_s, r)) uzyskana z pełnego skanu parametrów.</w:t>
      </w:r>
    </w:p>
    <w:p w14:paraId="22B73953" w14:textId="77777777" w:rsidR="002231EE" w:rsidRDefault="00000000">
      <w:pPr>
        <w:pStyle w:val="CaptionedFigure"/>
      </w:pPr>
      <w:r>
        <w:rPr>
          <w:noProof/>
        </w:rPr>
        <w:drawing>
          <wp:inline distT="0" distB="0" distL="0" distR="0" wp14:anchorId="0BEED51A" wp14:editId="6472065B">
            <wp:extent cx="4267200" cy="1962410"/>
            <wp:effectExtent l="0" t="0" r="0" b="0"/>
            <wp:docPr id="34" name="Picture" descr="Rysunek 2. Krzywe (F()) i (U()) ilustrujące działanie aktywnego ekranu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\Users\polcr\documents\github\next-app-router-playground\q\v4\F_U_overla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EDB66" w14:textId="77777777" w:rsidR="002231EE" w:rsidRDefault="00000000">
      <w:pPr>
        <w:pStyle w:val="ImageCaption"/>
      </w:pPr>
      <w:r>
        <w:t>Rysunek 2. Krzywe (F()) i (U()) ilustrujące działanie aktywnego ekranu.</w:t>
      </w:r>
    </w:p>
    <w:p w14:paraId="3CD3C560" w14:textId="77777777" w:rsidR="002231EE" w:rsidRDefault="00000000">
      <w:pPr>
        <w:pStyle w:val="Nagwek2"/>
      </w:pPr>
      <w:bookmarkStart w:id="12" w:name="dostępność-danych-i-replikacja"/>
      <w:bookmarkEnd w:id="11"/>
      <w:r>
        <w:t>8. Dostępność danych i replikacja</w:t>
      </w:r>
    </w:p>
    <w:p w14:paraId="2347CE3E" w14:textId="77777777" w:rsidR="002231EE" w:rsidRDefault="00000000">
      <w:pPr>
        <w:pStyle w:val="FirstParagraph"/>
      </w:pPr>
      <w:r>
        <w:t>Repozytorium projektu zawiera manuskrypty, pakiety LaTeX, notatniki numeryczne oraz zrzuty wyników wykorzystane w tym raporcie. Zestawy danych stosowane przy walidacji (siatki parametrów, przebiegi (n_s)–(r) i wykresy polowe) są przechowywane wraz z dokumentacją kroków obliczeniowych, co umożliwia pełną replikację. Wszelkie dodatkowe materiały mogą zostać udostępnione na życzenie instytucji recenzującej.</w:t>
      </w:r>
    </w:p>
    <w:p w14:paraId="14BFD640" w14:textId="77777777" w:rsidR="002231EE" w:rsidRDefault="00000000">
      <w:pPr>
        <w:pStyle w:val="Nagwek2"/>
      </w:pPr>
      <w:bookmarkStart w:id="13" w:name="wnioski"/>
      <w:bookmarkEnd w:id="12"/>
      <w:r>
        <w:t>9. Wnioski</w:t>
      </w:r>
    </w:p>
    <w:p w14:paraId="1E8B11CB" w14:textId="77777777" w:rsidR="002231EE" w:rsidRDefault="00000000">
      <w:pPr>
        <w:pStyle w:val="Compact"/>
        <w:numPr>
          <w:ilvl w:val="0"/>
          <w:numId w:val="2"/>
        </w:numPr>
      </w:pPr>
      <w:r>
        <w:t>Bieg masy Plancka (F()) pełni rolę dynamiki źródłowej dla (n_s) i (r).</w:t>
      </w:r>
    </w:p>
    <w:p w14:paraId="58366998" w14:textId="77777777" w:rsidR="002231EE" w:rsidRDefault="00000000">
      <w:pPr>
        <w:pStyle w:val="Compact"/>
        <w:numPr>
          <w:ilvl w:val="0"/>
          <w:numId w:val="2"/>
        </w:numPr>
      </w:pPr>
      <w:r>
        <w:t>Gaussowski próg RG zapewnia naturalny mechanizm przyciągający bez fine-tuningu (V()).</w:t>
      </w:r>
    </w:p>
    <w:p w14:paraId="3A7DC5AF" w14:textId="77777777" w:rsidR="002231EE" w:rsidRDefault="00000000">
      <w:pPr>
        <w:pStyle w:val="Compact"/>
        <w:numPr>
          <w:ilvl w:val="0"/>
          <w:numId w:val="2"/>
        </w:numPr>
      </w:pPr>
      <w:r>
        <w:lastRenderedPageBreak/>
        <w:t>Wyniki numeryczne potwierdzają stabilność rozwiązania wobec zmian (_0), () i ().</w:t>
      </w:r>
    </w:p>
    <w:p w14:paraId="06159FC6" w14:textId="77777777" w:rsidR="002231EE" w:rsidRDefault="00000000">
      <w:pPr>
        <w:pStyle w:val="Compact"/>
        <w:numPr>
          <w:ilvl w:val="0"/>
          <w:numId w:val="2"/>
        </w:numPr>
      </w:pPr>
      <w:r>
        <w:t>Teoria jest falsyfikowalna przez nadchodzące pomiary (r 10^{-4}), a osadzone tutaj wykresy i tabele pozwalają śledzić pełną ścieżkę dowodową bez sięgania do nazw plików.</w:t>
      </w:r>
      <w:bookmarkEnd w:id="0"/>
      <w:bookmarkEnd w:id="13"/>
    </w:p>
    <w:sectPr w:rsidR="002231EE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2C3F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B2AD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49951849">
    <w:abstractNumId w:val="0"/>
  </w:num>
  <w:num w:numId="2" w16cid:durableId="1238831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1EE"/>
    <w:rsid w:val="002231EE"/>
    <w:rsid w:val="00584C3B"/>
    <w:rsid w:val="00D9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F3C6"/>
  <w15:docId w15:val="{C0CE7B58-52BC-42CE-BAEA-9FFA40D5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708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ASG raport naukowy</dc:title>
  <dc:creator/>
  <cp:keywords/>
  <cp:lastModifiedBy>Robert Szymański</cp:lastModifiedBy>
  <cp:revision>2</cp:revision>
  <dcterms:created xsi:type="dcterms:W3CDTF">2026-02-17T11:27:00Z</dcterms:created>
  <dcterms:modified xsi:type="dcterms:W3CDTF">2026-02-17T11:27:00Z</dcterms:modified>
</cp:coreProperties>
</file>