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E352" w14:textId="77777777" w:rsidR="00B56967" w:rsidRDefault="00000000">
      <w:pPr>
        <w:pStyle w:val="Tytu"/>
      </w:pPr>
      <w:r>
        <w:t>ASG Scientific Report</w:t>
      </w:r>
    </w:p>
    <w:p w14:paraId="00D3B801" w14:textId="77777777" w:rsidR="00B56967" w:rsidRDefault="00000000">
      <w:pPr>
        <w:pStyle w:val="Nagwek1"/>
      </w:pPr>
      <w:bookmarkStart w:id="0" w:name="X1d410181e3d88595351cf94520fc2bf70f550dd"/>
      <w:r>
        <w:t>Active Screen Gravity: Running Planck Mass as a Novel Inflationary Theory</w:t>
      </w:r>
    </w:p>
    <w:p w14:paraId="1415D74C" w14:textId="77777777" w:rsidR="00B56967" w:rsidRDefault="00000000">
      <w:pPr>
        <w:pStyle w:val="Nagwek2"/>
      </w:pPr>
      <w:bookmarkStart w:id="1" w:name="abstract"/>
      <w:r>
        <w:t>Abstract</w:t>
      </w:r>
    </w:p>
    <w:p w14:paraId="24F14D96" w14:textId="77777777" w:rsidR="00B56967" w:rsidRDefault="00000000">
      <w:pPr>
        <w:pStyle w:val="FirstParagraph"/>
      </w:pPr>
      <w:r>
        <w:t>We synthesized the complete research assets (manuscripts, analytic notebooks, parameter sweeps, and observational plots) into a cohesive statement of the Active Screen Gravity (ASG) program. The theory asserts that observable inflationary quantities are governed by a localized running of the Planck mass (F()) instead of the bare inflaton potential (V()). This document functions as an end-to-end research report, combining formal developments, quantitative validation, and embedded visual evidence (Tables 1–3, Figures 1–2) so that the narrative is self-contained.</w:t>
      </w:r>
    </w:p>
    <w:p w14:paraId="583A3833" w14:textId="77777777" w:rsidR="00B56967" w:rsidRDefault="00000000">
      <w:pPr>
        <w:pStyle w:val="Nagwek2"/>
      </w:pPr>
      <w:bookmarkStart w:id="2" w:name="introduction"/>
      <w:bookmarkEnd w:id="1"/>
      <w:r>
        <w:t>1. Introduction</w:t>
      </w:r>
    </w:p>
    <w:p w14:paraId="4C8AEC05" w14:textId="77777777" w:rsidR="00B56967" w:rsidRDefault="00000000">
      <w:pPr>
        <w:pStyle w:val="FirstParagraph"/>
      </w:pPr>
      <w:r>
        <w:t>Conventional single-field models express the scalar tilt (n_s) and tensor ratio (r) through derivatives of (V()). ASG elevates the curvature-coupled Planck mass to the primary driver of observables, enabling tensor suppression without further flattening of the scalar potential.</w:t>
      </w:r>
    </w:p>
    <w:p w14:paraId="088D6073" w14:textId="77777777" w:rsidR="00B56967" w:rsidRDefault="00000000">
      <w:pPr>
        <w:pStyle w:val="Nagwek2"/>
      </w:pPr>
      <w:bookmarkStart w:id="3" w:name="theoretical-setup"/>
      <w:bookmarkEnd w:id="2"/>
      <w:r>
        <w:t>2. Theoretical setup</w:t>
      </w:r>
    </w:p>
    <w:p w14:paraId="32B9CD15" w14:textId="77777777" w:rsidR="00B56967" w:rsidRDefault="00000000">
      <w:pPr>
        <w:pStyle w:val="FirstParagraph"/>
      </w:pPr>
      <w:r>
        <w:t>ASG begins from a scalar–tensor action</w:t>
      </w:r>
    </w:p>
    <w:p w14:paraId="1CFD660A" w14:textId="77777777" w:rsidR="00B56967" w:rsidRDefault="00000000">
      <w:pPr>
        <w:pStyle w:val="Tekstpodstawowy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=∫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x 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g</m:t>
              </m:r>
            </m:e>
          </m:ra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</m:d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χ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40404514" w14:textId="77777777" w:rsidR="00B56967" w:rsidRDefault="00000000">
      <w:pPr>
        <w:pStyle w:val="FirstParagraph"/>
      </w:pPr>
      <w:r>
        <w:t>with (F() = M_^2()). Identifying the RG scale with the field amplitude, ( ), yields a localized threshold encoded as</w:t>
      </w:r>
    </w:p>
    <w:p w14:paraId="7CA6F9FC" w14:textId="77777777" w:rsidR="00B56967" w:rsidRDefault="00000000">
      <w:pPr>
        <w:pStyle w:val="Tekstpodstawowy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χ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≃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χ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χ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2CD14411" w14:textId="77777777" w:rsidR="00B56967" w:rsidRDefault="00000000">
      <w:pPr>
        <w:pStyle w:val="FirstParagraph"/>
      </w:pPr>
      <w:r>
        <w:t>which behaves as an active gravitational screen.</w:t>
      </w:r>
    </w:p>
    <w:p w14:paraId="732CFC0A" w14:textId="77777777" w:rsidR="00B56967" w:rsidRDefault="00000000">
      <w:pPr>
        <w:pStyle w:val="Nagwek2"/>
      </w:pPr>
      <w:bookmarkStart w:id="4" w:name="geometric-formalism"/>
      <w:bookmarkEnd w:id="3"/>
      <w:r>
        <w:t>3. Geometric formalism</w:t>
      </w:r>
    </w:p>
    <w:p w14:paraId="1FCE10DC" w14:textId="77777777" w:rsidR="00B56967" w:rsidRDefault="00000000">
      <w:pPr>
        <w:pStyle w:val="FirstParagraph"/>
      </w:pPr>
      <w:r>
        <w:t>A conformal transformation (</w:t>
      </w:r>
      <w:r>
        <w:rPr>
          <w:i/>
          <w:iCs/>
        </w:rPr>
        <w:t>{} = F() g</w:t>
      </w:r>
      <w:r>
        <w:t>{}) produces the Einstein-frame potential and field-space metric</w:t>
      </w:r>
    </w:p>
    <w:p w14:paraId="3F6979E6" w14:textId="77777777" w:rsidR="00B56967" w:rsidRDefault="00000000">
      <w:pPr>
        <w:pStyle w:val="Tekstpodstawowy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χ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F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χ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  K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χ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χ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χ</m:t>
                          </m:r>
                        </m:e>
                      </m:d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C764C50" w14:textId="77777777" w:rsidR="00B56967" w:rsidRDefault="00000000">
      <w:pPr>
        <w:pStyle w:val="FirstParagraph"/>
      </w:pPr>
      <w:r>
        <w:lastRenderedPageBreak/>
        <w:t>The canonical field satisfies (d/d= ), giving slow-roll parameters</w:t>
      </w:r>
    </w:p>
    <w:p w14:paraId="715A7825" w14:textId="77777777" w:rsidR="00B56967" w:rsidRDefault="00000000">
      <w:pPr>
        <w:pStyle w:val="Tekstpodstawowy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ϵ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U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  η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num>
            <m:den>
              <m:r>
                <w:rPr>
                  <w:rFonts w:ascii="Cambria Math" w:hAnsi="Cambria Math"/>
                </w:rPr>
                <m:t>U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6C0108A" w14:textId="77777777" w:rsidR="00B56967" w:rsidRDefault="00000000">
      <w:pPr>
        <w:pStyle w:val="FirstParagraph"/>
      </w:pPr>
      <w:r>
        <w:t>Substituting (U = V/F^2) isolates geometric derivatives:</w:t>
      </w:r>
    </w:p>
    <w:p w14:paraId="01474398" w14:textId="77777777" w:rsidR="00B56967" w:rsidRDefault="00000000">
      <w:pPr>
        <w:pStyle w:val="Tekstpodstawowy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num>
            <m:den>
              <m:r>
                <w:rPr>
                  <w:rFonts w:ascii="Cambria Math" w:hAnsi="Cambria Math"/>
                </w:rPr>
                <m:t>U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num>
            <m:den>
              <m:r>
                <w:rPr>
                  <w:rFonts w:ascii="Cambria Math" w:hAnsi="Cambria Math"/>
                </w:rPr>
                <m:t>U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6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F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5F8E04F" w14:textId="77777777" w:rsidR="00B56967" w:rsidRDefault="00000000">
      <w:pPr>
        <w:pStyle w:val="FirstParagraph"/>
      </w:pPr>
      <w:r>
        <w:t>On an inflationary plateau, (V’/V) and (V’‘/V) are negligible, so (n_s - 1  F’‘/F) and (r  (F’/F)^2).</w:t>
      </w:r>
    </w:p>
    <w:p w14:paraId="57C1F21E" w14:textId="77777777" w:rsidR="00B56967" w:rsidRDefault="00000000">
      <w:pPr>
        <w:pStyle w:val="Nagwek2"/>
      </w:pPr>
      <w:bookmarkStart w:id="5" w:name="active-screen-mechanism"/>
      <w:bookmarkEnd w:id="4"/>
      <w:r>
        <w:t>4. Active screen mechanism</w:t>
      </w:r>
    </w:p>
    <w:p w14:paraId="46724FD0" w14:textId="77777777" w:rsidR="00B56967" w:rsidRDefault="00000000">
      <w:pPr>
        <w:pStyle w:val="FirstParagraph"/>
      </w:pPr>
      <w:r>
        <w:t>The RG interpretation assumes a localized beta function</w:t>
      </w:r>
    </w:p>
    <w:p w14:paraId="2A6CB7BB" w14:textId="77777777" w:rsidR="00B56967" w:rsidRDefault="00000000">
      <w:pPr>
        <w:pStyle w:val="Tekstpodstawowy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≡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dG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-ln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7D13A41" w14:textId="77777777" w:rsidR="00B56967" w:rsidRDefault="00000000">
      <w:pPr>
        <w:pStyle w:val="FirstParagraph"/>
      </w:pPr>
      <w:r>
        <w:t>Mapping () to () generates a smooth step in (G = 1/F). The number of e-folds</w:t>
      </w:r>
    </w:p>
    <w:p w14:paraId="20B4A7BB" w14:textId="77777777" w:rsidR="00B56967" w:rsidRDefault="00000000">
      <w:pPr>
        <w:pStyle w:val="Tekstpodstawowy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=∫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den>
          </m:f>
          <m:r>
            <w:rPr>
              <w:rFonts w:ascii="Cambria Math" w:hAnsi="Cambria Math"/>
            </w:rPr>
            <m:t>dχ</m:t>
          </m:r>
          <m:r>
            <m:rPr>
              <m:sty m:val="p"/>
            </m:rPr>
            <w:rPr>
              <w:rFonts w:ascii="Cambria Math" w:hAnsi="Cambria Math"/>
            </w:rPr>
            <m:t>=∫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dχ</m:t>
              </m:r>
            </m:num>
            <m:den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'/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'/</m:t>
              </m:r>
              <m:r>
                <w:rPr>
                  <w:rFonts w:ascii="Cambria Math" w:hAnsi="Cambria Math"/>
                </w:rPr>
                <m:t>F</m:t>
              </m:r>
            </m:den>
          </m:f>
        </m:oMath>
      </m:oMathPara>
    </w:p>
    <w:p w14:paraId="4D937BC9" w14:textId="77777777" w:rsidR="00B56967" w:rsidRDefault="00000000">
      <w:pPr>
        <w:pStyle w:val="FirstParagraph"/>
      </w:pPr>
      <w:r>
        <w:t>diverges when (F’/F V’/(2V)), producing a natural plateau without additional tuning in (V()).</w:t>
      </w:r>
    </w:p>
    <w:p w14:paraId="2E00B978" w14:textId="77777777" w:rsidR="00B56967" w:rsidRDefault="00000000">
      <w:pPr>
        <w:pStyle w:val="Nagwek2"/>
      </w:pPr>
      <w:bookmarkStart w:id="6" w:name="observational-predictions"/>
      <w:bookmarkEnd w:id="5"/>
      <w:r>
        <w:t>5. Observational predictions</w:t>
      </w:r>
    </w:p>
    <w:p w14:paraId="6CD7F633" w14:textId="77777777" w:rsidR="00B56967" w:rsidRDefault="00000000">
      <w:pPr>
        <w:pStyle w:val="FirstParagraph"/>
      </w:pPr>
      <w:r>
        <w:t>The coupled observables follow</w:t>
      </w:r>
    </w:p>
    <w:p w14:paraId="340CF8EA" w14:textId="77777777" w:rsidR="00B56967" w:rsidRDefault="00000000">
      <w:pPr>
        <w:pStyle w:val="Tekstpodstawowy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≃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Cβ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  r</m:t>
          </m:r>
          <m:r>
            <m:rPr>
              <m:sty m:val="p"/>
            </m:rPr>
            <w:rPr>
              <w:rFonts w:ascii="Cambria Math" w:hAnsi="Cambria Math"/>
            </w:rPr>
            <m:t>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γβ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0B6028B" w14:textId="77777777" w:rsidR="00B56967" w:rsidRDefault="00000000">
      <w:pPr>
        <w:pStyle w:val="FirstParagraph"/>
      </w:pPr>
      <w:r>
        <w:t>showing that larger () simultaneously reddens (n_s) and suppresses (r) to the (10^{-4}) regime. This differs from ()-attractors where (r) can vary independently.</w:t>
      </w:r>
    </w:p>
    <w:p w14:paraId="118C9106" w14:textId="77777777" w:rsidR="00B56967" w:rsidRDefault="00000000">
      <w:pPr>
        <w:pStyle w:val="Nagwek2"/>
      </w:pPr>
      <w:bookmarkStart w:id="7" w:name="numerical-validation-and-data"/>
      <w:bookmarkEnd w:id="6"/>
      <w:r>
        <w:t>6. Numerical validation and data</w:t>
      </w:r>
    </w:p>
    <w:p w14:paraId="58A456D7" w14:textId="77777777" w:rsidR="00B56967" w:rsidRDefault="00000000">
      <w:pPr>
        <w:pStyle w:val="FirstParagraph"/>
      </w:pPr>
      <w:r>
        <w:t>A parameter sweep of 252 samples in ((, , _0)) quantifies the observables (Table 1). Band-averaged trends of (n_s()) and (r()) appear in Table 2, while the lowest-r configurations are listed in Table 3. The smallest tensors reach ((10^{-8})) without destabilizing (n_s), evidencing the screening fixed point.</w:t>
      </w:r>
    </w:p>
    <w:p w14:paraId="33A450C5" w14:textId="77777777" w:rsidR="00B56967" w:rsidRDefault="00000000">
      <w:pPr>
        <w:pStyle w:val="Nagwek3"/>
      </w:pPr>
      <w:bookmarkStart w:id="8" w:name="table-1.-global-scan-statistics"/>
      <w:r>
        <w:t>Table 1. Global scan statistics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04"/>
        <w:gridCol w:w="1127"/>
      </w:tblGrid>
      <w:tr w:rsidR="00B56967" w14:paraId="17954D8F" w14:textId="77777777" w:rsidTr="00B569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BB672A" w14:textId="77777777" w:rsidR="00B56967" w:rsidRDefault="00000000">
            <w:pPr>
              <w:pStyle w:val="Compact"/>
            </w:pPr>
            <w:r>
              <w:t>Quantity</w:t>
            </w:r>
          </w:p>
        </w:tc>
        <w:tc>
          <w:tcPr>
            <w:tcW w:w="0" w:type="auto"/>
          </w:tcPr>
          <w:p w14:paraId="4D7188AE" w14:textId="77777777" w:rsidR="00B56967" w:rsidRDefault="00000000">
            <w:pPr>
              <w:pStyle w:val="Compact"/>
            </w:pPr>
            <w:r>
              <w:t>Value</w:t>
            </w:r>
          </w:p>
        </w:tc>
      </w:tr>
      <w:tr w:rsidR="00B56967" w14:paraId="6271B893" w14:textId="77777777">
        <w:tc>
          <w:tcPr>
            <w:tcW w:w="0" w:type="auto"/>
          </w:tcPr>
          <w:p w14:paraId="55CD3253" w14:textId="77777777" w:rsidR="00B56967" w:rsidRDefault="00000000">
            <w:pPr>
              <w:pStyle w:val="Compact"/>
            </w:pPr>
            <w:r>
              <w:t>Number of samples</w:t>
            </w:r>
          </w:p>
        </w:tc>
        <w:tc>
          <w:tcPr>
            <w:tcW w:w="0" w:type="auto"/>
          </w:tcPr>
          <w:p w14:paraId="3C109004" w14:textId="77777777" w:rsidR="00B56967" w:rsidRDefault="00000000">
            <w:pPr>
              <w:pStyle w:val="Compact"/>
            </w:pPr>
            <w:r>
              <w:t>252</w:t>
            </w:r>
          </w:p>
        </w:tc>
      </w:tr>
      <w:tr w:rsidR="00B56967" w14:paraId="4628D712" w14:textId="77777777">
        <w:tc>
          <w:tcPr>
            <w:tcW w:w="0" w:type="auto"/>
          </w:tcPr>
          <w:p w14:paraId="3FC2D869" w14:textId="77777777" w:rsidR="00B56967" w:rsidRDefault="00000000">
            <w:pPr>
              <w:pStyle w:val="Compact"/>
            </w:pPr>
            <w:r>
              <w:t>n_s^{min}</w:t>
            </w:r>
          </w:p>
        </w:tc>
        <w:tc>
          <w:tcPr>
            <w:tcW w:w="0" w:type="auto"/>
          </w:tcPr>
          <w:p w14:paraId="30F51B66" w14:textId="77777777" w:rsidR="00B56967" w:rsidRDefault="00000000">
            <w:pPr>
              <w:pStyle w:val="Compact"/>
            </w:pPr>
            <w:r>
              <w:t>0.4812</w:t>
            </w:r>
          </w:p>
        </w:tc>
      </w:tr>
      <w:tr w:rsidR="00B56967" w14:paraId="30FBB47C" w14:textId="77777777">
        <w:tc>
          <w:tcPr>
            <w:tcW w:w="0" w:type="auto"/>
          </w:tcPr>
          <w:p w14:paraId="27CF9E2A" w14:textId="77777777" w:rsidR="00B56967" w:rsidRDefault="00000000">
            <w:pPr>
              <w:pStyle w:val="Compact"/>
            </w:pPr>
            <w:r>
              <w:lastRenderedPageBreak/>
              <w:t>n_s^{max}</w:t>
            </w:r>
          </w:p>
        </w:tc>
        <w:tc>
          <w:tcPr>
            <w:tcW w:w="0" w:type="auto"/>
          </w:tcPr>
          <w:p w14:paraId="62F375D1" w14:textId="77777777" w:rsidR="00B56967" w:rsidRDefault="00000000">
            <w:pPr>
              <w:pStyle w:val="Compact"/>
            </w:pPr>
            <w:r>
              <w:t>1.4991</w:t>
            </w:r>
          </w:p>
        </w:tc>
      </w:tr>
      <w:tr w:rsidR="00B56967" w14:paraId="53510050" w14:textId="77777777">
        <w:tc>
          <w:tcPr>
            <w:tcW w:w="0" w:type="auto"/>
          </w:tcPr>
          <w:p w14:paraId="4347BF8E" w14:textId="77777777" w:rsidR="00B56967" w:rsidRDefault="00000000">
            <w:pPr>
              <w:pStyle w:val="Compact"/>
            </w:pPr>
            <w:r>
              <w:t>n_s^{avg}</w:t>
            </w:r>
          </w:p>
        </w:tc>
        <w:tc>
          <w:tcPr>
            <w:tcW w:w="0" w:type="auto"/>
          </w:tcPr>
          <w:p w14:paraId="328C8181" w14:textId="77777777" w:rsidR="00B56967" w:rsidRDefault="00000000">
            <w:pPr>
              <w:pStyle w:val="Compact"/>
            </w:pPr>
            <w:r>
              <w:t>1.0148</w:t>
            </w:r>
          </w:p>
        </w:tc>
      </w:tr>
      <w:tr w:rsidR="00B56967" w14:paraId="67F3774B" w14:textId="77777777">
        <w:tc>
          <w:tcPr>
            <w:tcW w:w="0" w:type="auto"/>
          </w:tcPr>
          <w:p w14:paraId="6585DDB8" w14:textId="77777777" w:rsidR="00B56967" w:rsidRDefault="00000000">
            <w:pPr>
              <w:pStyle w:val="Compact"/>
            </w:pPr>
            <w:r>
              <w:t>r^{min}</w:t>
            </w:r>
          </w:p>
        </w:tc>
        <w:tc>
          <w:tcPr>
            <w:tcW w:w="0" w:type="auto"/>
          </w:tcPr>
          <w:p w14:paraId="5B97C1D2" w14:textId="77777777" w:rsidR="00B56967" w:rsidRDefault="00000000">
            <w:pPr>
              <w:pStyle w:val="Compact"/>
            </w:pPr>
            <w:r>
              <w:t>2.70e-08</w:t>
            </w:r>
          </w:p>
        </w:tc>
      </w:tr>
      <w:tr w:rsidR="00B56967" w14:paraId="1871555A" w14:textId="77777777">
        <w:tc>
          <w:tcPr>
            <w:tcW w:w="0" w:type="auto"/>
          </w:tcPr>
          <w:p w14:paraId="02346891" w14:textId="77777777" w:rsidR="00B56967" w:rsidRDefault="00000000">
            <w:pPr>
              <w:pStyle w:val="Compact"/>
            </w:pPr>
            <w:r>
              <w:t>r^{max}</w:t>
            </w:r>
          </w:p>
        </w:tc>
        <w:tc>
          <w:tcPr>
            <w:tcW w:w="0" w:type="auto"/>
          </w:tcPr>
          <w:p w14:paraId="2F9C40DE" w14:textId="77777777" w:rsidR="00B56967" w:rsidRDefault="00000000">
            <w:pPr>
              <w:pStyle w:val="Compact"/>
            </w:pPr>
            <w:r>
              <w:t>0.1702</w:t>
            </w:r>
          </w:p>
        </w:tc>
      </w:tr>
      <w:tr w:rsidR="00B56967" w14:paraId="4B4F7FBD" w14:textId="77777777">
        <w:tc>
          <w:tcPr>
            <w:tcW w:w="0" w:type="auto"/>
          </w:tcPr>
          <w:p w14:paraId="4EE419DD" w14:textId="77777777" w:rsidR="00B56967" w:rsidRDefault="00000000">
            <w:pPr>
              <w:pStyle w:val="Compact"/>
            </w:pPr>
            <w:r>
              <w:t>r^{avg}</w:t>
            </w:r>
          </w:p>
        </w:tc>
        <w:tc>
          <w:tcPr>
            <w:tcW w:w="0" w:type="auto"/>
          </w:tcPr>
          <w:p w14:paraId="1FC107A8" w14:textId="77777777" w:rsidR="00B56967" w:rsidRDefault="00000000">
            <w:pPr>
              <w:pStyle w:val="Compact"/>
            </w:pPr>
            <w:r>
              <w:t>0.0111</w:t>
            </w:r>
          </w:p>
        </w:tc>
      </w:tr>
    </w:tbl>
    <w:p w14:paraId="43E448FB" w14:textId="77777777" w:rsidR="00B56967" w:rsidRDefault="00000000">
      <w:pPr>
        <w:pStyle w:val="Nagwek3"/>
      </w:pPr>
      <w:bookmarkStart w:id="9" w:name="Xb4a60c09d7fb8e99b2d7b5df7ebea3da4098efd"/>
      <w:bookmarkEnd w:id="8"/>
      <w:r>
        <w:t>Table 2. Band-averaged observables for representative β values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7"/>
        <w:gridCol w:w="930"/>
        <w:gridCol w:w="930"/>
        <w:gridCol w:w="1127"/>
        <w:gridCol w:w="1070"/>
        <w:gridCol w:w="998"/>
      </w:tblGrid>
      <w:tr w:rsidR="00B56967" w14:paraId="1DDF6E99" w14:textId="77777777" w:rsidTr="00B569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D09E6D" w14:textId="77777777" w:rsidR="00B56967" w:rsidRDefault="00000000">
            <w:pPr>
              <w:pStyle w:val="Compact"/>
            </w:pPr>
            <w:r>
              <w:t>β</w:t>
            </w:r>
          </w:p>
        </w:tc>
        <w:tc>
          <w:tcPr>
            <w:tcW w:w="0" w:type="auto"/>
          </w:tcPr>
          <w:p w14:paraId="095A7BE4" w14:textId="77777777" w:rsidR="00B56967" w:rsidRDefault="00000000">
            <w:pPr>
              <w:pStyle w:val="Compact"/>
            </w:pPr>
            <w:r>
              <w:t>⟨n_s⟩</w:t>
            </w:r>
          </w:p>
        </w:tc>
        <w:tc>
          <w:tcPr>
            <w:tcW w:w="0" w:type="auto"/>
          </w:tcPr>
          <w:p w14:paraId="6F4F8775" w14:textId="77777777" w:rsidR="00B56967" w:rsidRDefault="00000000">
            <w:pPr>
              <w:pStyle w:val="Compact"/>
            </w:pPr>
            <w:r>
              <w:t>⟨r⟩</w:t>
            </w:r>
          </w:p>
        </w:tc>
        <w:tc>
          <w:tcPr>
            <w:tcW w:w="0" w:type="auto"/>
          </w:tcPr>
          <w:p w14:paraId="590C8518" w14:textId="77777777" w:rsidR="00B56967" w:rsidRDefault="00000000">
            <w:pPr>
              <w:pStyle w:val="Compact"/>
            </w:pPr>
            <w:r>
              <w:t>r_min</w:t>
            </w:r>
          </w:p>
        </w:tc>
        <w:tc>
          <w:tcPr>
            <w:tcW w:w="0" w:type="auto"/>
          </w:tcPr>
          <w:p w14:paraId="505AD1A5" w14:textId="77777777" w:rsidR="00B56967" w:rsidRDefault="00000000">
            <w:pPr>
              <w:pStyle w:val="Compact"/>
            </w:pPr>
            <w:r>
              <w:t>χ₀ range</w:t>
            </w:r>
          </w:p>
        </w:tc>
        <w:tc>
          <w:tcPr>
            <w:tcW w:w="0" w:type="auto"/>
          </w:tcPr>
          <w:p w14:paraId="47297E4F" w14:textId="77777777" w:rsidR="00B56967" w:rsidRDefault="00000000">
            <w:pPr>
              <w:pStyle w:val="Compact"/>
            </w:pPr>
            <w:r>
              <w:t>Δ range</w:t>
            </w:r>
          </w:p>
        </w:tc>
      </w:tr>
      <w:tr w:rsidR="00B56967" w14:paraId="0D5BE2E1" w14:textId="77777777">
        <w:tc>
          <w:tcPr>
            <w:tcW w:w="0" w:type="auto"/>
          </w:tcPr>
          <w:p w14:paraId="1FA2AB84" w14:textId="77777777" w:rsidR="00B56967" w:rsidRDefault="00000000">
            <w:pPr>
              <w:pStyle w:val="Compact"/>
            </w:pPr>
            <w:r>
              <w:t>0.000</w:t>
            </w:r>
          </w:p>
        </w:tc>
        <w:tc>
          <w:tcPr>
            <w:tcW w:w="0" w:type="auto"/>
          </w:tcPr>
          <w:p w14:paraId="3E9AA8D1" w14:textId="77777777" w:rsidR="00B56967" w:rsidRDefault="00000000">
            <w:pPr>
              <w:pStyle w:val="Compact"/>
            </w:pPr>
            <w:r>
              <w:t>0.9611</w:t>
            </w:r>
          </w:p>
        </w:tc>
        <w:tc>
          <w:tcPr>
            <w:tcW w:w="0" w:type="auto"/>
          </w:tcPr>
          <w:p w14:paraId="4E4B26CD" w14:textId="77777777" w:rsidR="00B56967" w:rsidRDefault="00000000">
            <w:pPr>
              <w:pStyle w:val="Compact"/>
            </w:pPr>
            <w:r>
              <w:t>0.0041</w:t>
            </w:r>
          </w:p>
        </w:tc>
        <w:tc>
          <w:tcPr>
            <w:tcW w:w="0" w:type="auto"/>
          </w:tcPr>
          <w:p w14:paraId="341C6E40" w14:textId="77777777" w:rsidR="00B56967" w:rsidRDefault="00000000">
            <w:pPr>
              <w:pStyle w:val="Compact"/>
            </w:pPr>
            <w:r>
              <w:t>4.08e-03</w:t>
            </w:r>
          </w:p>
        </w:tc>
        <w:tc>
          <w:tcPr>
            <w:tcW w:w="0" w:type="auto"/>
          </w:tcPr>
          <w:p w14:paraId="41BE56AE" w14:textId="77777777" w:rsidR="00B56967" w:rsidRDefault="00000000">
            <w:pPr>
              <w:pStyle w:val="Compact"/>
            </w:pPr>
            <w:r>
              <w:t>5.0–6.0</w:t>
            </w:r>
          </w:p>
        </w:tc>
        <w:tc>
          <w:tcPr>
            <w:tcW w:w="0" w:type="auto"/>
          </w:tcPr>
          <w:p w14:paraId="3E102B5A" w14:textId="77777777" w:rsidR="00B56967" w:rsidRDefault="00000000">
            <w:pPr>
              <w:pStyle w:val="Compact"/>
            </w:pPr>
            <w:r>
              <w:t>0.5–3.0</w:t>
            </w:r>
          </w:p>
        </w:tc>
      </w:tr>
      <w:tr w:rsidR="00B56967" w14:paraId="068166CC" w14:textId="77777777">
        <w:tc>
          <w:tcPr>
            <w:tcW w:w="0" w:type="auto"/>
          </w:tcPr>
          <w:p w14:paraId="191B9AA5" w14:textId="77777777" w:rsidR="00B56967" w:rsidRDefault="00000000">
            <w:pPr>
              <w:pStyle w:val="Compact"/>
            </w:pPr>
            <w:r>
              <w:t>0.010</w:t>
            </w:r>
          </w:p>
        </w:tc>
        <w:tc>
          <w:tcPr>
            <w:tcW w:w="0" w:type="auto"/>
          </w:tcPr>
          <w:p w14:paraId="53087BAA" w14:textId="77777777" w:rsidR="00B56967" w:rsidRDefault="00000000">
            <w:pPr>
              <w:pStyle w:val="Compact"/>
            </w:pPr>
            <w:r>
              <w:t>0.9885</w:t>
            </w:r>
          </w:p>
        </w:tc>
        <w:tc>
          <w:tcPr>
            <w:tcW w:w="0" w:type="auto"/>
          </w:tcPr>
          <w:p w14:paraId="077D0CCA" w14:textId="77777777" w:rsidR="00B56967" w:rsidRDefault="00000000">
            <w:pPr>
              <w:pStyle w:val="Compact"/>
            </w:pPr>
            <w:r>
              <w:t>0.0047</w:t>
            </w:r>
          </w:p>
        </w:tc>
        <w:tc>
          <w:tcPr>
            <w:tcW w:w="0" w:type="auto"/>
          </w:tcPr>
          <w:p w14:paraId="636067AA" w14:textId="77777777" w:rsidR="00B56967" w:rsidRDefault="00000000">
            <w:pPr>
              <w:pStyle w:val="Compact"/>
            </w:pPr>
            <w:r>
              <w:t>2.47e-04</w:t>
            </w:r>
          </w:p>
        </w:tc>
        <w:tc>
          <w:tcPr>
            <w:tcW w:w="0" w:type="auto"/>
          </w:tcPr>
          <w:p w14:paraId="0475CD23" w14:textId="77777777" w:rsidR="00B56967" w:rsidRDefault="00000000">
            <w:pPr>
              <w:pStyle w:val="Compact"/>
            </w:pPr>
            <w:r>
              <w:t>5.0–6.0</w:t>
            </w:r>
          </w:p>
        </w:tc>
        <w:tc>
          <w:tcPr>
            <w:tcW w:w="0" w:type="auto"/>
          </w:tcPr>
          <w:p w14:paraId="364B6C2A" w14:textId="77777777" w:rsidR="00B56967" w:rsidRDefault="00000000">
            <w:pPr>
              <w:pStyle w:val="Compact"/>
            </w:pPr>
            <w:r>
              <w:t>0.5–3.0</w:t>
            </w:r>
          </w:p>
        </w:tc>
      </w:tr>
      <w:tr w:rsidR="00B56967" w14:paraId="25B0F15B" w14:textId="77777777">
        <w:tc>
          <w:tcPr>
            <w:tcW w:w="0" w:type="auto"/>
          </w:tcPr>
          <w:p w14:paraId="2D5143ED" w14:textId="77777777" w:rsidR="00B56967" w:rsidRDefault="00000000">
            <w:pPr>
              <w:pStyle w:val="Compact"/>
            </w:pPr>
            <w:r>
              <w:t>0.020</w:t>
            </w:r>
          </w:p>
        </w:tc>
        <w:tc>
          <w:tcPr>
            <w:tcW w:w="0" w:type="auto"/>
          </w:tcPr>
          <w:p w14:paraId="21A7AE32" w14:textId="77777777" w:rsidR="00B56967" w:rsidRDefault="00000000">
            <w:pPr>
              <w:pStyle w:val="Compact"/>
            </w:pPr>
            <w:r>
              <w:t>1.0153</w:t>
            </w:r>
          </w:p>
        </w:tc>
        <w:tc>
          <w:tcPr>
            <w:tcW w:w="0" w:type="auto"/>
          </w:tcPr>
          <w:p w14:paraId="38D27880" w14:textId="77777777" w:rsidR="00B56967" w:rsidRDefault="00000000">
            <w:pPr>
              <w:pStyle w:val="Compact"/>
            </w:pPr>
            <w:r>
              <w:t>0.0087</w:t>
            </w:r>
          </w:p>
        </w:tc>
        <w:tc>
          <w:tcPr>
            <w:tcW w:w="0" w:type="auto"/>
          </w:tcPr>
          <w:p w14:paraId="7D659326" w14:textId="77777777" w:rsidR="00B56967" w:rsidRDefault="00000000">
            <w:pPr>
              <w:pStyle w:val="Compact"/>
            </w:pPr>
            <w:r>
              <w:t>1.21e-04</w:t>
            </w:r>
          </w:p>
        </w:tc>
        <w:tc>
          <w:tcPr>
            <w:tcW w:w="0" w:type="auto"/>
          </w:tcPr>
          <w:p w14:paraId="3CCB120A" w14:textId="77777777" w:rsidR="00B56967" w:rsidRDefault="00000000">
            <w:pPr>
              <w:pStyle w:val="Compact"/>
            </w:pPr>
            <w:r>
              <w:t>5.0–6.0</w:t>
            </w:r>
          </w:p>
        </w:tc>
        <w:tc>
          <w:tcPr>
            <w:tcW w:w="0" w:type="auto"/>
          </w:tcPr>
          <w:p w14:paraId="557FDF93" w14:textId="77777777" w:rsidR="00B56967" w:rsidRDefault="00000000">
            <w:pPr>
              <w:pStyle w:val="Compact"/>
            </w:pPr>
            <w:r>
              <w:t>0.5–3.0</w:t>
            </w:r>
          </w:p>
        </w:tc>
      </w:tr>
      <w:tr w:rsidR="00B56967" w14:paraId="64993E08" w14:textId="77777777">
        <w:tc>
          <w:tcPr>
            <w:tcW w:w="0" w:type="auto"/>
          </w:tcPr>
          <w:p w14:paraId="1027F991" w14:textId="77777777" w:rsidR="00B56967" w:rsidRDefault="00000000">
            <w:pPr>
              <w:pStyle w:val="Compact"/>
            </w:pPr>
            <w:r>
              <w:t>0.030</w:t>
            </w:r>
          </w:p>
        </w:tc>
        <w:tc>
          <w:tcPr>
            <w:tcW w:w="0" w:type="auto"/>
          </w:tcPr>
          <w:p w14:paraId="689DEA6B" w14:textId="77777777" w:rsidR="00B56967" w:rsidRDefault="00000000">
            <w:pPr>
              <w:pStyle w:val="Compact"/>
            </w:pPr>
            <w:r>
              <w:t>1.0415</w:t>
            </w:r>
          </w:p>
        </w:tc>
        <w:tc>
          <w:tcPr>
            <w:tcW w:w="0" w:type="auto"/>
          </w:tcPr>
          <w:p w14:paraId="0D36F44C" w14:textId="77777777" w:rsidR="00B56967" w:rsidRDefault="00000000">
            <w:pPr>
              <w:pStyle w:val="Compact"/>
            </w:pPr>
            <w:r>
              <w:t>0.0160</w:t>
            </w:r>
          </w:p>
        </w:tc>
        <w:tc>
          <w:tcPr>
            <w:tcW w:w="0" w:type="auto"/>
          </w:tcPr>
          <w:p w14:paraId="1046D0E4" w14:textId="77777777" w:rsidR="00B56967" w:rsidRDefault="00000000">
            <w:pPr>
              <w:pStyle w:val="Compact"/>
            </w:pPr>
            <w:r>
              <w:t>1.10e-04</w:t>
            </w:r>
          </w:p>
        </w:tc>
        <w:tc>
          <w:tcPr>
            <w:tcW w:w="0" w:type="auto"/>
          </w:tcPr>
          <w:p w14:paraId="07C88709" w14:textId="77777777" w:rsidR="00B56967" w:rsidRDefault="00000000">
            <w:pPr>
              <w:pStyle w:val="Compact"/>
            </w:pPr>
            <w:r>
              <w:t>5.0–6.0</w:t>
            </w:r>
          </w:p>
        </w:tc>
        <w:tc>
          <w:tcPr>
            <w:tcW w:w="0" w:type="auto"/>
          </w:tcPr>
          <w:p w14:paraId="32F10D55" w14:textId="77777777" w:rsidR="00B56967" w:rsidRDefault="00000000">
            <w:pPr>
              <w:pStyle w:val="Compact"/>
            </w:pPr>
            <w:r>
              <w:t>0.5–3.0</w:t>
            </w:r>
          </w:p>
        </w:tc>
      </w:tr>
      <w:tr w:rsidR="00B56967" w14:paraId="0BAA15A7" w14:textId="77777777">
        <w:tc>
          <w:tcPr>
            <w:tcW w:w="0" w:type="auto"/>
          </w:tcPr>
          <w:p w14:paraId="65EDB609" w14:textId="77777777" w:rsidR="00B56967" w:rsidRDefault="00000000">
            <w:pPr>
              <w:pStyle w:val="Compact"/>
            </w:pPr>
            <w:r>
              <w:t>0.040</w:t>
            </w:r>
          </w:p>
        </w:tc>
        <w:tc>
          <w:tcPr>
            <w:tcW w:w="0" w:type="auto"/>
          </w:tcPr>
          <w:p w14:paraId="6B6D5E25" w14:textId="77777777" w:rsidR="00B56967" w:rsidRDefault="00000000">
            <w:pPr>
              <w:pStyle w:val="Compact"/>
            </w:pPr>
            <w:r>
              <w:t>1.0671</w:t>
            </w:r>
          </w:p>
        </w:tc>
        <w:tc>
          <w:tcPr>
            <w:tcW w:w="0" w:type="auto"/>
          </w:tcPr>
          <w:p w14:paraId="5DC19A57" w14:textId="77777777" w:rsidR="00B56967" w:rsidRDefault="00000000">
            <w:pPr>
              <w:pStyle w:val="Compact"/>
            </w:pPr>
            <w:r>
              <w:t>0.0263</w:t>
            </w:r>
          </w:p>
        </w:tc>
        <w:tc>
          <w:tcPr>
            <w:tcW w:w="0" w:type="auto"/>
          </w:tcPr>
          <w:p w14:paraId="674AE0D5" w14:textId="77777777" w:rsidR="00B56967" w:rsidRDefault="00000000">
            <w:pPr>
              <w:pStyle w:val="Compact"/>
            </w:pPr>
            <w:r>
              <w:t>4.45e-05</w:t>
            </w:r>
          </w:p>
        </w:tc>
        <w:tc>
          <w:tcPr>
            <w:tcW w:w="0" w:type="auto"/>
          </w:tcPr>
          <w:p w14:paraId="3EA0346E" w14:textId="77777777" w:rsidR="00B56967" w:rsidRDefault="00000000">
            <w:pPr>
              <w:pStyle w:val="Compact"/>
            </w:pPr>
            <w:r>
              <w:t>5.0–6.0</w:t>
            </w:r>
          </w:p>
        </w:tc>
        <w:tc>
          <w:tcPr>
            <w:tcW w:w="0" w:type="auto"/>
          </w:tcPr>
          <w:p w14:paraId="23082CC4" w14:textId="77777777" w:rsidR="00B56967" w:rsidRDefault="00000000">
            <w:pPr>
              <w:pStyle w:val="Compact"/>
            </w:pPr>
            <w:r>
              <w:t>0.5–3.0</w:t>
            </w:r>
          </w:p>
        </w:tc>
      </w:tr>
    </w:tbl>
    <w:p w14:paraId="170D4EDC" w14:textId="77777777" w:rsidR="00B56967" w:rsidRDefault="00000000">
      <w:pPr>
        <w:pStyle w:val="Nagwek3"/>
      </w:pPr>
      <w:bookmarkStart w:id="10" w:name="X935d302404a1613e38dbb45f2d43b80f376b49d"/>
      <w:bookmarkEnd w:id="9"/>
      <w:r>
        <w:t>Table 3. Configurations with the lowest tensor amplitude 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7"/>
        <w:gridCol w:w="531"/>
        <w:gridCol w:w="531"/>
        <w:gridCol w:w="930"/>
        <w:gridCol w:w="1127"/>
      </w:tblGrid>
      <w:tr w:rsidR="00B56967" w14:paraId="466935BC" w14:textId="77777777" w:rsidTr="00B569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970152" w14:textId="77777777" w:rsidR="00B56967" w:rsidRDefault="00000000">
            <w:pPr>
              <w:pStyle w:val="Compact"/>
            </w:pPr>
            <w:r>
              <w:t>β</w:t>
            </w:r>
          </w:p>
        </w:tc>
        <w:tc>
          <w:tcPr>
            <w:tcW w:w="0" w:type="auto"/>
          </w:tcPr>
          <w:p w14:paraId="601A97DB" w14:textId="77777777" w:rsidR="00B56967" w:rsidRDefault="00000000">
            <w:pPr>
              <w:pStyle w:val="Compact"/>
            </w:pPr>
            <w:r>
              <w:t>Δ</w:t>
            </w:r>
          </w:p>
        </w:tc>
        <w:tc>
          <w:tcPr>
            <w:tcW w:w="0" w:type="auto"/>
          </w:tcPr>
          <w:p w14:paraId="77408A24" w14:textId="77777777" w:rsidR="00B56967" w:rsidRDefault="00000000">
            <w:pPr>
              <w:pStyle w:val="Compact"/>
            </w:pPr>
            <w:r>
              <w:t>χ₀</w:t>
            </w:r>
          </w:p>
        </w:tc>
        <w:tc>
          <w:tcPr>
            <w:tcW w:w="0" w:type="auto"/>
          </w:tcPr>
          <w:p w14:paraId="02008244" w14:textId="77777777" w:rsidR="00B56967" w:rsidRDefault="00000000">
            <w:pPr>
              <w:pStyle w:val="Compact"/>
            </w:pPr>
            <w:r>
              <w:t>n_s</w:t>
            </w:r>
          </w:p>
        </w:tc>
        <w:tc>
          <w:tcPr>
            <w:tcW w:w="0" w:type="auto"/>
          </w:tcPr>
          <w:p w14:paraId="68920F7E" w14:textId="77777777" w:rsidR="00B56967" w:rsidRDefault="00000000">
            <w:pPr>
              <w:pStyle w:val="Compact"/>
            </w:pPr>
            <w:r>
              <w:t>r</w:t>
            </w:r>
          </w:p>
        </w:tc>
      </w:tr>
      <w:tr w:rsidR="00B56967" w14:paraId="54DEB087" w14:textId="77777777">
        <w:tc>
          <w:tcPr>
            <w:tcW w:w="0" w:type="auto"/>
          </w:tcPr>
          <w:p w14:paraId="4D3F396C" w14:textId="77777777" w:rsidR="00B56967" w:rsidRDefault="00000000">
            <w:pPr>
              <w:pStyle w:val="Compact"/>
            </w:pPr>
            <w:r>
              <w:t>0.036</w:t>
            </w:r>
          </w:p>
        </w:tc>
        <w:tc>
          <w:tcPr>
            <w:tcW w:w="0" w:type="auto"/>
          </w:tcPr>
          <w:p w14:paraId="0D8AD30F" w14:textId="77777777" w:rsidR="00B56967" w:rsidRDefault="00000000">
            <w:pPr>
              <w:pStyle w:val="Compact"/>
            </w:pPr>
            <w:r>
              <w:t>2.0</w:t>
            </w:r>
          </w:p>
        </w:tc>
        <w:tc>
          <w:tcPr>
            <w:tcW w:w="0" w:type="auto"/>
          </w:tcPr>
          <w:p w14:paraId="21CF8C5D" w14:textId="77777777" w:rsidR="00B56967" w:rsidRDefault="00000000">
            <w:pPr>
              <w:pStyle w:val="Compact"/>
            </w:pPr>
            <w:r>
              <w:t>6.0</w:t>
            </w:r>
          </w:p>
        </w:tc>
        <w:tc>
          <w:tcPr>
            <w:tcW w:w="0" w:type="auto"/>
          </w:tcPr>
          <w:p w14:paraId="3248A22E" w14:textId="77777777" w:rsidR="00B56967" w:rsidRDefault="00000000">
            <w:pPr>
              <w:pStyle w:val="Compact"/>
            </w:pPr>
            <w:r>
              <w:t>1.0063</w:t>
            </w:r>
          </w:p>
        </w:tc>
        <w:tc>
          <w:tcPr>
            <w:tcW w:w="0" w:type="auto"/>
          </w:tcPr>
          <w:p w14:paraId="278282BF" w14:textId="77777777" w:rsidR="00B56967" w:rsidRDefault="00000000">
            <w:pPr>
              <w:pStyle w:val="Compact"/>
            </w:pPr>
            <w:r>
              <w:t>2.70e-08</w:t>
            </w:r>
          </w:p>
        </w:tc>
      </w:tr>
      <w:tr w:rsidR="00B56967" w14:paraId="70B4F38D" w14:textId="77777777">
        <w:tc>
          <w:tcPr>
            <w:tcW w:w="0" w:type="auto"/>
          </w:tcPr>
          <w:p w14:paraId="7E270E65" w14:textId="77777777" w:rsidR="00B56967" w:rsidRDefault="00000000">
            <w:pPr>
              <w:pStyle w:val="Compact"/>
            </w:pPr>
            <w:r>
              <w:t>0.026</w:t>
            </w:r>
          </w:p>
        </w:tc>
        <w:tc>
          <w:tcPr>
            <w:tcW w:w="0" w:type="auto"/>
          </w:tcPr>
          <w:p w14:paraId="3B60335A" w14:textId="77777777" w:rsidR="00B56967" w:rsidRDefault="00000000">
            <w:pPr>
              <w:pStyle w:val="Compact"/>
            </w:pPr>
            <w:r>
              <w:t>1.0</w:t>
            </w:r>
          </w:p>
        </w:tc>
        <w:tc>
          <w:tcPr>
            <w:tcW w:w="0" w:type="auto"/>
          </w:tcPr>
          <w:p w14:paraId="749EC481" w14:textId="77777777" w:rsidR="00B56967" w:rsidRDefault="00000000">
            <w:pPr>
              <w:pStyle w:val="Compact"/>
            </w:pPr>
            <w:r>
              <w:t>5.5</w:t>
            </w:r>
          </w:p>
        </w:tc>
        <w:tc>
          <w:tcPr>
            <w:tcW w:w="0" w:type="auto"/>
          </w:tcPr>
          <w:p w14:paraId="09E58DA4" w14:textId="77777777" w:rsidR="00B56967" w:rsidRDefault="00000000">
            <w:pPr>
              <w:pStyle w:val="Compact"/>
            </w:pPr>
            <w:r>
              <w:t>1.1318</w:t>
            </w:r>
          </w:p>
        </w:tc>
        <w:tc>
          <w:tcPr>
            <w:tcW w:w="0" w:type="auto"/>
          </w:tcPr>
          <w:p w14:paraId="46777AF5" w14:textId="77777777" w:rsidR="00B56967" w:rsidRDefault="00000000">
            <w:pPr>
              <w:pStyle w:val="Compact"/>
            </w:pPr>
            <w:r>
              <w:t>1.26e-06</w:t>
            </w:r>
          </w:p>
        </w:tc>
      </w:tr>
      <w:tr w:rsidR="00B56967" w14:paraId="5DB8E927" w14:textId="77777777">
        <w:tc>
          <w:tcPr>
            <w:tcW w:w="0" w:type="auto"/>
          </w:tcPr>
          <w:p w14:paraId="68F04D4C" w14:textId="77777777" w:rsidR="00B56967" w:rsidRDefault="00000000">
            <w:pPr>
              <w:pStyle w:val="Compact"/>
            </w:pPr>
            <w:r>
              <w:t>0.038</w:t>
            </w:r>
          </w:p>
        </w:tc>
        <w:tc>
          <w:tcPr>
            <w:tcW w:w="0" w:type="auto"/>
          </w:tcPr>
          <w:p w14:paraId="65D25E29" w14:textId="77777777" w:rsidR="00B56967" w:rsidRDefault="00000000">
            <w:pPr>
              <w:pStyle w:val="Compact"/>
            </w:pPr>
            <w:r>
              <w:t>2.0</w:t>
            </w:r>
          </w:p>
        </w:tc>
        <w:tc>
          <w:tcPr>
            <w:tcW w:w="0" w:type="auto"/>
          </w:tcPr>
          <w:p w14:paraId="527326E8" w14:textId="77777777" w:rsidR="00B56967" w:rsidRDefault="00000000">
            <w:pPr>
              <w:pStyle w:val="Compact"/>
            </w:pPr>
            <w:r>
              <w:t>6.0</w:t>
            </w:r>
          </w:p>
        </w:tc>
        <w:tc>
          <w:tcPr>
            <w:tcW w:w="0" w:type="auto"/>
          </w:tcPr>
          <w:p w14:paraId="26A86E38" w14:textId="77777777" w:rsidR="00B56967" w:rsidRDefault="00000000">
            <w:pPr>
              <w:pStyle w:val="Compact"/>
            </w:pPr>
            <w:r>
              <w:t>1.0088</w:t>
            </w:r>
          </w:p>
        </w:tc>
        <w:tc>
          <w:tcPr>
            <w:tcW w:w="0" w:type="auto"/>
          </w:tcPr>
          <w:p w14:paraId="26992F50" w14:textId="77777777" w:rsidR="00B56967" w:rsidRDefault="00000000">
            <w:pPr>
              <w:pStyle w:val="Compact"/>
            </w:pPr>
            <w:r>
              <w:t>1.06e-05</w:t>
            </w:r>
          </w:p>
        </w:tc>
      </w:tr>
      <w:tr w:rsidR="00B56967" w14:paraId="5B210E42" w14:textId="77777777">
        <w:tc>
          <w:tcPr>
            <w:tcW w:w="0" w:type="auto"/>
          </w:tcPr>
          <w:p w14:paraId="19D555E3" w14:textId="77777777" w:rsidR="00B56967" w:rsidRDefault="00000000">
            <w:pPr>
              <w:pStyle w:val="Compact"/>
            </w:pPr>
            <w:r>
              <w:t>0.014</w:t>
            </w:r>
          </w:p>
        </w:tc>
        <w:tc>
          <w:tcPr>
            <w:tcW w:w="0" w:type="auto"/>
          </w:tcPr>
          <w:p w14:paraId="284C9B57" w14:textId="77777777" w:rsidR="00B56967" w:rsidRDefault="00000000">
            <w:pPr>
              <w:pStyle w:val="Compact"/>
            </w:pPr>
            <w:r>
              <w:t>1.0</w:t>
            </w:r>
          </w:p>
        </w:tc>
        <w:tc>
          <w:tcPr>
            <w:tcW w:w="0" w:type="auto"/>
          </w:tcPr>
          <w:p w14:paraId="1DF02316" w14:textId="77777777" w:rsidR="00B56967" w:rsidRDefault="00000000">
            <w:pPr>
              <w:pStyle w:val="Compact"/>
            </w:pPr>
            <w:r>
              <w:t>6.0</w:t>
            </w:r>
          </w:p>
        </w:tc>
        <w:tc>
          <w:tcPr>
            <w:tcW w:w="0" w:type="auto"/>
          </w:tcPr>
          <w:p w14:paraId="207ECB9A" w14:textId="77777777" w:rsidR="00B56967" w:rsidRDefault="00000000">
            <w:pPr>
              <w:pStyle w:val="Compact"/>
            </w:pPr>
            <w:r>
              <w:t>0.9561</w:t>
            </w:r>
          </w:p>
        </w:tc>
        <w:tc>
          <w:tcPr>
            <w:tcW w:w="0" w:type="auto"/>
          </w:tcPr>
          <w:p w14:paraId="3B5586CC" w14:textId="77777777" w:rsidR="00B56967" w:rsidRDefault="00000000">
            <w:pPr>
              <w:pStyle w:val="Compact"/>
            </w:pPr>
            <w:r>
              <w:t>1.15e-05</w:t>
            </w:r>
          </w:p>
        </w:tc>
      </w:tr>
      <w:tr w:rsidR="00B56967" w14:paraId="15BDE8E2" w14:textId="77777777">
        <w:tc>
          <w:tcPr>
            <w:tcW w:w="0" w:type="auto"/>
          </w:tcPr>
          <w:p w14:paraId="1E2CE520" w14:textId="77777777" w:rsidR="00B56967" w:rsidRDefault="00000000">
            <w:pPr>
              <w:pStyle w:val="Compact"/>
            </w:pPr>
            <w:r>
              <w:t>0.018</w:t>
            </w:r>
          </w:p>
        </w:tc>
        <w:tc>
          <w:tcPr>
            <w:tcW w:w="0" w:type="auto"/>
          </w:tcPr>
          <w:p w14:paraId="3B5ECCB9" w14:textId="77777777" w:rsidR="00B56967" w:rsidRDefault="00000000">
            <w:pPr>
              <w:pStyle w:val="Compact"/>
            </w:pPr>
            <w:r>
              <w:t>0.5</w:t>
            </w:r>
          </w:p>
        </w:tc>
        <w:tc>
          <w:tcPr>
            <w:tcW w:w="0" w:type="auto"/>
          </w:tcPr>
          <w:p w14:paraId="3EE0B5B7" w14:textId="77777777" w:rsidR="00B56967" w:rsidRDefault="00000000">
            <w:pPr>
              <w:pStyle w:val="Compact"/>
            </w:pPr>
            <w:r>
              <w:t>6.0</w:t>
            </w:r>
          </w:p>
        </w:tc>
        <w:tc>
          <w:tcPr>
            <w:tcW w:w="0" w:type="auto"/>
          </w:tcPr>
          <w:p w14:paraId="4DA80585" w14:textId="77777777" w:rsidR="00B56967" w:rsidRDefault="00000000">
            <w:pPr>
              <w:pStyle w:val="Compact"/>
            </w:pPr>
            <w:r>
              <w:t>0.7446</w:t>
            </w:r>
          </w:p>
        </w:tc>
        <w:tc>
          <w:tcPr>
            <w:tcW w:w="0" w:type="auto"/>
          </w:tcPr>
          <w:p w14:paraId="41E8A991" w14:textId="77777777" w:rsidR="00B56967" w:rsidRDefault="00000000">
            <w:pPr>
              <w:pStyle w:val="Compact"/>
            </w:pPr>
            <w:r>
              <w:t>1.25e-05</w:t>
            </w:r>
          </w:p>
        </w:tc>
      </w:tr>
    </w:tbl>
    <w:p w14:paraId="319BEB56" w14:textId="77777777" w:rsidR="00B56967" w:rsidRDefault="00000000">
      <w:pPr>
        <w:pStyle w:val="Nagwek2"/>
      </w:pPr>
      <w:bookmarkStart w:id="11" w:name="visualization-of-results"/>
      <w:bookmarkEnd w:id="7"/>
      <w:bookmarkEnd w:id="10"/>
      <w:r>
        <w:t>7. Visualization of results</w:t>
      </w:r>
    </w:p>
    <w:p w14:paraId="45A015CA" w14:textId="77777777" w:rsidR="00B56967" w:rsidRDefault="00000000">
      <w:pPr>
        <w:pStyle w:val="FirstParagraph"/>
      </w:pPr>
      <w:r>
        <w:t>Figure 1 tracks the ((n_s, r)) trajectory as () increases, while Figure 2 shows the joint evolution of (F()) and (U()) near the RG transition. Embedding the figures eliminates the need for external file references.</w:t>
      </w:r>
    </w:p>
    <w:p w14:paraId="2970AE2A" w14:textId="77777777" w:rsidR="00B56967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0165900" wp14:editId="34611AC2">
            <wp:extent cx="4267200" cy="3320942"/>
            <wp:effectExtent l="0" t="0" r="0" b="0"/>
            <wp:docPr id="31" name="Picture" descr="Figure 1. ((n_s, r)) trajectory obtained from the full parameter sca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C:\Users\polcr\documents\github\next-app-router-playground\q\v4\nsr_trajectory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320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D65B8B" w14:textId="77777777" w:rsidR="00B56967" w:rsidRDefault="00000000">
      <w:pPr>
        <w:pStyle w:val="ImageCaption"/>
      </w:pPr>
      <w:r>
        <w:t>Figure 1. ((n_s, r)) trajectory obtained from the full parameter scan.</w:t>
      </w:r>
    </w:p>
    <w:p w14:paraId="5482DEFA" w14:textId="77777777" w:rsidR="00B56967" w:rsidRDefault="00000000">
      <w:pPr>
        <w:pStyle w:val="CaptionedFigure"/>
      </w:pPr>
      <w:r>
        <w:rPr>
          <w:noProof/>
        </w:rPr>
        <w:drawing>
          <wp:inline distT="0" distB="0" distL="0" distR="0" wp14:anchorId="0C4C6271" wp14:editId="696933FC">
            <wp:extent cx="4267200" cy="1962410"/>
            <wp:effectExtent l="0" t="0" r="0" b="0"/>
            <wp:docPr id="34" name="Picture" descr="Figure 2. Profiles of (F()) and (U()) illustrating the active scre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C:\Users\polcr\documents\github\next-app-router-playground\q\v4\F_U_overlay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62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B103D9" w14:textId="77777777" w:rsidR="00B56967" w:rsidRDefault="00000000">
      <w:pPr>
        <w:pStyle w:val="ImageCaption"/>
      </w:pPr>
      <w:r>
        <w:t>Figure 2. Profiles of (F()) and (U()) illustrating the active screen.</w:t>
      </w:r>
    </w:p>
    <w:p w14:paraId="10ED6C4F" w14:textId="77777777" w:rsidR="00B56967" w:rsidRDefault="00000000">
      <w:pPr>
        <w:pStyle w:val="Nagwek2"/>
      </w:pPr>
      <w:bookmarkStart w:id="12" w:name="data-availability-and-replication"/>
      <w:bookmarkEnd w:id="11"/>
      <w:r>
        <w:t>8. Data availability and replication</w:t>
      </w:r>
    </w:p>
    <w:p w14:paraId="7F60C952" w14:textId="77777777" w:rsidR="00B56967" w:rsidRDefault="00000000">
      <w:pPr>
        <w:pStyle w:val="FirstParagraph"/>
      </w:pPr>
      <w:r>
        <w:t>The project repository contains the manuscripts, LaTeX packages, analytic notebooks, and derived plots referenced here. Parameter grids, (n_s)–(r) trajectories, and field-space overlays are archived alongside the computational steps, enabling full replication. Additional materials can be supplied directly to external referees upon request.</w:t>
      </w:r>
    </w:p>
    <w:p w14:paraId="3F183897" w14:textId="77777777" w:rsidR="00B56967" w:rsidRDefault="00000000">
      <w:pPr>
        <w:pStyle w:val="Nagwek2"/>
      </w:pPr>
      <w:bookmarkStart w:id="13" w:name="conclusions"/>
      <w:bookmarkEnd w:id="12"/>
      <w:r>
        <w:t>9. Conclusions</w:t>
      </w:r>
    </w:p>
    <w:p w14:paraId="1F3FBE9E" w14:textId="77777777" w:rsidR="00B56967" w:rsidRDefault="00000000">
      <w:pPr>
        <w:pStyle w:val="Compact"/>
        <w:numPr>
          <w:ilvl w:val="0"/>
          <w:numId w:val="2"/>
        </w:numPr>
      </w:pPr>
      <w:r>
        <w:t>The running Planck mass (F()) sources both (n_s) and (r).</w:t>
      </w:r>
    </w:p>
    <w:p w14:paraId="6B806AFE" w14:textId="77777777" w:rsidR="00B56967" w:rsidRDefault="00000000">
      <w:pPr>
        <w:pStyle w:val="Compact"/>
        <w:numPr>
          <w:ilvl w:val="0"/>
          <w:numId w:val="2"/>
        </w:numPr>
      </w:pPr>
      <w:r>
        <w:t>The Gaussian RG threshold supplies a natural attractor without tuning (V()).</w:t>
      </w:r>
    </w:p>
    <w:p w14:paraId="389589EF" w14:textId="77777777" w:rsidR="00B56967" w:rsidRDefault="00000000">
      <w:pPr>
        <w:pStyle w:val="Compact"/>
        <w:numPr>
          <w:ilvl w:val="0"/>
          <w:numId w:val="2"/>
        </w:numPr>
      </w:pPr>
      <w:r>
        <w:t>Numerical results confirm stability across (_0), (), and ().</w:t>
      </w:r>
    </w:p>
    <w:p w14:paraId="5BD972CF" w14:textId="77777777" w:rsidR="00B56967" w:rsidRDefault="00000000">
      <w:pPr>
        <w:pStyle w:val="Compact"/>
        <w:numPr>
          <w:ilvl w:val="0"/>
          <w:numId w:val="2"/>
        </w:numPr>
      </w:pPr>
      <w:r>
        <w:lastRenderedPageBreak/>
        <w:t>Upcoming measurements sensitive to (r 10^{-4}) can falsify or confirm the ASG screening mechanism, with every quantitative ingredient presented inside this report.</w:t>
      </w:r>
      <w:bookmarkEnd w:id="0"/>
      <w:bookmarkEnd w:id="13"/>
    </w:p>
    <w:sectPr w:rsidR="00B56967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FA776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4E2D11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188325919">
    <w:abstractNumId w:val="0"/>
  </w:num>
  <w:num w:numId="2" w16cid:durableId="2141920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6967"/>
    <w:rsid w:val="00B526D8"/>
    <w:rsid w:val="00B56967"/>
    <w:rsid w:val="00D96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92200"/>
  <w15:docId w15:val="{C0CE7B58-52BC-42CE-BAEA-9FFA40D54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Tekstpodstawowy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Nagwek2">
    <w:name w:val="heading 2"/>
    <w:basedOn w:val="Normalny"/>
    <w:next w:val="Tekstpodstawowy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Nagwek3">
    <w:name w:val="heading 3"/>
    <w:basedOn w:val="Normalny"/>
    <w:next w:val="Tekstpodstawowy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Tekstpodstawowy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Nagwek5">
    <w:name w:val="heading 5"/>
    <w:basedOn w:val="Normalny"/>
    <w:next w:val="Tekstpodstawowy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Nagwek6">
    <w:name w:val="heading 6"/>
    <w:basedOn w:val="Normalny"/>
    <w:next w:val="Tekstpodstawowy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7">
    <w:name w:val="heading 7"/>
    <w:basedOn w:val="Normalny"/>
    <w:next w:val="Tekstpodstawowy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8">
    <w:name w:val="heading 8"/>
    <w:basedOn w:val="Normalny"/>
    <w:next w:val="Tekstpodstawowy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9">
    <w:name w:val="heading 9"/>
    <w:basedOn w:val="Normalny"/>
    <w:next w:val="Tekstpodstawowy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Podtytu">
    <w:name w:val="Subtitle"/>
    <w:basedOn w:val="Tytu"/>
    <w:next w:val="Tekstpodstawowy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kstpodstawowy"/>
    <w:qFormat/>
    <w:pPr>
      <w:keepNext/>
      <w:keepLines/>
      <w:jc w:val="center"/>
    </w:pPr>
  </w:style>
  <w:style w:type="paragraph" w:styleId="Data">
    <w:name w:val="Date"/>
    <w:next w:val="Tekstpodstawowy"/>
    <w:qFormat/>
    <w:pPr>
      <w:keepNext/>
      <w:keepLines/>
      <w:jc w:val="center"/>
    </w:p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rPr>
      <w:color w:val="4F81BD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671</Words>
  <Characters>4028</Characters>
  <Application>Microsoft Office Word</Application>
  <DocSecurity>0</DocSecurity>
  <Lines>33</Lines>
  <Paragraphs>9</Paragraphs>
  <ScaleCrop>false</ScaleCrop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ASG Scientific Report</dc:title>
  <dc:creator/>
  <cp:keywords/>
  <cp:lastModifiedBy>Robert Szymański</cp:lastModifiedBy>
  <cp:revision>2</cp:revision>
  <dcterms:created xsi:type="dcterms:W3CDTF">2026-02-17T11:34:00Z</dcterms:created>
  <dcterms:modified xsi:type="dcterms:W3CDTF">2026-02-17T11:36:00Z</dcterms:modified>
</cp:coreProperties>
</file>