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– Consolidated Summary</w:t>
      </w:r>
    </w:p>
    <w:p/>
    <w:p>
      <w:r>
        <w:t>We present a reconstruction-based scalar–tensor effective field theory motivated by RG running of gravity.</w:t>
      </w:r>
    </w:p>
    <w:p>
      <w:r>
        <w:t>The action:</w:t>
      </w:r>
    </w:p>
    <w:p>
      <w:r>
        <w:t>S = ∫ d^4x sqrt(-g)[ 1/2 F(χ)R − 1/2(∇χ)^2 − V(χ) ]</w:t>
      </w:r>
    </w:p>
    <w:p/>
    <w:p>
      <w:r>
        <w:t>F(χ) encodes effective G_eff, mapped from RG running.</w:t>
      </w:r>
    </w:p>
    <w:p>
      <w:r>
        <w:t>Covariant identification of scale uses curvature invariants (|R|, K).</w:t>
      </w:r>
    </w:p>
    <w:p/>
    <w:p>
      <w:r>
        <w:t>Numerical background evolution solved in Jordan frame, mapped to Einstein frame to estimate inflation observables.</w:t>
      </w:r>
    </w:p>
    <w:p/>
    <w:p>
      <w:r>
        <w:t>Best candidates:</w:t>
      </w:r>
    </w:p>
    <w:p>
      <w:r>
        <w:t>F=1+5×10^-3 χ^2, V inflection type</w:t>
      </w:r>
    </w:p>
    <w:p>
      <w:r>
        <w:t>N≈70, ns≈0.967, r≈1.2×10^-2</w:t>
      </w:r>
    </w:p>
    <w:p/>
    <w:p>
      <w:r>
        <w:t>Tilt originates primarily from nonlinear gravitational coupling rather than potential slope.</w:t>
      </w:r>
    </w:p>
    <w:p>
      <w:r>
        <w:t>Full perturbations (Mukhanov–Sasaki) will provide exact spectrum.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