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Active-Screen Gravity: Renormalization-Group Origin of Inflation, Dark Energy and Black-Hole Echoes</w:t>
      </w:r>
    </w:p>
    <w:p>
      <w:pPr>
        <w:pStyle w:val="Heading2"/>
      </w:pPr>
      <w:r>
        <w:t>Abstract</w:t>
      </w:r>
    </w:p>
    <w:p>
      <w:r>
        <w:t xml:space="preserve">We investigate a framework in which Newton's constant is a scale-dependent coupling generated by matter-induced renormalization-group flow. </w:t>
      </w:r>
    </w:p>
    <w:p>
      <w:r>
        <w:t xml:space="preserve">The resulting running simultaneously produces early-universe inflation, late-time dark energy evolution, and near-horizon black-hole reflectivity. </w:t>
      </w:r>
    </w:p>
    <w:p>
      <w:r>
        <w:t>The model yields falsifiable predictions for cosmological equation-of-state evolution, primordial tensor modes and gravitational-wave echoes.</w:t>
      </w:r>
    </w:p>
    <w:p>
      <w:pPr>
        <w:pStyle w:val="Heading2"/>
      </w:pPr>
      <w:r>
        <w:t>1. Motivation</w:t>
      </w:r>
    </w:p>
    <w:p>
      <w:r>
        <w:t>Standard cosmology requires independent mechanisms for inflation, dark energy and quantum black-hole structure.</w:t>
      </w:r>
    </w:p>
    <w:p>
      <w:r>
        <w:t>We explore the possibility that these phenomena originate from a single scale-dependent gravitational coupling.</w:t>
      </w:r>
    </w:p>
    <w:p>
      <w:pPr>
        <w:pStyle w:val="Heading2"/>
      </w:pPr>
      <w:r>
        <w:t>2. Renormalization Flow of Gravity</w:t>
      </w:r>
    </w:p>
    <w:p>
      <w:r>
        <w:t>The effective coupling obeys beta function dG/dln(mu)=a G^2 with solution G(mu)=G0/(1-aG0 ln(mu/mu0)).</w:t>
      </w:r>
    </w:p>
    <w:p>
      <w:r>
        <w:t>This implies weak IR running but strong UV growth.</w:t>
      </w:r>
    </w:p>
    <w:p>
      <w:pPr>
        <w:pStyle w:val="Heading2"/>
      </w:pPr>
      <w:r>
        <w:t>3. Dark Energy</w:t>
      </w:r>
    </w:p>
    <w:p>
      <w:r>
        <w:t>Identifying renormalization scale with Hubble rate gives Lambda(mu) proportional to G(mu).</w:t>
      </w:r>
    </w:p>
    <w:p>
      <w:r>
        <w:t>The equation of state evolves as w(z)≈-1+ν ln(1+z) with wa≈-0.01.</w:t>
      </w:r>
    </w:p>
    <w:p>
      <w:pPr>
        <w:pStyle w:val="Heading2"/>
      </w:pPr>
      <w:r>
        <w:t>4. Inflation</w:t>
      </w:r>
    </w:p>
    <w:p>
      <w:r>
        <w:t>At large H the vacuum energy becomes approximately constant, generating quasi-de Sitter expansion with ns≈0.965 and r≈0.01–0.1.</w:t>
      </w:r>
    </w:p>
    <w:p>
      <w:pPr>
        <w:pStyle w:val="Heading2"/>
      </w:pPr>
      <w:r>
        <w:t>5. Black Holes</w:t>
      </w:r>
    </w:p>
    <w:p>
      <w:r>
        <w:t>Local UV running near horizons introduces partial reflectivity producing gravitational-wave echoes with delay ~0.1 s for stellar-mass black holes.</w:t>
      </w:r>
    </w:p>
    <w:p>
      <w:pPr>
        <w:pStyle w:val="Heading2"/>
      </w:pPr>
      <w:r>
        <w:t>6. Observational Tests</w:t>
      </w:r>
    </w:p>
    <w:p>
      <w:r>
        <w:t>Future surveys (CMB-S4, LiteBIRD, LISA, Cosmic Explorer) can falsify the framework via measurements of wa, r and echo signatures.</w:t>
      </w:r>
    </w:p>
    <w:p>
      <w:pPr>
        <w:pStyle w:val="Heading2"/>
      </w:pPr>
      <w:r>
        <w:t>Conclusion</w:t>
      </w:r>
    </w:p>
    <w:p>
      <w:r>
        <w:t>A single renormalization mechanism may unify cosmic acceleration, inflation and horizon microphysics.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