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— Unified Scalar-Tensor RG Model</w:t>
      </w:r>
    </w:p>
    <w:p>
      <w:pPr>
        <w:pStyle w:val="Heading2"/>
      </w:pPr>
      <w:r>
        <w:t>1. Motivation</w:t>
      </w:r>
    </w:p>
    <w:p>
      <w:r>
        <w:t>We propose a scalar-tensor formulation of gravity where the effective Planck mass is a dynamical field.</w:t>
        <w:br/>
        <w:t>The theory interprets gravitational running as an effective macroscopic manifestation of renormalization group flow.</w:t>
        <w:br/>
        <w:t>This provides a unified description of inflation, late-time acceleration, and strong-curvature phenomena.</w:t>
      </w:r>
    </w:p>
    <w:p>
      <w:pPr>
        <w:pStyle w:val="Heading2"/>
      </w:pPr>
      <w:r>
        <w:t>2. Action</w:t>
      </w:r>
    </w:p>
    <w:p>
      <w:r>
        <w:t>The theory is defined by the covariant action:</w:t>
        <w:br/>
        <w:t>S = ∫ d^4x √(-g) [ 1/2 F(χ) R - 1/2 (∇χ)^2 - V(χ) ]</w:t>
        <w:br/>
        <w:br/>
        <w:t>where F(χ) acts as a dynamical Planck mass:</w:t>
        <w:br/>
        <w:t>M_Pl^2(χ) = F(χ)</w:t>
      </w:r>
    </w:p>
    <w:p>
      <w:pPr>
        <w:pStyle w:val="Heading2"/>
      </w:pPr>
      <w:r>
        <w:t>3. RG Interpretation</w:t>
      </w:r>
    </w:p>
    <w:p>
      <w:r>
        <w:t>We interpret the scalar field χ as encoding running of gravitational coupling:</w:t>
        <w:br/>
        <w:t>G_eff(χ) = 1/(8πF(χ))</w:t>
        <w:br/>
        <w:br/>
        <w:t>Inspired by RG flow:</w:t>
        <w:br/>
        <w:t>dG/d ln μ = a G^2</w:t>
        <w:br/>
        <w:br/>
        <w:t>This implies logarithmic running of the effective Planck scale.</w:t>
      </w:r>
    </w:p>
    <w:p>
      <w:pPr>
        <w:pStyle w:val="Heading2"/>
      </w:pPr>
      <w:r>
        <w:t>4. Cosmological Dynamics</w:t>
      </w:r>
    </w:p>
    <w:p>
      <w:r>
        <w:t>In FLRW spacetime the field equations produce inflation for large curvature</w:t>
        <w:br/>
        <w:t>and dark energy behaviour at low curvature without introducing separate fields.</w:t>
        <w:br/>
        <w:br/>
        <w:t>Inflation arises near a quasi-inflection region of the Einstein-frame potential.</w:t>
      </w:r>
    </w:p>
    <w:p>
      <w:pPr>
        <w:pStyle w:val="Heading2"/>
      </w:pPr>
      <w:r>
        <w:t>5. Perturbations</w:t>
      </w:r>
    </w:p>
    <w:p>
      <w:r>
        <w:t>Scalar perturbations are obtained from the Mukhanov–Sasaki equation:</w:t>
        <w:br/>
        <w:t>v'' + (k^2 - z''/z) v = 0</w:t>
        <w:br/>
        <w:t>z = a φ'/H</w:t>
        <w:br/>
        <w:br/>
        <w:t>This generates the primordial power spectrum P_s(k).</w:t>
      </w:r>
    </w:p>
    <w:p>
      <w:pPr>
        <w:pStyle w:val="Heading2"/>
      </w:pPr>
      <w:r>
        <w:t>6. Physical Interpretation</w:t>
      </w:r>
    </w:p>
    <w:p>
      <w:r>
        <w:t>The theory represents an effective macroscopic description of vacuum polarization effects</w:t>
        <w:br/>
        <w:t>that dynamically modify gravitational strength across energy scales.</w:t>
      </w:r>
    </w:p>
    <w:p>
      <w:pPr>
        <w:pStyle w:val="Heading2"/>
      </w:pPr>
      <w:r>
        <w:t>7. Predictions</w:t>
      </w:r>
    </w:p>
    <w:p>
      <w:r>
        <w:t>• Inflationary spectral tilt</w:t>
        <w:br/>
        <w:t>• Tensor-to-scalar ratio</w:t>
        <w:br/>
        <w:t>• Late-time equation of state evolution</w:t>
        <w:br/>
        <w:t>• Possible near-horizon modifications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