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 — Comprehensive Theory Summary</w:t>
      </w:r>
    </w:p>
    <w:p>
      <w:pPr>
        <w:spacing w:after="120"/>
      </w:pPr>
      <w:r>
        <w:t>This document synthesizes the full discussion of the Active Screen Gravity (ASG) framework, combining analytical derivations, numerical interpretation, and conceptual physical interpretation.</w:t>
      </w:r>
    </w:p>
    <w:p>
      <w:pPr>
        <w:pStyle w:val="Heading2"/>
      </w:pPr>
      <w:r>
        <w:t>1. Conceptual Overview</w:t>
      </w:r>
    </w:p>
    <w:p>
      <w:pPr>
        <w:spacing w:after="120"/>
      </w:pPr>
      <w:r>
        <w:t>ASG proposes that inflationary observables arise from a running effective Planck mass F(χ) rather than direct shaping of the inflaton potential. The Einstein-frame potential becomes U(χ)=V(χ)/F(χ)^2, therefore geometry controls dynamics.</w:t>
      </w:r>
    </w:p>
    <w:p>
      <w:pPr>
        <w:pStyle w:val="Heading2"/>
      </w:pPr>
      <w:r>
        <w:t>2. Field Theory Formulation</w:t>
      </w:r>
    </w:p>
    <w:p>
      <w:pPr>
        <w:spacing w:after="120"/>
      </w:pPr>
      <w:r>
        <w:t>Jordan frame action:</w:t>
      </w:r>
    </w:p>
    <w:p>
      <w:pPr>
        <w:spacing w:after="120"/>
      </w:pPr>
      <w:r>
        <w:t>S = ∫ d^4x √−g [ F(χ)R − 1/2(∂χ)^2 − V(χ) ]</w:t>
      </w:r>
    </w:p>
    <w:p>
      <w:pPr>
        <w:spacing w:after="120"/>
      </w:pPr>
      <w:r>
        <w:t>After conformal transformation:</w:t>
      </w:r>
    </w:p>
    <w:p>
      <w:pPr>
        <w:spacing w:after="120"/>
      </w:pPr>
      <w:r>
        <w:t>U(χ) = V(χ) / F(χ)^2</w:t>
      </w:r>
    </w:p>
    <w:p>
      <w:pPr>
        <w:pStyle w:val="Heading2"/>
      </w:pPr>
      <w:r>
        <w:t>3. RG Threshold Origin</w:t>
      </w:r>
    </w:p>
    <w:p>
      <w:pPr>
        <w:spacing w:after="120"/>
      </w:pPr>
      <w:r>
        <w:t>Running gravitational coupling: dG/d ln μ = aG²</w:t>
      </w:r>
    </w:p>
    <w:p>
      <w:pPr>
        <w:spacing w:after="120"/>
      </w:pPr>
      <w:r>
        <w:t>Solution: G(μ)=G0/(1−aG0 ln(μ/μ0))</w:t>
      </w:r>
    </w:p>
    <w:p>
      <w:pPr>
        <w:spacing w:after="120"/>
      </w:pPr>
      <w:r>
        <w:t>Localized deformation from threshold produces Gaussian form: F(χ)=1+β exp[−(χ−χ0)²/Δ²]</w:t>
      </w:r>
    </w:p>
    <w:p>
      <w:pPr>
        <w:pStyle w:val="Heading2"/>
      </w:pPr>
      <w:r>
        <w:t>4. Slow-Roll Dynamics</w:t>
      </w:r>
    </w:p>
    <w:p>
      <w:pPr>
        <w:spacing w:after="120"/>
      </w:pPr>
      <w:r>
        <w:t>ε = 1/2(U'/U)^2</w:t>
      </w:r>
    </w:p>
    <w:p>
      <w:pPr>
        <w:spacing w:after="120"/>
      </w:pPr>
      <w:r>
        <w:t>η = U''/U</w:t>
      </w:r>
    </w:p>
    <w:p>
      <w:pPr>
        <w:spacing w:after="120"/>
      </w:pPr>
      <w:r>
        <w:t>U'/U = V'/V − 2F'/F</w:t>
      </w:r>
    </w:p>
    <w:p>
      <w:pPr>
        <w:spacing w:after="120"/>
      </w:pPr>
      <w:r>
        <w:t>η = V''/V − 4(V'/V)(F'/F) + 6(F'/F)^2 − 2F''/F</w:t>
      </w:r>
    </w:p>
    <w:p>
      <w:pPr>
        <w:spacing w:after="120"/>
      </w:pPr>
      <w:r>
        <w:t>In plateau regime: n_s − 1 ≈ −4F''/F</w:t>
      </w:r>
    </w:p>
    <w:p>
      <w:pPr>
        <w:pStyle w:val="Heading2"/>
      </w:pPr>
      <w:r>
        <w:t>5. Tensor Suppression</w:t>
      </w:r>
    </w:p>
    <w:p>
      <w:pPr>
        <w:spacing w:after="120"/>
      </w:pPr>
      <w:r>
        <w:t>r = 16ε ≈ 8(V'/V − 2F'/F)^2</w:t>
      </w:r>
    </w:p>
    <w:p>
      <w:pPr>
        <w:spacing w:after="120"/>
      </w:pPr>
      <w:r>
        <w:t>Approximate relation: r ≈ r0(1−γβ)^2</w:t>
      </w:r>
    </w:p>
    <w:p>
      <w:pPr>
        <w:pStyle w:val="Heading2"/>
      </w:pPr>
      <w:r>
        <w:t>6. Physical Interpretation</w:t>
      </w:r>
    </w:p>
    <w:p>
      <w:pPr>
        <w:spacing w:after="120"/>
      </w:pPr>
      <w:r>
        <w:t>Inflation occurs when scalar rolling down V is balanced by climbing Planck mass gradient. Observables correspond to RG transition scale.</w:t>
      </w:r>
    </w:p>
    <w:p>
      <w:pPr>
        <w:pStyle w:val="Heading2"/>
      </w:pPr>
      <w:r>
        <w:t>7. Comparison With Standard Models</w:t>
      </w:r>
    </w:p>
    <w:p>
      <w:pPr>
        <w:spacing w:after="120"/>
      </w:pPr>
      <w:r>
        <w:t>Starobinsky: fixed (n_s,r)</w:t>
      </w:r>
    </w:p>
    <w:p>
      <w:pPr>
        <w:spacing w:after="120"/>
      </w:pPr>
      <w:r>
        <w:t>Alpha attractors: adjustable r independent of n_s</w:t>
      </w:r>
    </w:p>
    <w:p>
      <w:pPr>
        <w:spacing w:after="120"/>
      </w:pPr>
      <w:r>
        <w:t>ASG: correlated shift due to geometry</w:t>
      </w:r>
    </w:p>
    <w:p>
      <w:pPr>
        <w:pStyle w:val="Heading2"/>
      </w:pPr>
      <w:r>
        <w:t>8. Observational Consequences</w:t>
      </w:r>
    </w:p>
    <w:p>
      <w:pPr>
        <w:spacing w:after="120"/>
      </w:pPr>
      <w:r>
        <w:t>Predicts r ~ 10^-4 detectable by future CMB polarization missions.</w:t>
      </w:r>
    </w:p>
    <w:p>
      <w:r>
        <w:t>Figure 1: ns-r trajectory</w:t>
      </w:r>
    </w:p>
    <w:p>
      <w:r>
        <w:drawing>
          <wp:inline xmlns:a="http://schemas.openxmlformats.org/drawingml/2006/main" xmlns:pic="http://schemas.openxmlformats.org/drawingml/2006/picture">
            <wp:extent cx="5486400" cy="4258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r_trajectory_analy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F(χ) and U(χ) deformation</w:t>
      </w:r>
    </w:p>
    <w:p>
      <w:r>
        <w:drawing>
          <wp:inline xmlns:a="http://schemas.openxmlformats.org/drawingml/2006/main" xmlns:pic="http://schemas.openxmlformats.org/drawingml/2006/picture">
            <wp:extent cx="5486400" cy="2190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U_overlay_analy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Synthesis With Earlier Drafts</w:t>
      </w:r>
    </w:p>
    <w:p>
      <w:pPr>
        <w:spacing w:after="120"/>
      </w:pPr>
      <w:r>
        <w:t>Earlier PDF drafts emphasized screening interpretation: gravity behaves as emergent coupling determined by high-energy RG structure. The present formulation formalizes that concept within scalar–tensor inflation.</w:t>
      </w:r>
    </w:p>
    <w:p>
      <w:pPr>
        <w:pStyle w:val="Heading2"/>
      </w:pPr>
      <w:r>
        <w:t>10. Conclusion</w:t>
      </w:r>
    </w:p>
    <w:p>
      <w:pPr>
        <w:spacing w:after="120"/>
      </w:pPr>
      <w:r>
        <w:t>ASG links cosmological observables to scale-dependence of gravity. Measurements of primordial tensor amplitude test quantum-gravity running rather than potential shape.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