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Active Screen Gravity: Running Planck Mass as the Origin of the Inflationary Attractor (Journal Version)</w:t>
      </w:r>
    </w:p>
    <w:p>
      <w:pPr>
        <w:pStyle w:val="Heading2"/>
      </w:pPr>
      <w:r>
        <w:t>Abstract</w:t>
      </w:r>
    </w:p>
    <w:p>
      <w:r>
        <w:t>We present an extended formulation of Active Screen Gravity (ASG) including dynamical stability, perturbation theory, UV interpretation and reheating predictions. Inflationary observables are governed by derivatives of the running Planck mass F(χ), not by tuning the scalar potential. The model predicts correlated (n_s,r) trajectories testable by future CMB polarization missions.</w:t>
      </w:r>
    </w:p>
    <w:p>
      <w:pPr>
        <w:pStyle w:val="Heading2"/>
      </w:pPr>
      <w:r>
        <w:t>1. Field-Theoretic Origin</w:t>
      </w:r>
    </w:p>
    <w:p>
      <w:r>
        <w:t>We interpret χ as an ordinary inflaton coupled to heavy thresholds m_i(χ)=m_{i0} exp(χ/Δ). Vacuum polarization induces</w:t>
      </w:r>
    </w:p>
    <w:p>
      <w:r>
        <w:t>M_Pl^2(χ)=M_0^2+Π(χ).</w:t>
      </w:r>
    </w:p>
    <w:p>
      <w:r>
        <w:t>This produces the localized deformation</w:t>
      </w:r>
    </w:p>
    <w:p>
      <w:r>
        <w:t>F(χ)=1+β exp(-(χ-χ0)^2/Δ^2).</w:t>
      </w:r>
    </w:p>
    <w:p>
      <w:r>
        <w:t>Thus the running Planck mass arises dynamically rather than being assumed.</w:t>
      </w:r>
    </w:p>
    <w:p>
      <w:pPr>
        <w:pStyle w:val="Heading2"/>
      </w:pPr>
      <w:r>
        <w:t>2. Dynamical Attractor Proof</w:t>
      </w:r>
    </w:p>
    <w:p>
      <w:r>
        <w:t>Define X=V'/V-2F'/F.</w:t>
      </w:r>
    </w:p>
    <w:p>
      <w:r>
        <w:t>Evolution in e-fold time:</w:t>
      </w:r>
    </w:p>
    <w:p>
      <w:r>
        <w:t>dχ/dN=-X</w:t>
      </w:r>
    </w:p>
    <w:p>
      <w:r>
        <w:t>dX/dN≈2(F''/F)X.</w:t>
      </w:r>
    </w:p>
    <w:p>
      <w:r>
        <w:t>For Gaussian deformation F''/F&lt;0 near χ0 so X→0.</w:t>
      </w:r>
    </w:p>
    <w:p>
      <w:r>
        <w:t>Hence the cancellation regime is a stable attractor, not fine tuning.</w:t>
      </w:r>
    </w:p>
    <w:p>
      <w:pPr>
        <w:pStyle w:val="Heading2"/>
      </w:pPr>
      <w:r>
        <w:t>3. Perturbations</w:t>
      </w:r>
    </w:p>
    <w:p>
      <w:r>
        <w:t>Mukhanov-Sasaki equation:</w:t>
      </w:r>
    </w:p>
    <w:p>
      <w:r>
        <w:t>v_k''+(k^2-z''/z)v_k=0,  z=a sqrt(2ε).</w:t>
      </w:r>
    </w:p>
    <w:p>
      <w:r>
        <w:t>With ε≈(1/2)(V'/V-2F'/F)^2 small,</w:t>
      </w:r>
    </w:p>
    <w:p>
      <w:r>
        <w:t>n_s≈1-2ε-η≈-4F''/F.</w:t>
      </w:r>
    </w:p>
    <w:p>
      <w:r>
        <w:t>Therefore tilt originates from geometry of the running Planck mass.</w:t>
      </w:r>
    </w:p>
    <w:p>
      <w:pPr>
        <w:pStyle w:val="Heading2"/>
      </w:pPr>
      <w:r>
        <w:t>4. UV Interpretation</w:t>
      </w:r>
    </w:p>
    <w:p>
      <w:r>
        <w:t>ASG belongs to induced gravity class. Horizon exit probes the RG crossover of gravitational coupling, making CMB observables probes of quantum gravity structure.</w:t>
      </w:r>
    </w:p>
    <w:p>
      <w:pPr>
        <w:pStyle w:val="Heading2"/>
      </w:pPr>
      <w:r>
        <w:t>5. Reheating</w:t>
      </w:r>
    </w:p>
    <w:p>
      <w:r>
        <w:t>Inflation ends when F'(χ)→0 rather than potential steepening.</w:t>
      </w:r>
    </w:p>
    <w:p>
      <w:r>
        <w:t>Reheating temperature T_reh ∝ U(χ_exit)^{1/4}, giving a post-inflation observable consequence.</w:t>
      </w:r>
    </w:p>
    <w:p>
      <w:pPr>
        <w:pStyle w:val="Heading2"/>
      </w:pPr>
      <w:r>
        <w:t>Conclusion</w:t>
      </w:r>
    </w:p>
    <w:p>
      <w:r>
        <w:t>ASG predicts inflationary observables are measurements of gravitational RG derivatives: n_s from curvature and r from slope. Future detection of r~10^-4 would support geometry-driven inflation.</w:t>
      </w:r>
    </w:p>
    <w:p>
      <w:r>
        <w:drawing>
          <wp:inline xmlns:a="http://schemas.openxmlformats.org/drawingml/2006/main" xmlns:pic="http://schemas.openxmlformats.org/drawingml/2006/picture">
            <wp:extent cx="5486400" cy="4258159"/>
            <wp:docPr id="1" name="Picture 1"/>
            <wp:cNvGraphicFramePr>
              <a:graphicFrameLocks noChangeAspect="1"/>
            </wp:cNvGraphicFramePr>
            <a:graphic>
              <a:graphicData uri="http://schemas.openxmlformats.org/drawingml/2006/picture">
                <pic:pic>
                  <pic:nvPicPr>
                    <pic:cNvPr id="0" name="nsr_trajectory_analytic.png"/>
                    <pic:cNvPicPr/>
                  </pic:nvPicPr>
                  <pic:blipFill>
                    <a:blip r:embed="rId9"/>
                    <a:stretch>
                      <a:fillRect/>
                    </a:stretch>
                  </pic:blipFill>
                  <pic:spPr>
                    <a:xfrm>
                      <a:off x="0" y="0"/>
                      <a:ext cx="5486400" cy="4258159"/>
                    </a:xfrm>
                    <a:prstGeom prst="rect"/>
                  </pic:spPr>
                </pic:pic>
              </a:graphicData>
            </a:graphic>
          </wp:inline>
        </w:drawing>
      </w:r>
    </w:p>
    <w:p>
      <w:r>
        <w:drawing>
          <wp:inline xmlns:a="http://schemas.openxmlformats.org/drawingml/2006/main" xmlns:pic="http://schemas.openxmlformats.org/drawingml/2006/picture">
            <wp:extent cx="5486400" cy="2190831"/>
            <wp:docPr id="2" name="Picture 2"/>
            <wp:cNvGraphicFramePr>
              <a:graphicFrameLocks noChangeAspect="1"/>
            </wp:cNvGraphicFramePr>
            <a:graphic>
              <a:graphicData uri="http://schemas.openxmlformats.org/drawingml/2006/picture">
                <pic:pic>
                  <pic:nvPicPr>
                    <pic:cNvPr id="0" name="F_U_overlay_analytic.png"/>
                    <pic:cNvPicPr/>
                  </pic:nvPicPr>
                  <pic:blipFill>
                    <a:blip r:embed="rId10"/>
                    <a:stretch>
                      <a:fillRect/>
                    </a:stretch>
                  </pic:blipFill>
                  <pic:spPr>
                    <a:xfrm>
                      <a:off x="0" y="0"/>
                      <a:ext cx="5486400" cy="2190831"/>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