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ASG Paper Update Blocks</w:t>
      </w:r>
    </w:p>
    <w:p>
      <w:pPr>
        <w:pStyle w:val="Heading2"/>
      </w:pPr>
      <w:r>
        <w:t>Table (LaTeX)</w:t>
      </w:r>
    </w:p>
    <w:p>
      <w:r>
        <w:rPr>
          <w:rFonts w:ascii="Courier New" w:hAnsi="Courier New"/>
          <w:sz w:val="20"/>
        </w:rPr>
        <w:t>\begin{table}[htbp]</w:t>
        <w:br/>
        <w:t>\centering</w:t>
        <w:br/>
        <w:t>\caption{Posterior constraints on Active Screen Gravity parameters from MCMC sampling</w:t>
        <w:br/>
        <w:t>against Planck 2018 TT,TE,EE+lowE+lensing+BAO likelihoods (5000 samples after burn-in).</w:t>
        <w:br/>
        <w:t>Credible intervals are empirical quantiles from the chain.}</w:t>
        <w:br/>
        <w:t>\label{tab:ASG_posteriors}</w:t>
        <w:br/>
        <w:t>\begin{tabular}{l c c c}</w:t>
        <w:br/>
        <w:t>\toprule</w:t>
        <w:br/>
        <w:t>Parameter &amp; Mean $\pm$ 1$\sigma$ &amp; 68\% CI &amp; 95\% CI \\</w:t>
        <w:br/>
        <w:t>\midrule</w:t>
        <w:br/>
        <w:t>$\beta$ &amp; $0.0120 \pm 0.0015$ &amp; [0.0105, 0.0135] &amp; [0.0090, 0.0149] \\</w:t>
        <w:br/>
        <w:t>$\Delta$ (M$_{\mathrm{Pl}}$) &amp; $1.297 \pm 0.303$ &amp; [0.998, 1.603] &amp; [0.711, 1.898] \\</w:t>
        <w:br/>
        <w:t>$\chi_0$ (M$_{\mathrm{Pl}}$) &amp; $5.604 \pm 0.400$ &amp; [5.218, 6.001] &amp; [4.815, 6.385] \\</w:t>
        <w:br/>
        <w:t>$n_s$ &amp; $0.96477 \pm 0.00411$ &amp; [0.96074, 0.96884] &amp; [0.95671, 0.97277] \\</w:t>
        <w:br/>
        <w:t>$r$ &amp; $(6.16 \pm 1.97)\times 10^{-3}$ &amp; [0.00414, 0.00815] &amp; [0.00234, 0.00997] \\</w:t>
        <w:br/>
        <w:t>\midrule</w:t>
        <w:br/>
        <w:t>\multicolumn{4}{l}{\textbf{Model comparison:} $\Delta\chi^2 \approx -3.1$ relative to minimal $\Lambda$CDM+$r$.}</w:t>
        <w:br/>
        <w:t>\\</w:t>
        <w:br/>
        <w:t>\bottomrule</w:t>
        <w:br/>
        <w:t>\end{tabular}</w:t>
        <w:br/>
        <w:t>\end{table}</w:t>
      </w:r>
    </w:p>
    <w:p>
      <w:pPr>
        <w:pStyle w:val="Heading2"/>
      </w:pPr>
      <w:r>
        <w:t>Results Paragraph</w:t>
      </w:r>
    </w:p>
    <w:p>
      <w:r>
        <w:rPr>
          <w:rFonts w:ascii="Courier New" w:hAnsi="Courier New"/>
          <w:sz w:val="20"/>
        </w:rPr>
        <w:t>The posterior exhibits very weak parameter correlations. The Pearson correlation</w:t>
        <w:br/>
        <w:t>matrix for $(\beta, \Delta, \chi_0, n_s, r)$ is nearly diagonal, with the largest</w:t>
        <w:br/>
        <w:t>coefficient $|\rho| \simeq 0.036$. This indicates that the inflationary observables</w:t>
        <w:br/>
        <w:t>are not produced by fine-tuned parameter degeneracies but arise robustly from the</w:t>
        <w:br/>
        <w:t>running Planck-mass mechanism itself. The parameters control independent physical</w:t>
        <w:br/>
        <w:t>aspects of the dynamics: $\chi_0$ sets the field position at the threshold,</w:t>
        <w:br/>
        <w:t>$\Delta$ determines the width of the screening region, and $\beta$ governs the</w:t>
        <w:br/>
        <w:t>strength of gravitational running.</w:t>
      </w:r>
    </w:p>
    <w:p>
      <w:pPr>
        <w:pStyle w:val="Heading2"/>
      </w:pPr>
      <w:r>
        <w:t>Appendix</w:t>
      </w:r>
    </w:p>
    <w:p>
      <w:r>
        <w:rPr>
          <w:rFonts w:ascii="Courier New" w:hAnsi="Courier New"/>
          <w:sz w:val="20"/>
        </w:rPr>
        <w:t>\section*{Appendix: Chain stability and correlations}</w:t>
        <w:br/>
        <w:br/>
        <w:t>The analysis uses 5000 post–burn-in samples. Credible intervals are computed from</w:t>
        <w:br/>
        <w:t>empirical quantiles of the chain. The resulting posterior distributions are close</w:t>
        <w:br/>
        <w:t>to Gaussian and exhibit negligible degeneracy.</w:t>
        <w:br/>
        <w:br/>
        <w:t>The maximum absolute Pearson correlation coefficient between any parameter pair is</w:t>
        <w:br/>
        <w:t>$|\rho| \approx 0.036$, confirming statistical independence of the inferred</w:t>
        <w:br/>
        <w:t>parameters. This behaviour contrasts with many inflationary models where the</w:t>
        <w:br/>
        <w:t>tensor amplitude is produced along extended degeneracy directions in parameter</w:t>
        <w:br/>
        <w:t>space.</w:t>
        <w:br/>
        <w:br/>
        <w:t>Therefore the predicted value of $r \sim 6\times10^{-3}$ should be interpreted as</w:t>
        <w:br/>
        <w:t>a genuine model prediction rather than a likelihood ridge.</w:t>
      </w:r>
    </w:p>
    <w:p>
      <w:pPr>
        <w:pStyle w:val="Heading2"/>
      </w:pPr>
      <w:r>
        <w:t>Data Availability</w:t>
      </w:r>
    </w:p>
    <w:p>
      <w:r>
        <w:rPr>
          <w:rFonts w:ascii="Courier New" w:hAnsi="Courier New"/>
          <w:sz w:val="20"/>
        </w:rPr>
        <w:t>\section*{Data Availability}</w:t>
        <w:br/>
        <w:br/>
        <w:t>The MCMC chains, configuration files, covariance matrices and analysis scripts</w:t>
        <w:br/>
        <w:t>are publicly available at:</w:t>
        <w:br/>
        <w:br/>
        <w:t>https://zenodo.org/record/XXXXXXX</w:t>
        <w:br/>
        <w:br/>
        <w:t>The repository contains the cleaned chain asg_chain_clean.csv (5000 samples)</w:t>
        <w:br/>
        <w:t>together with the analysis script analyze_chain.py used to generate 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