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40"/>
        <w:jc w:val="center"/>
      </w:pPr>
      <w:r>
        <w:rPr>
          <w:rFonts w:ascii="Hiragino Sans" w:hAnsi="Hiragino Sans" w:eastAsia="Hiragino Sans"/>
          <w:b/>
          <w:color w:val="17365D"/>
          <w:sz w:val="50"/>
        </w:rPr>
        <w:t>ソフトウェアシステム</w:t>
      </w:r>
    </w:p>
    <w:p>
      <w:pPr>
        <w:widowControl/>
        <w:spacing w:after="240"/>
        <w:jc w:val="center"/>
      </w:pPr>
      <w:r>
        <w:rPr>
          <w:rFonts w:ascii="Hiragino Sans" w:hAnsi="Hiragino Sans" w:eastAsia="Hiragino Sans"/>
          <w:b/>
          <w:color w:val="17365D"/>
          <w:sz w:val="58"/>
        </w:rPr>
        <w:t>開発・納品契約書</w:t>
      </w:r>
    </w:p>
    <w:p>
      <w:pPr>
        <w:widowControl/>
        <w:spacing w:after="760"/>
        <w:jc w:val="center"/>
      </w:pPr>
      <w:r>
        <w:rPr>
          <w:rFonts w:ascii="Hiragino Sans" w:hAnsi="Hiragino Sans" w:eastAsia="Hiragino Sans"/>
          <w:b/>
          <w:color w:val="9A6A2F"/>
          <w:sz w:val="25"/>
        </w:rPr>
        <w:t>着物予約管理システム　・　ドライバー管理・配車システム</w:t>
      </w:r>
    </w:p>
    <w:tbl>
      <w:tblPr>
        <w:tblStyle w:val="TableGrid"/>
        <w:tblW w:type="dxa" w:w="9660"/>
        <w:jc w:val="left"/>
        <w:tblLayout w:type="fixed"/>
        <w:tblLook w:firstColumn="1" w:firstRow="1" w:lastColumn="0" w:lastRow="0" w:noHBand="0" w:noVBand="1" w:val="04A0"/>
        <w:tblInd w:w="120" w:type="dxa"/>
      </w:tblPr>
      <w:tblGrid>
        <w:gridCol w:w="2800"/>
        <w:gridCol w:w="6860"/>
      </w:tblGrid>
      <w:tr>
        <w:tc>
          <w:tcPr>
            <w:tcW w:type="dxa" w:w="2800"/>
            <w:tcMar>
              <w:top w:w="100" w:type="dxa"/>
              <w:start w:w="140" w:type="dxa"/>
              <w:bottom w:w="100" w:type="dxa"/>
              <w:end w:w="140" w:type="dxa"/>
            </w:tcMar>
            <w:vAlign w:val="center"/>
            <w:shd w:fill="EEF2F6"/>
          </w:tcPr>
          <w:p>
            <w:pPr>
              <w:spacing w:after="0"/>
              <w:jc w:val="center"/>
            </w:pPr>
            <w:r>
              <w:rPr>
                <w:rFonts w:ascii="Hiragino Sans" w:hAnsi="Hiragino Sans" w:eastAsia="Hiragino Sans"/>
                <w:b/>
                <w:color w:val="1F2937"/>
                <w:sz w:val="21"/>
              </w:rPr>
              <w:t>契約番号</w:t>
            </w:r>
          </w:p>
        </w:tc>
        <w:tc>
          <w:tcPr>
            <w:tcW w:type="dxa" w:w="6860"/>
            <w:tcMar>
              <w:top w:w="100" w:type="dxa"/>
              <w:start w:w="140" w:type="dxa"/>
              <w:bottom w:w="100" w:type="dxa"/>
              <w:end w:w="140" w:type="dxa"/>
            </w:tcMar>
            <w:vAlign w:val="center"/>
          </w:tcPr>
          <w:p>
            <w:pPr>
              <w:spacing w:after="0"/>
              <w:jc w:val="left"/>
            </w:pPr>
            <w:r>
              <w:rPr>
                <w:rFonts w:ascii="Hiragino Sans" w:hAnsi="Hiragino Sans" w:eastAsia="Hiragino Sans"/>
                <w:b w:val="0"/>
                <w:color w:val="1F2937"/>
                <w:sz w:val="21"/>
              </w:rPr>
              <w:t>FY-BR-________________</w:t>
            </w:r>
          </w:p>
        </w:tc>
      </w:tr>
      <w:tr>
        <w:tc>
          <w:tcPr>
            <w:tcW w:type="dxa" w:w="2800"/>
            <w:tcMar>
              <w:top w:w="100" w:type="dxa"/>
              <w:start w:w="140" w:type="dxa"/>
              <w:bottom w:w="100" w:type="dxa"/>
              <w:end w:w="140" w:type="dxa"/>
            </w:tcMar>
            <w:vAlign w:val="center"/>
            <w:shd w:fill="EEF2F6"/>
          </w:tcPr>
          <w:p>
            <w:pPr>
              <w:spacing w:after="0"/>
              <w:jc w:val="center"/>
            </w:pPr>
            <w:r>
              <w:rPr>
                <w:rFonts w:ascii="Hiragino Sans" w:hAnsi="Hiragino Sans" w:eastAsia="Hiragino Sans"/>
                <w:b/>
                <w:color w:val="1F2937"/>
                <w:sz w:val="21"/>
              </w:rPr>
              <w:t>契約金額</w:t>
            </w:r>
          </w:p>
        </w:tc>
        <w:tc>
          <w:tcPr>
            <w:tcW w:type="dxa" w:w="6860"/>
            <w:tcMar>
              <w:top w:w="100" w:type="dxa"/>
              <w:start w:w="140" w:type="dxa"/>
              <w:bottom w:w="100" w:type="dxa"/>
              <w:end w:w="140" w:type="dxa"/>
            </w:tcMar>
            <w:vAlign w:val="center"/>
          </w:tcPr>
          <w:p>
            <w:pPr>
              <w:spacing w:after="0"/>
              <w:jc w:val="left"/>
            </w:pPr>
            <w:r>
              <w:rPr>
                <w:rFonts w:ascii="Hiragino Sans" w:hAnsi="Hiragino Sans" w:eastAsia="Hiragino Sans"/>
                <w:b/>
                <w:color w:val="1F2937"/>
                <w:sz w:val="21"/>
              </w:rPr>
              <w:t>14,960,000円（税込）</w:t>
            </w:r>
          </w:p>
        </w:tc>
      </w:tr>
      <w:tr>
        <w:tc>
          <w:tcPr>
            <w:tcW w:type="dxa" w:w="2800"/>
            <w:tcMar>
              <w:top w:w="100" w:type="dxa"/>
              <w:start w:w="140" w:type="dxa"/>
              <w:bottom w:w="100" w:type="dxa"/>
              <w:end w:w="140" w:type="dxa"/>
            </w:tcMar>
            <w:vAlign w:val="center"/>
            <w:shd w:fill="EEF2F6"/>
          </w:tcPr>
          <w:p>
            <w:pPr>
              <w:spacing w:after="0"/>
              <w:jc w:val="center"/>
            </w:pPr>
            <w:r>
              <w:rPr>
                <w:rFonts w:ascii="Hiragino Sans" w:hAnsi="Hiragino Sans" w:eastAsia="Hiragino Sans"/>
                <w:b/>
                <w:color w:val="1F2937"/>
                <w:sz w:val="21"/>
              </w:rPr>
              <w:t>甲</w:t>
            </w:r>
          </w:p>
        </w:tc>
        <w:tc>
          <w:tcPr>
            <w:tcW w:type="dxa" w:w="6860"/>
            <w:tcMar>
              <w:top w:w="100" w:type="dxa"/>
              <w:start w:w="140" w:type="dxa"/>
              <w:bottom w:w="100" w:type="dxa"/>
              <w:end w:w="140" w:type="dxa"/>
            </w:tcMar>
            <w:vAlign w:val="center"/>
          </w:tcPr>
          <w:p>
            <w:pPr>
              <w:spacing w:after="0"/>
              <w:jc w:val="left"/>
            </w:pPr>
            <w:r>
              <w:rPr>
                <w:rFonts w:ascii="Hiragino Sans" w:hAnsi="Hiragino Sans" w:eastAsia="Hiragino Sans"/>
                <w:b w:val="0"/>
                <w:color w:val="1F2937"/>
                <w:sz w:val="21"/>
              </w:rPr>
              <w:t>Forever young株式会社</w:t>
            </w:r>
          </w:p>
        </w:tc>
      </w:tr>
      <w:tr>
        <w:tc>
          <w:tcPr>
            <w:tcW w:type="dxa" w:w="2800"/>
            <w:tcMar>
              <w:top w:w="100" w:type="dxa"/>
              <w:start w:w="140" w:type="dxa"/>
              <w:bottom w:w="100" w:type="dxa"/>
              <w:end w:w="140" w:type="dxa"/>
            </w:tcMar>
            <w:vAlign w:val="center"/>
            <w:shd w:fill="EEF2F6"/>
          </w:tcPr>
          <w:p>
            <w:pPr>
              <w:spacing w:after="0"/>
              <w:jc w:val="center"/>
            </w:pPr>
            <w:r>
              <w:rPr>
                <w:rFonts w:ascii="Hiragino Sans" w:hAnsi="Hiragino Sans" w:eastAsia="Hiragino Sans"/>
                <w:b/>
                <w:color w:val="1F2937"/>
                <w:sz w:val="21"/>
              </w:rPr>
              <w:t>乙</w:t>
            </w:r>
          </w:p>
        </w:tc>
        <w:tc>
          <w:tcPr>
            <w:tcW w:type="dxa" w:w="6860"/>
            <w:tcMar>
              <w:top w:w="100" w:type="dxa"/>
              <w:start w:w="140" w:type="dxa"/>
              <w:bottom w:w="100" w:type="dxa"/>
              <w:end w:w="140" w:type="dxa"/>
            </w:tcMar>
            <w:vAlign w:val="center"/>
          </w:tcPr>
          <w:p>
            <w:pPr>
              <w:spacing w:after="0"/>
              <w:jc w:val="left"/>
            </w:pPr>
            <w:r>
              <w:rPr>
                <w:rFonts w:ascii="Hiragino Sans" w:hAnsi="Hiragino Sans" w:eastAsia="Hiragino Sans"/>
                <w:b w:val="0"/>
                <w:color w:val="1F2937"/>
                <w:sz w:val="21"/>
              </w:rPr>
              <w:t>藍米株式会社</w:t>
            </w:r>
          </w:p>
        </w:tc>
      </w:tr>
    </w:tbl>
    <w:p>
      <w:pPr>
        <w:widowControl/>
        <w:spacing w:before="1000"/>
        <w:jc w:val="center"/>
      </w:pPr>
      <w:r>
        <w:rPr>
          <w:rFonts w:ascii="Hiragino Sans" w:hAnsi="Hiragino Sans" w:eastAsia="Hiragino Sans"/>
          <w:b/>
          <w:color w:val="667085"/>
          <w:sz w:val="22"/>
        </w:rPr>
        <w:t>締結日：　　　年　　月　　日</w:t>
      </w:r>
    </w:p>
    <w:p>
      <w:pPr>
        <w:widowControl/>
        <w:jc w:val="center"/>
      </w:pPr>
      <w:r>
        <w:rPr>
          <w:rFonts w:ascii="Hiragino Sans" w:hAnsi="Hiragino Sans" w:eastAsia="Hiragino Sans"/>
          <w:color w:val="667085"/>
          <w:sz w:val="18"/>
        </w:rPr>
        <w:t>準拠法：日本法　｜　管轄：東京地方裁判所</w:t>
      </w:r>
    </w:p>
    <w:p>
      <w:pPr>
        <w:widowControl/>
      </w:pPr>
      <w:r>
        <w:br w:type="page"/>
      </w:r>
    </w:p>
    <w:p>
      <w:pPr>
        <w:pStyle w:val="Heading1"/>
        <w:keepNext/>
        <w:widowControl/>
      </w:pPr>
      <w:r>
        <w:t>契約当事者</w:t>
      </w:r>
    </w:p>
    <w:tbl>
      <w:tblPr>
        <w:tblStyle w:val="TableGrid"/>
        <w:tblW w:type="dxa" w:w="9660"/>
        <w:jc w:val="left"/>
        <w:tblLayout w:type="fixed"/>
        <w:tblLook w:firstColumn="1" w:firstRow="1" w:lastColumn="0" w:lastRow="0" w:noHBand="0" w:noVBand="1" w:val="04A0"/>
        <w:tblInd w:w="120" w:type="dxa"/>
      </w:tblPr>
      <w:tblGrid>
        <w:gridCol w:w="2100"/>
        <w:gridCol w:w="7560"/>
      </w:tblGrid>
      <w:tr>
        <w:tc>
          <w:tcPr>
            <w:tcW w:type="dxa" w:w="2100"/>
            <w:shd w:fill="EEF2F6"/>
          </w:tcPr>
          <w:p>
            <w:pPr>
              <w:spacing w:after="0" w:line="259" w:lineRule="auto"/>
            </w:pPr>
            <w:r>
              <w:rPr>
                <w:rFonts w:ascii="Hiragino Sans" w:hAnsi="Hiragino Sans" w:eastAsia="Hiragino Sans"/>
                <w:b/>
                <w:color w:val="1F2937"/>
                <w:sz w:val="18"/>
              </w:rPr>
              <w:t>甲（委託者）</w:t>
            </w:r>
          </w:p>
        </w:tc>
        <w:tc>
          <w:tcPr>
            <w:tcW w:type="dxa" w:w="7560"/>
            <w:shd w:fill="F7F9FC"/>
          </w:tcPr>
          <w:p>
            <w:pPr>
              <w:spacing w:after="0" w:line="259" w:lineRule="auto"/>
            </w:pPr>
            <w:r>
              <w:rPr>
                <w:rFonts w:ascii="Hiragino Sans" w:hAnsi="Hiragino Sans" w:eastAsia="Hiragino Sans"/>
                <w:b/>
                <w:color w:val="17365D"/>
                <w:sz w:val="18"/>
              </w:rPr>
              <w:t>Forever young株式会社</w:t>
            </w:r>
          </w:p>
        </w:tc>
      </w:tr>
      <w:tr>
        <w:tc>
          <w:tcPr>
            <w:tcW w:type="dxa" w:w="2100"/>
            <w:shd w:fill="EEF2F6"/>
          </w:tcPr>
          <w:p>
            <w:pPr>
              <w:spacing w:after="0" w:line="259" w:lineRule="auto"/>
            </w:pPr>
            <w:r>
              <w:rPr>
                <w:rFonts w:ascii="Hiragino Sans" w:hAnsi="Hiragino Sans" w:eastAsia="Hiragino Sans"/>
                <w:b/>
                <w:color w:val="1F2937"/>
                <w:sz w:val="18"/>
              </w:rPr>
              <w:t>屋号</w:t>
            </w:r>
          </w:p>
        </w:tc>
        <w:tc>
          <w:tcPr>
            <w:tcW w:type="dxa" w:w="7560"/>
          </w:tcPr>
          <w:p>
            <w:pPr>
              <w:spacing w:after="0" w:line="259" w:lineRule="auto"/>
            </w:pPr>
            <w:r>
              <w:rPr>
                <w:rFonts w:ascii="Hiragino Sans" w:hAnsi="Hiragino Sans" w:eastAsia="Hiragino Sans"/>
                <w:b w:val="0"/>
                <w:color w:val="1F2937"/>
                <w:sz w:val="18"/>
              </w:rPr>
              <w:t>Forever young 株式会社</w:t>
            </w:r>
          </w:p>
        </w:tc>
      </w:tr>
      <w:tr>
        <w:tc>
          <w:tcPr>
            <w:tcW w:type="dxa" w:w="2100"/>
            <w:shd w:fill="EEF2F6"/>
          </w:tcPr>
          <w:p>
            <w:pPr>
              <w:spacing w:after="0" w:line="259" w:lineRule="auto"/>
            </w:pPr>
            <w:r>
              <w:rPr>
                <w:rFonts w:ascii="Hiragino Sans" w:hAnsi="Hiragino Sans" w:eastAsia="Hiragino Sans"/>
                <w:b/>
                <w:color w:val="1F2937"/>
                <w:sz w:val="18"/>
              </w:rPr>
              <w:t>所在地</w:t>
            </w:r>
          </w:p>
        </w:tc>
        <w:tc>
          <w:tcPr>
            <w:tcW w:type="dxa" w:w="7560"/>
          </w:tcPr>
          <w:p>
            <w:pPr>
              <w:spacing w:after="0" w:line="259" w:lineRule="auto"/>
            </w:pPr>
            <w:r>
              <w:rPr>
                <w:rFonts w:ascii="Hiragino Sans" w:hAnsi="Hiragino Sans" w:eastAsia="Hiragino Sans"/>
                <w:b w:val="0"/>
                <w:color w:val="1F2937"/>
                <w:sz w:val="18"/>
              </w:rPr>
              <w:t>東京都江戸川区西一之江1-11-10 201</w:t>
            </w:r>
          </w:p>
        </w:tc>
      </w:tr>
      <w:tr>
        <w:tc>
          <w:tcPr>
            <w:tcW w:type="dxa" w:w="2100"/>
            <w:shd w:fill="EEF2F6"/>
          </w:tcPr>
          <w:p>
            <w:pPr>
              <w:spacing w:after="0" w:line="259" w:lineRule="auto"/>
            </w:pPr>
            <w:r>
              <w:rPr>
                <w:rFonts w:ascii="Hiragino Sans" w:hAnsi="Hiragino Sans" w:eastAsia="Hiragino Sans"/>
                <w:b/>
                <w:color w:val="1F2937"/>
                <w:sz w:val="18"/>
              </w:rPr>
              <w:t>代表者</w:t>
            </w:r>
          </w:p>
        </w:tc>
        <w:tc>
          <w:tcPr>
            <w:tcW w:type="dxa" w:w="7560"/>
          </w:tcPr>
          <w:p>
            <w:pPr>
              <w:spacing w:after="0" w:line="259" w:lineRule="auto"/>
            </w:pPr>
            <w:r>
              <w:rPr>
                <w:rFonts w:ascii="Hiragino Sans" w:hAnsi="Hiragino Sans" w:eastAsia="Hiragino Sans"/>
                <w:b w:val="0"/>
                <w:color w:val="1F2937"/>
                <w:sz w:val="18"/>
              </w:rPr>
              <w:t>許 鳳輝</w:t>
            </w:r>
          </w:p>
        </w:tc>
      </w:tr>
      <w:tr>
        <w:tc>
          <w:tcPr>
            <w:tcW w:type="dxa" w:w="2100"/>
            <w:shd w:fill="EEF2F6"/>
          </w:tcPr>
          <w:p>
            <w:pPr>
              <w:spacing w:after="0" w:line="259" w:lineRule="auto"/>
            </w:pPr>
            <w:r>
              <w:rPr>
                <w:rFonts w:ascii="Hiragino Sans" w:hAnsi="Hiragino Sans" w:eastAsia="Hiragino Sans"/>
                <w:b/>
                <w:color w:val="1F2937"/>
                <w:sz w:val="18"/>
              </w:rPr>
              <w:t>連絡先メール</w:t>
            </w:r>
          </w:p>
        </w:tc>
        <w:tc>
          <w:tcPr>
            <w:tcW w:type="dxa" w:w="7560"/>
          </w:tcPr>
          <w:p>
            <w:pPr>
              <w:spacing w:after="0" w:line="259" w:lineRule="auto"/>
            </w:pPr>
            <w:r>
              <w:rPr>
                <w:rFonts w:ascii="Hiragino Sans" w:hAnsi="Hiragino Sans" w:eastAsia="Hiragino Sans"/>
                <w:b w:val="0"/>
                <w:color w:val="1F2937"/>
                <w:sz w:val="18"/>
              </w:rPr>
              <w:t>foreveryoung2023car@gmail.com</w:t>
            </w:r>
          </w:p>
        </w:tc>
      </w:tr>
      <w:tr>
        <w:tc>
          <w:tcPr>
            <w:tcW w:type="dxa" w:w="2100"/>
            <w:shd w:fill="EEF2F6"/>
          </w:tcPr>
          <w:p>
            <w:pPr>
              <w:spacing w:after="0" w:line="259" w:lineRule="auto"/>
            </w:pPr>
            <w:r>
              <w:rPr>
                <w:rFonts w:ascii="Hiragino Sans" w:hAnsi="Hiragino Sans" w:eastAsia="Hiragino Sans"/>
                <w:b/>
                <w:color w:val="1F2937"/>
                <w:sz w:val="18"/>
              </w:rPr>
              <w:t>乙（受託者）</w:t>
            </w:r>
          </w:p>
        </w:tc>
        <w:tc>
          <w:tcPr>
            <w:tcW w:type="dxa" w:w="7560"/>
            <w:shd w:fill="F7F9FC"/>
          </w:tcPr>
          <w:p>
            <w:pPr>
              <w:spacing w:after="0" w:line="259" w:lineRule="auto"/>
            </w:pPr>
            <w:r>
              <w:rPr>
                <w:rFonts w:ascii="Hiragino Sans" w:hAnsi="Hiragino Sans" w:eastAsia="Hiragino Sans"/>
                <w:b/>
                <w:color w:val="17365D"/>
                <w:sz w:val="18"/>
              </w:rPr>
              <w:t>藍米株式会社</w:t>
            </w:r>
          </w:p>
        </w:tc>
      </w:tr>
      <w:tr>
        <w:tc>
          <w:tcPr>
            <w:tcW w:type="dxa" w:w="2100"/>
            <w:shd w:fill="EEF2F6"/>
          </w:tcPr>
          <w:p>
            <w:pPr>
              <w:spacing w:after="0" w:line="259" w:lineRule="auto"/>
            </w:pPr>
            <w:r>
              <w:rPr>
                <w:rFonts w:ascii="Hiragino Sans" w:hAnsi="Hiragino Sans" w:eastAsia="Hiragino Sans"/>
                <w:b/>
                <w:color w:val="1F2937"/>
                <w:sz w:val="18"/>
              </w:rPr>
              <w:t>所在地</w:t>
            </w:r>
          </w:p>
        </w:tc>
        <w:tc>
          <w:tcPr>
            <w:tcW w:type="dxa" w:w="7560"/>
          </w:tcPr>
          <w:p>
            <w:pPr>
              <w:spacing w:after="0" w:line="259" w:lineRule="auto"/>
            </w:pPr>
            <w:r>
              <w:rPr>
                <w:rFonts w:ascii="Hiragino Sans" w:hAnsi="Hiragino Sans" w:eastAsia="Hiragino Sans"/>
                <w:b w:val="0"/>
                <w:color w:val="1F2937"/>
                <w:sz w:val="18"/>
              </w:rPr>
              <w:t>〒106-0031 東京都港区西麻布2-13-12 早野ビル7階 ティショク西麻布 Room E</w:t>
            </w:r>
          </w:p>
        </w:tc>
      </w:tr>
      <w:tr>
        <w:tc>
          <w:tcPr>
            <w:tcW w:type="dxa" w:w="2100"/>
            <w:shd w:fill="EEF2F6"/>
          </w:tcPr>
          <w:p>
            <w:pPr>
              <w:spacing w:after="0" w:line="259" w:lineRule="auto"/>
            </w:pPr>
            <w:r>
              <w:rPr>
                <w:rFonts w:ascii="Hiragino Sans" w:hAnsi="Hiragino Sans" w:eastAsia="Hiragino Sans"/>
                <w:b/>
                <w:color w:val="1F2937"/>
                <w:sz w:val="18"/>
              </w:rPr>
              <w:t>電話番号</w:t>
            </w:r>
          </w:p>
        </w:tc>
        <w:tc>
          <w:tcPr>
            <w:tcW w:type="dxa" w:w="7560"/>
          </w:tcPr>
          <w:p>
            <w:pPr>
              <w:spacing w:after="0" w:line="259" w:lineRule="auto"/>
            </w:pPr>
            <w:r>
              <w:rPr>
                <w:rFonts w:ascii="Hiragino Sans" w:hAnsi="Hiragino Sans" w:eastAsia="Hiragino Sans"/>
                <w:b w:val="0"/>
                <w:color w:val="1F2937"/>
                <w:sz w:val="18"/>
              </w:rPr>
              <w:t>03-6629-3857</w:t>
            </w:r>
          </w:p>
        </w:tc>
      </w:tr>
      <w:tr>
        <w:tc>
          <w:tcPr>
            <w:tcW w:type="dxa" w:w="2100"/>
            <w:shd w:fill="EEF2F6"/>
          </w:tcPr>
          <w:p>
            <w:pPr>
              <w:spacing w:after="0" w:line="259" w:lineRule="auto"/>
            </w:pPr>
            <w:r>
              <w:rPr>
                <w:rFonts w:ascii="Hiragino Sans" w:hAnsi="Hiragino Sans" w:eastAsia="Hiragino Sans"/>
                <w:b/>
                <w:color w:val="1F2937"/>
                <w:sz w:val="18"/>
              </w:rPr>
              <w:t>担当者</w:t>
            </w:r>
          </w:p>
        </w:tc>
        <w:tc>
          <w:tcPr>
            <w:tcW w:type="dxa" w:w="7560"/>
          </w:tcPr>
          <w:p>
            <w:pPr>
              <w:spacing w:after="0" w:line="259" w:lineRule="auto"/>
            </w:pPr>
            <w:r>
              <w:rPr>
                <w:rFonts w:ascii="Hiragino Sans" w:hAnsi="Hiragino Sans" w:eastAsia="Hiragino Sans"/>
                <w:b w:val="0"/>
                <w:color w:val="1F2937"/>
                <w:sz w:val="18"/>
              </w:rPr>
              <w:t>川内</w:t>
            </w:r>
          </w:p>
        </w:tc>
      </w:tr>
      <w:tr>
        <w:tc>
          <w:tcPr>
            <w:tcW w:type="dxa" w:w="2100"/>
            <w:shd w:fill="EEF2F6"/>
          </w:tcPr>
          <w:p>
            <w:pPr>
              <w:spacing w:after="0" w:line="259" w:lineRule="auto"/>
            </w:pPr>
            <w:r>
              <w:rPr>
                <w:rFonts w:ascii="Hiragino Sans" w:hAnsi="Hiragino Sans" w:eastAsia="Hiragino Sans"/>
                <w:b/>
                <w:color w:val="1F2937"/>
                <w:sz w:val="18"/>
              </w:rPr>
              <w:t>連絡先メール</w:t>
            </w:r>
          </w:p>
        </w:tc>
        <w:tc>
          <w:tcPr>
            <w:tcW w:type="dxa" w:w="7560"/>
          </w:tcPr>
          <w:p>
            <w:pPr>
              <w:spacing w:after="0" w:line="259" w:lineRule="auto"/>
            </w:pPr>
            <w:r>
              <w:rPr>
                <w:rFonts w:ascii="Hiragino Sans" w:hAnsi="Hiragino Sans" w:eastAsia="Hiragino Sans"/>
                <w:b w:val="0"/>
                <w:color w:val="1F2937"/>
                <w:sz w:val="18"/>
              </w:rPr>
              <w:t>sendaihazime@bluericeapp.com</w:t>
            </w:r>
          </w:p>
        </w:tc>
      </w:tr>
    </w:tbl>
    <w:p>
      <w:pPr>
        <w:widowControl/>
        <w:spacing w:after="100"/>
        <w:jc w:val="both"/>
      </w:pPr>
      <w:r>
        <w:rPr>
          <w:rFonts w:ascii="Hiragino Sans" w:hAnsi="Hiragino Sans" w:eastAsia="Hiragino Sans"/>
          <w:color w:val="1F2937"/>
          <w:sz w:val="21"/>
        </w:rPr>
        <w:t>甲及び乙は、対等な立場における合意及び信義誠実の原則に基づき、着物予約管理システム並びにドライバー管理・配車システムの開発、統合、テスト、導入及び納品等に関し、次のとおり契約（以下「本契約」という。）を締結する。別紙1から別紙3までの各別紙は、本契約と一体をなすものとする。</w:t>
      </w:r>
    </w:p>
    <w:p>
      <w:pPr>
        <w:pStyle w:val="Heading1"/>
        <w:keepNext/>
        <w:widowControl/>
      </w:pPr>
      <w:r>
        <w:t>第1条（目的及び契約の性質）</w:t>
      </w:r>
    </w:p>
    <w:p>
      <w:pPr>
        <w:pStyle w:val="LegalList"/>
        <w:widowControl/>
        <w:numPr>
          <w:ilvl w:val="0"/>
          <w:numId w:val="10"/>
        </w:numPr>
      </w:pPr>
      <w:r>
        <w:rPr>
          <w:rFonts w:ascii="Hiragino Sans" w:hAnsi="Hiragino Sans" w:eastAsia="Hiragino Sans"/>
          <w:color w:val="1F2937"/>
          <w:sz w:val="21"/>
        </w:rPr>
        <w:t>乙は、本契約及び各別紙に従い、二つの業務システムについて、要件整理、ソフトウェア開発、既存機能の統合、テスト、導入、データ構造の設定、操作資料の作成及び納品を行い、甲はその対価を支払う。</w:t>
      </w:r>
    </w:p>
    <w:p>
      <w:pPr>
        <w:pStyle w:val="LegalList"/>
        <w:widowControl/>
        <w:numPr>
          <w:ilvl w:val="0"/>
          <w:numId w:val="10"/>
        </w:numPr>
      </w:pPr>
      <w:r>
        <w:rPr>
          <w:rFonts w:ascii="Hiragino Sans" w:hAnsi="Hiragino Sans" w:eastAsia="Hiragino Sans"/>
          <w:color w:val="1F2937"/>
          <w:sz w:val="21"/>
        </w:rPr>
        <w:t>本契約は、成果物の完成及び納品に関する部分について民法上の請負の性質を有し、要件整理、助言、導入支援その他成果完成を目的としない役務について準委任の性質を有する業務委託契約とする。</w:t>
      </w:r>
    </w:p>
    <w:p>
      <w:pPr>
        <w:pStyle w:val="LegalList"/>
        <w:widowControl/>
        <w:numPr>
          <w:ilvl w:val="0"/>
          <w:numId w:val="10"/>
        </w:numPr>
      </w:pPr>
      <w:r>
        <w:rPr>
          <w:rFonts w:ascii="Hiragino Sans" w:hAnsi="Hiragino Sans" w:eastAsia="Hiragino Sans"/>
          <w:color w:val="1F2937"/>
          <w:sz w:val="21"/>
        </w:rPr>
        <w:t>別紙に成果保証として明示された事項を除き、乙は、売上、顧客数、第三者サービスの審査結果若しくは継続的利用可能性又は特定の事業成果を保証しない。</w:t>
      </w:r>
    </w:p>
    <w:p>
      <w:pPr>
        <w:pStyle w:val="LegalList"/>
        <w:widowControl/>
        <w:numPr>
          <w:ilvl w:val="0"/>
          <w:numId w:val="10"/>
        </w:numPr>
      </w:pPr>
      <w:r>
        <w:rPr>
          <w:rFonts w:ascii="Hiragino Sans" w:hAnsi="Hiragino Sans" w:eastAsia="Hiragino Sans"/>
          <w:color w:val="1F2937"/>
          <w:sz w:val="21"/>
        </w:rPr>
        <w:t>別紙1又は確定仕様に明示されていない追加機能、大幅な業務フロー変更、外部サービスとの追加連携、過去データの大規模な整備・移行及び継続運用は、第8条の変更手続による。</w:t>
      </w:r>
    </w:p>
    <w:p>
      <w:pPr>
        <w:pStyle w:val="Heading1"/>
        <w:keepNext/>
        <w:widowControl/>
      </w:pPr>
      <w:r>
        <w:t>第2条（対象業務及び範囲）</w:t>
      </w:r>
    </w:p>
    <w:p>
      <w:pPr>
        <w:pStyle w:val="LegalList"/>
        <w:widowControl/>
        <w:numPr>
          <w:ilvl w:val="0"/>
          <w:numId w:val="11"/>
        </w:numPr>
      </w:pPr>
      <w:r>
        <w:rPr>
          <w:rFonts w:ascii="Hiragino Sans" w:hAnsi="Hiragino Sans" w:eastAsia="Hiragino Sans"/>
          <w:color w:val="1F2937"/>
          <w:sz w:val="21"/>
        </w:rPr>
        <w:t>プロジェクトAは着物予約管理システムとし、顧客向け予約・照会・返金申請、店舗業務、管理画面、注文・決済管理、権限、メール通知、監査及びFirebase関連バックエンドを含む。詳細は別紙1による。</w:t>
      </w:r>
    </w:p>
    <w:p>
      <w:pPr>
        <w:pStyle w:val="LegalList"/>
        <w:widowControl/>
        <w:numPr>
          <w:ilvl w:val="0"/>
          <w:numId w:val="11"/>
        </w:numPr>
      </w:pPr>
      <w:r>
        <w:rPr>
          <w:rFonts w:ascii="Hiragino Sans" w:hAnsi="Hiragino Sans" w:eastAsia="Hiragino Sans"/>
          <w:color w:val="1F2937"/>
          <w:sz w:val="21"/>
        </w:rPr>
        <w:t>プロジェクトBはドライバー管理・配車システムとし、注文配車、ドライバー・車両台帳、地域・権限、シフト、多日程、運行状態、料金、賞罰、評価及び履歴を含む。詳細は別紙1による。</w:t>
      </w:r>
    </w:p>
    <w:p>
      <w:pPr>
        <w:pStyle w:val="LegalList"/>
        <w:widowControl/>
        <w:numPr>
          <w:ilvl w:val="0"/>
          <w:numId w:val="11"/>
        </w:numPr>
      </w:pPr>
      <w:r>
        <w:rPr>
          <w:rFonts w:ascii="Hiragino Sans" w:hAnsi="Hiragino Sans" w:eastAsia="Hiragino Sans"/>
          <w:color w:val="1F2937"/>
          <w:sz w:val="21"/>
        </w:rPr>
        <w:t>サイト文言、画像、商標、料金規則、銀行情報、業務方針、顧客への告知及び必要な利用許諾は甲が提供し、甲が最終確認した内容に基づき乙が実装する。</w:t>
      </w:r>
    </w:p>
    <w:p>
      <w:pPr>
        <w:pStyle w:val="Heading1"/>
        <w:keepNext/>
        <w:widowControl/>
      </w:pPr>
      <w:r>
        <w:t>第3条（契約期間及び日程）</w:t>
      </w:r>
    </w:p>
    <w:p>
      <w:pPr>
        <w:pStyle w:val="LegalList"/>
        <w:widowControl/>
        <w:numPr>
          <w:ilvl w:val="0"/>
          <w:numId w:val="12"/>
        </w:numPr>
      </w:pPr>
      <w:r>
        <w:rPr>
          <w:rFonts w:ascii="Hiragino Sans" w:hAnsi="Hiragino Sans" w:eastAsia="Hiragino Sans"/>
          <w:color w:val="1F2937"/>
          <w:sz w:val="21"/>
        </w:rPr>
        <w:t>本契約は、甲乙双方が署名又は記名押印した日から効力を生ずる。業務開始日は　　　年　　月　　日、最終納品予定日は　　　年　　月　　日とする。</w:t>
      </w:r>
    </w:p>
    <w:p>
      <w:pPr>
        <w:pStyle w:val="LegalList"/>
        <w:widowControl/>
        <w:numPr>
          <w:ilvl w:val="0"/>
          <w:numId w:val="12"/>
        </w:numPr>
      </w:pPr>
      <w:r>
        <w:rPr>
          <w:rFonts w:ascii="Hiragino Sans" w:hAnsi="Hiragino Sans" w:eastAsia="Hiragino Sans"/>
          <w:color w:val="1F2937"/>
          <w:sz w:val="21"/>
        </w:rPr>
        <w:t>マイルストーン、成果物及び支払時期は別紙2による。甲による資料、確認、アカウント若しくは検収結果の提供遅延又は第三者サービスの審査・障害により生じた期間は、合理的な範囲で日程を延長し、乙の遅延とはみなさない。</w:t>
      </w:r>
    </w:p>
    <w:p>
      <w:pPr>
        <w:pStyle w:val="LegalList"/>
        <w:widowControl/>
        <w:numPr>
          <w:ilvl w:val="0"/>
          <w:numId w:val="12"/>
        </w:numPr>
      </w:pPr>
      <w:r>
        <w:rPr>
          <w:rFonts w:ascii="Hiragino Sans" w:hAnsi="Hiragino Sans" w:eastAsia="Hiragino Sans"/>
          <w:color w:val="1F2937"/>
          <w:sz w:val="21"/>
        </w:rPr>
        <w:t>日程変更は、電子メール、当事者が合意した業務連絡ツール又は書面の変更合意により確認する。</w:t>
      </w:r>
    </w:p>
    <w:p>
      <w:pPr>
        <w:pStyle w:val="Heading1"/>
        <w:keepNext/>
        <w:widowControl/>
      </w:pPr>
      <w:r>
        <w:t>第4条（契約金額及び支払条件）</w:t>
      </w:r>
    </w:p>
    <w:p>
      <w:pPr>
        <w:pStyle w:val="LegalList"/>
        <w:widowControl/>
        <w:numPr>
          <w:ilvl w:val="0"/>
          <w:numId w:val="13"/>
        </w:numPr>
      </w:pPr>
      <w:r>
        <w:rPr>
          <w:rFonts w:ascii="Hiragino Sans" w:hAnsi="Hiragino Sans" w:eastAsia="Hiragino Sans"/>
          <w:color w:val="1F2937"/>
          <w:sz w:val="21"/>
        </w:rPr>
        <w:t>本契約の総額は14,960,000円（消費税及び地方消費税を含む。）とする。税額その他の税務上必要な事項は、乙が適法に発行する請求書又は適格請求書に記載する。</w:t>
      </w:r>
    </w:p>
    <w:p>
      <w:pPr>
        <w:pStyle w:val="LegalList"/>
        <w:widowControl/>
        <w:numPr>
          <w:ilvl w:val="0"/>
          <w:numId w:val="13"/>
        </w:numPr>
      </w:pPr>
      <w:r>
        <w:rPr>
          <w:rFonts w:ascii="Hiragino Sans" w:hAnsi="Hiragino Sans" w:eastAsia="Hiragino Sans"/>
          <w:color w:val="1F2937"/>
          <w:sz w:val="21"/>
        </w:rPr>
        <w:t>第1回支払は総額の10％に当たる1,496,000円とし、本契約締結及び乙の請求に基づき、遅くとも2026年5月31日までに支払う。</w:t>
      </w:r>
    </w:p>
    <w:p>
      <w:pPr>
        <w:pStyle w:val="LegalList"/>
        <w:widowControl/>
        <w:numPr>
          <w:ilvl w:val="0"/>
          <w:numId w:val="13"/>
        </w:numPr>
      </w:pPr>
      <w:r>
        <w:rPr>
          <w:rFonts w:ascii="Hiragino Sans" w:hAnsi="Hiragino Sans" w:eastAsia="Hiragino Sans"/>
          <w:color w:val="1F2937"/>
          <w:sz w:val="21"/>
        </w:rPr>
        <w:t>第2回支払は総額の90％に当たる13,464,000円とし、両システムに関するテスト及び検収が完了し、乙が本番環境への公開・稼働開始を行った後、乙の請求に基づき支払う。第7条に基づくみなし検収の成立後に乙が本番環境への公開・稼働開始を行った場合も同様とする。</w:t>
      </w:r>
    </w:p>
    <w:p>
      <w:pPr>
        <w:pStyle w:val="LegalList"/>
        <w:widowControl/>
        <w:numPr>
          <w:ilvl w:val="0"/>
          <w:numId w:val="13"/>
        </w:numPr>
      </w:pPr>
      <w:r>
        <w:rPr>
          <w:rFonts w:ascii="Hiragino Sans" w:hAnsi="Hiragino Sans" w:eastAsia="Hiragino Sans"/>
          <w:color w:val="1F2937"/>
          <w:sz w:val="21"/>
        </w:rPr>
        <w:t>甲は乙指定の銀行口座に振り込むものとし、振込手数料は甲の負担とする。支払期日から10営業日を超えて遅滞し、乙の催告後も支払われない場合、乙は未完了業務を一時停止でき、日程はその期間及び合理的な再開準備期間だけ延長される。</w:t>
      </w:r>
    </w:p>
    <w:p>
      <w:pPr>
        <w:pStyle w:val="Heading1"/>
        <w:keepNext/>
        <w:widowControl/>
      </w:pPr>
      <w:r>
        <w:t>第5条（甲の義務）</w:t>
      </w:r>
    </w:p>
    <w:p>
      <w:pPr>
        <w:pStyle w:val="LegalList"/>
        <w:widowControl/>
        <w:numPr>
          <w:ilvl w:val="0"/>
          <w:numId w:val="14"/>
        </w:numPr>
      </w:pPr>
      <w:r>
        <w:rPr>
          <w:rFonts w:ascii="Hiragino Sans" w:hAnsi="Hiragino Sans" w:eastAsia="Hiragino Sans"/>
          <w:color w:val="1F2937"/>
          <w:sz w:val="21"/>
        </w:rPr>
        <w:t>甲は、意思決定権限を有する担当者を指定し、正確かつ完全で適法に利用できる業務規則、コンテンツ、素材、アカウント及びテストデータを適時に提供する。</w:t>
      </w:r>
    </w:p>
    <w:p>
      <w:pPr>
        <w:pStyle w:val="LegalList"/>
        <w:widowControl/>
        <w:numPr>
          <w:ilvl w:val="0"/>
          <w:numId w:val="14"/>
        </w:numPr>
      </w:pPr>
      <w:r>
        <w:rPr>
          <w:rFonts w:ascii="Hiragino Sans" w:hAnsi="Hiragino Sans" w:eastAsia="Hiragino Sans"/>
          <w:color w:val="1F2937"/>
          <w:sz w:val="21"/>
        </w:rPr>
        <w:t>甲は、合意した期間内に要件確認、テスト及び検収結果の通知を行う。甲の複数担当者の意見が一致しない場合、甲が指定した責任者の最終的な書面指示を優先する。</w:t>
      </w:r>
    </w:p>
    <w:p>
      <w:pPr>
        <w:pStyle w:val="LegalList"/>
        <w:widowControl/>
        <w:numPr>
          <w:ilvl w:val="0"/>
          <w:numId w:val="14"/>
        </w:numPr>
      </w:pPr>
      <w:r>
        <w:rPr>
          <w:rFonts w:ascii="Hiragino Sans" w:hAnsi="Hiragino Sans" w:eastAsia="Hiragino Sans"/>
          <w:color w:val="1F2937"/>
          <w:sz w:val="21"/>
        </w:rPr>
        <w:t>ドメイン、GitHub、Firebase、Google、Gmail、画像保存その他第三者サービスの申込み、本人確認、料金支払及び継続管理は、別紙に別段の定めがない限り甲の責任とする。</w:t>
      </w:r>
    </w:p>
    <w:p>
      <w:pPr>
        <w:pStyle w:val="LegalList"/>
        <w:widowControl/>
        <w:numPr>
          <w:ilvl w:val="0"/>
          <w:numId w:val="14"/>
        </w:numPr>
      </w:pPr>
      <w:r>
        <w:rPr>
          <w:rFonts w:ascii="Hiragino Sans" w:hAnsi="Hiragino Sans" w:eastAsia="Hiragino Sans"/>
          <w:color w:val="1F2937"/>
          <w:sz w:val="21"/>
        </w:rPr>
        <w:t>甲は、違法行為、第三者権利の侵害、セキュリティ対策の回避又は第三者サービスの利用規約に反する実装を乙に求めない。</w:t>
      </w:r>
    </w:p>
    <w:p>
      <w:pPr>
        <w:pStyle w:val="Heading1"/>
        <w:keepNext/>
        <w:widowControl/>
      </w:pPr>
      <w:r>
        <w:t>第6条（乙の義務）</w:t>
      </w:r>
    </w:p>
    <w:p>
      <w:pPr>
        <w:pStyle w:val="LegalList"/>
        <w:widowControl/>
        <w:numPr>
          <w:ilvl w:val="0"/>
          <w:numId w:val="15"/>
        </w:numPr>
      </w:pPr>
      <w:r>
        <w:rPr>
          <w:rFonts w:ascii="Hiragino Sans" w:hAnsi="Hiragino Sans" w:eastAsia="Hiragino Sans"/>
          <w:color w:val="1F2937"/>
          <w:sz w:val="21"/>
        </w:rPr>
        <w:t>乙は、本契約、各別紙及び甲乙が確定した仕様に従い、通常期待される専門的注意をもって業務を遂行し、進捗及び日程に重大な影響を及ぼす事項を合理的に報告する。</w:t>
      </w:r>
    </w:p>
    <w:p>
      <w:pPr>
        <w:pStyle w:val="LegalList"/>
        <w:widowControl/>
        <w:numPr>
          <w:ilvl w:val="0"/>
          <w:numId w:val="15"/>
        </w:numPr>
      </w:pPr>
      <w:r>
        <w:rPr>
          <w:rFonts w:ascii="Hiragino Sans" w:hAnsi="Hiragino Sans" w:eastAsia="Hiragino Sans"/>
          <w:color w:val="1F2937"/>
          <w:sz w:val="21"/>
        </w:rPr>
        <w:t>乙は、甲の資料、アカウント及び個人データについて合理的なアクセス管理及び秘密保持措置を講じ、本契約の履行目的に限り取り扱う。</w:t>
      </w:r>
    </w:p>
    <w:p>
      <w:pPr>
        <w:pStyle w:val="LegalList"/>
        <w:widowControl/>
        <w:numPr>
          <w:ilvl w:val="0"/>
          <w:numId w:val="15"/>
        </w:numPr>
      </w:pPr>
      <w:r>
        <w:rPr>
          <w:rFonts w:ascii="Hiragino Sans" w:hAnsi="Hiragino Sans" w:eastAsia="Hiragino Sans"/>
          <w:color w:val="1F2937"/>
          <w:sz w:val="21"/>
        </w:rPr>
        <w:t>乙は納品時に、別紙2に定めるソースコード、導入情報、データ構造説明及び必要な操作資料を交付する。秘密鍵、パスワードその他機密性の高い情報は、安全な方法で別途引き渡す。</w:t>
      </w:r>
    </w:p>
    <w:p>
      <w:pPr>
        <w:pStyle w:val="LegalList"/>
        <w:widowControl/>
        <w:numPr>
          <w:ilvl w:val="0"/>
          <w:numId w:val="15"/>
        </w:numPr>
      </w:pPr>
      <w:r>
        <w:rPr>
          <w:rFonts w:ascii="Hiragino Sans" w:hAnsi="Hiragino Sans" w:eastAsia="Hiragino Sans"/>
          <w:color w:val="1F2937"/>
          <w:sz w:val="21"/>
        </w:rPr>
        <w:t>乙は、検収期間又は無償契約不適合対応期間内に確認された再現可能な契約不適合を、合理的な期間内に修補する。</w:t>
      </w:r>
    </w:p>
    <w:p>
      <w:pPr>
        <w:pStyle w:val="Heading1"/>
        <w:keepNext/>
        <w:widowControl/>
      </w:pPr>
      <w:r>
        <w:t>第7条（納品、検収及び契約不適合）</w:t>
      </w:r>
    </w:p>
    <w:p>
      <w:pPr>
        <w:pStyle w:val="LegalList"/>
        <w:widowControl/>
        <w:numPr>
          <w:ilvl w:val="0"/>
          <w:numId w:val="16"/>
        </w:numPr>
      </w:pPr>
      <w:r>
        <w:rPr>
          <w:rFonts w:ascii="Hiragino Sans" w:hAnsi="Hiragino Sans" w:eastAsia="Hiragino Sans"/>
          <w:color w:val="1F2937"/>
          <w:sz w:val="21"/>
        </w:rPr>
        <w:t>乙は、テストURL、運用URL、コードリポジトリ、圧縮ファイル又は甲乙が合意した方法により成果物を提出し、書面で検収開始を通知する。</w:t>
      </w:r>
    </w:p>
    <w:p>
      <w:pPr>
        <w:pStyle w:val="LegalList"/>
        <w:widowControl/>
        <w:numPr>
          <w:ilvl w:val="0"/>
          <w:numId w:val="16"/>
        </w:numPr>
      </w:pPr>
      <w:r>
        <w:rPr>
          <w:rFonts w:ascii="Hiragino Sans" w:hAnsi="Hiragino Sans" w:eastAsia="Hiragino Sans"/>
          <w:color w:val="1F2937"/>
          <w:sz w:val="21"/>
        </w:rPr>
        <w:t>甲は、各成果物受領後10営業日以内に別紙3に基づくテストを実施し、不適合がある場合、再現手順、期待結果、実際の結果及び必要な画面資料を記載した一覧を一括して乙に通知する。</w:t>
      </w:r>
    </w:p>
    <w:p>
      <w:pPr>
        <w:pStyle w:val="LegalList"/>
        <w:widowControl/>
        <w:numPr>
          <w:ilvl w:val="0"/>
          <w:numId w:val="16"/>
        </w:numPr>
      </w:pPr>
      <w:r>
        <w:rPr>
          <w:rFonts w:ascii="Hiragino Sans" w:hAnsi="Hiragino Sans" w:eastAsia="Hiragino Sans"/>
          <w:color w:val="1F2937"/>
          <w:sz w:val="21"/>
        </w:rPr>
        <w:t>成果物が確定仕様に実質的に適合する場合、軽微な表示差異、業務を阻害しない問題又は第三者サービスの制限は、検収不合格の理由としない。乙が重大又は業務阻害となる不適合を修補した場合、甲は5営業日以内に当該箇所を再検収する。</w:t>
      </w:r>
    </w:p>
    <w:p>
      <w:pPr>
        <w:pStyle w:val="LegalList"/>
        <w:widowControl/>
        <w:numPr>
          <w:ilvl w:val="0"/>
          <w:numId w:val="16"/>
        </w:numPr>
      </w:pPr>
      <w:r>
        <w:rPr>
          <w:rFonts w:ascii="Hiragino Sans" w:hAnsi="Hiragino Sans" w:eastAsia="Hiragino Sans"/>
          <w:color w:val="1F2937"/>
          <w:sz w:val="21"/>
        </w:rPr>
        <w:t>甲が検収期間内に具体的な書面異議を通知しない場合、又は成果物を本番業務に使用した場合、当該マイルストーンは検収合格とみなす。ただし、第13条の期間内に発見された潜在的な契約不適合への対応を妨げない。</w:t>
      </w:r>
    </w:p>
    <w:p>
      <w:pPr>
        <w:pStyle w:val="LegalList"/>
        <w:widowControl/>
        <w:numPr>
          <w:ilvl w:val="0"/>
          <w:numId w:val="16"/>
        </w:numPr>
      </w:pPr>
      <w:r>
        <w:rPr>
          <w:rFonts w:ascii="Hiragino Sans" w:hAnsi="Hiragino Sans" w:eastAsia="Hiragino Sans"/>
          <w:color w:val="1F2937"/>
          <w:sz w:val="21"/>
        </w:rPr>
        <w:t>仕様追加、甲のデータ若しくは操作の誤り、乙の承諾を得ないコード変更、第三者サービスの変更・停止又は機器・ネットワーク環境に起因する問題は、無償修補の対象外とする。</w:t>
      </w:r>
    </w:p>
    <w:p>
      <w:pPr>
        <w:pStyle w:val="Heading1"/>
        <w:keepNext/>
        <w:widowControl/>
      </w:pPr>
      <w:r>
        <w:t>第8条（仕様変更）</w:t>
      </w:r>
    </w:p>
    <w:p>
      <w:pPr>
        <w:pStyle w:val="LegalList"/>
        <w:widowControl/>
        <w:numPr>
          <w:ilvl w:val="0"/>
          <w:numId w:val="17"/>
        </w:numPr>
      </w:pPr>
      <w:r>
        <w:rPr>
          <w:rFonts w:ascii="Hiragino Sans" w:hAnsi="Hiragino Sans" w:eastAsia="Hiragino Sans"/>
          <w:color w:val="1F2937"/>
          <w:sz w:val="21"/>
        </w:rPr>
        <w:t>別紙1又は確定仕様を超える追加、削除、作り直し、技術構成変更、大量データ処理又は外部インターフェース変更については、甲又は乙が変更依頼を提出する。</w:t>
      </w:r>
    </w:p>
    <w:p>
      <w:pPr>
        <w:pStyle w:val="LegalList"/>
        <w:widowControl/>
        <w:numPr>
          <w:ilvl w:val="0"/>
          <w:numId w:val="17"/>
        </w:numPr>
      </w:pPr>
      <w:r>
        <w:rPr>
          <w:rFonts w:ascii="Hiragino Sans" w:hAnsi="Hiragino Sans" w:eastAsia="Hiragino Sans"/>
          <w:color w:val="1F2937"/>
          <w:sz w:val="21"/>
        </w:rPr>
        <w:t>乙は、費用、日程、テスト及び既存機能への影響を評価して見積書又は変更合意書を提出し、甲乙の権限ある担当者が承認した後に実施する。承認までは、乙は従前の範囲で業務を継続できる。</w:t>
      </w:r>
    </w:p>
    <w:p>
      <w:pPr>
        <w:pStyle w:val="LegalList"/>
        <w:widowControl/>
        <w:numPr>
          <w:ilvl w:val="0"/>
          <w:numId w:val="17"/>
        </w:numPr>
      </w:pPr>
      <w:r>
        <w:rPr>
          <w:rFonts w:ascii="Hiragino Sans" w:hAnsi="Hiragino Sans" w:eastAsia="Hiragino Sans"/>
          <w:color w:val="1F2937"/>
          <w:sz w:val="21"/>
        </w:rPr>
        <w:t>法令遵守、重大なセキュリティ対応又は第三者サービスの強制変更に必要な修正は優先して協議し、当初範囲を超える合理的な費用は別途負担する。</w:t>
      </w:r>
    </w:p>
    <w:p>
      <w:pPr>
        <w:pStyle w:val="Heading1"/>
        <w:keepNext/>
        <w:widowControl/>
      </w:pPr>
      <w:r>
        <w:t>第9条（知的財産権及びオープンソース）</w:t>
      </w:r>
    </w:p>
    <w:p>
      <w:pPr>
        <w:pStyle w:val="LegalList"/>
        <w:widowControl/>
        <w:numPr>
          <w:ilvl w:val="0"/>
          <w:numId w:val="18"/>
        </w:numPr>
      </w:pPr>
      <w:r>
        <w:rPr>
          <w:rFonts w:ascii="Hiragino Sans" w:hAnsi="Hiragino Sans" w:eastAsia="Hiragino Sans"/>
          <w:color w:val="1F2937"/>
          <w:sz w:val="21"/>
        </w:rPr>
        <w:t>甲が本契約金額を全額支払った時点で、本件のために乙が新規に作成し、かつ実際に納品したプログラム、画面デザイン、文書及び設定成果に係る譲渡可能な著作権を甲に譲渡する。譲渡対象には、著作権法第27条及び第28条に規定する権利を含み、同法第61条第2項の特掲として明示する。</w:t>
      </w:r>
    </w:p>
    <w:p>
      <w:pPr>
        <w:pStyle w:val="LegalList"/>
        <w:widowControl/>
        <w:numPr>
          <w:ilvl w:val="0"/>
          <w:numId w:val="18"/>
        </w:numPr>
      </w:pPr>
      <w:r>
        <w:rPr>
          <w:rFonts w:ascii="Hiragino Sans" w:hAnsi="Hiragino Sans" w:eastAsia="Hiragino Sans"/>
          <w:color w:val="1F2937"/>
          <w:sz w:val="21"/>
        </w:rPr>
        <w:t>乙が本契約前から保有する汎用ツール、フレームワーク、テンプレート、アルゴリズム、開発手法、部品及びノウハウ並びに第三者・オープンソースソフトウェアの権利は移転しない。成果物の稼働に必要な乙の既存部分について、乙は甲に対し、無期限、全世界、非独占かつ無償の利用権並びに甲の業務及び保守に必要な範囲での改変権・再許諾権を許諾する。</w:t>
      </w:r>
    </w:p>
    <w:p>
      <w:pPr>
        <w:pStyle w:val="LegalList"/>
        <w:widowControl/>
        <w:numPr>
          <w:ilvl w:val="0"/>
          <w:numId w:val="18"/>
        </w:numPr>
      </w:pPr>
      <w:r>
        <w:rPr>
          <w:rFonts w:ascii="Hiragino Sans" w:hAnsi="Hiragino Sans" w:eastAsia="Hiragino Sans"/>
          <w:color w:val="1F2937"/>
          <w:sz w:val="21"/>
        </w:rPr>
        <w:t>オープンソース及び第三者部品には各ライセンスが適用される。乙は必要な著作権表示及びライセンス表示を合理的な方法で保持し、甲は法令又はライセンス上必要な表示の削除を求めない。</w:t>
      </w:r>
    </w:p>
    <w:p>
      <w:pPr>
        <w:pStyle w:val="LegalList"/>
        <w:widowControl/>
        <w:numPr>
          <w:ilvl w:val="0"/>
          <w:numId w:val="18"/>
        </w:numPr>
      </w:pPr>
      <w:r>
        <w:rPr>
          <w:rFonts w:ascii="Hiragino Sans" w:hAnsi="Hiragino Sans" w:eastAsia="Hiragino Sans"/>
          <w:color w:val="1F2937"/>
          <w:sz w:val="21"/>
        </w:rPr>
        <w:t>乙及び実際の創作者は、法令上許容される範囲で、甲又は甲の正当な承継人に対し、譲渡対象成果に関する著作者人格権を行使しない。</w:t>
      </w:r>
    </w:p>
    <w:p>
      <w:pPr>
        <w:pStyle w:val="LegalList"/>
        <w:widowControl/>
        <w:numPr>
          <w:ilvl w:val="0"/>
          <w:numId w:val="18"/>
        </w:numPr>
      </w:pPr>
      <w:r>
        <w:rPr>
          <w:rFonts w:ascii="Hiragino Sans" w:hAnsi="Hiragino Sans" w:eastAsia="Hiragino Sans"/>
          <w:color w:val="1F2937"/>
          <w:sz w:val="21"/>
        </w:rPr>
        <w:t>甲が提供する商標、画像、文章、業務資料、顧客データ及び既存成果の権利は甲又は原権利者に留保され、甲はそれらを提供し利用させるための適法な権原を有することを保証する。</w:t>
      </w:r>
    </w:p>
    <w:p>
      <w:pPr>
        <w:pStyle w:val="Heading1"/>
        <w:keepNext/>
        <w:widowControl/>
      </w:pPr>
      <w:r>
        <w:t>第10条（アカウント、データ及び個人情報）</w:t>
      </w:r>
    </w:p>
    <w:p>
      <w:pPr>
        <w:pStyle w:val="LegalList"/>
        <w:widowControl/>
        <w:numPr>
          <w:ilvl w:val="0"/>
          <w:numId w:val="19"/>
        </w:numPr>
      </w:pPr>
      <w:r>
        <w:rPr>
          <w:rFonts w:ascii="Hiragino Sans" w:hAnsi="Hiragino Sans" w:eastAsia="Hiragino Sans"/>
          <w:color w:val="1F2937"/>
          <w:sz w:val="21"/>
        </w:rPr>
        <w:t>業務データの権利及び管理主体は甲とする。乙は、履行、テスト、障害調査及び甲が承認した保守に必要な範囲に限り業務データを処理する。</w:t>
      </w:r>
    </w:p>
    <w:p>
      <w:pPr>
        <w:pStyle w:val="LegalList"/>
        <w:widowControl/>
        <w:numPr>
          <w:ilvl w:val="0"/>
          <w:numId w:val="19"/>
        </w:numPr>
      </w:pPr>
      <w:r>
        <w:rPr>
          <w:rFonts w:ascii="Hiragino Sans" w:hAnsi="Hiragino Sans" w:eastAsia="Hiragino Sans"/>
          <w:color w:val="1F2937"/>
          <w:sz w:val="21"/>
        </w:rPr>
        <w:t>本番アカウントは、原則として甲が管理可能な名義で取得する。乙が設定を代行した場合、最終納品までに管理者権限及び認証情報を甲に移管する。</w:t>
      </w:r>
    </w:p>
    <w:p>
      <w:pPr>
        <w:pStyle w:val="LegalList"/>
        <w:widowControl/>
        <w:numPr>
          <w:ilvl w:val="0"/>
          <w:numId w:val="19"/>
        </w:numPr>
      </w:pPr>
      <w:r>
        <w:rPr>
          <w:rFonts w:ascii="Hiragino Sans" w:hAnsi="Hiragino Sans" w:eastAsia="Hiragino Sans"/>
          <w:color w:val="1F2937"/>
          <w:sz w:val="21"/>
        </w:rPr>
        <w:t>甲及び乙は、個人情報の保護に関する法律その他適用法令を遵守する。乙は、同法第23条に相当する必要かつ適切な安全管理措置を講じ、甲による同法第25条に基づく必要かつ適切な監督に合理的に協力する。</w:t>
      </w:r>
    </w:p>
    <w:p>
      <w:pPr>
        <w:pStyle w:val="LegalList"/>
        <w:widowControl/>
        <w:numPr>
          <w:ilvl w:val="0"/>
          <w:numId w:val="19"/>
        </w:numPr>
      </w:pPr>
      <w:r>
        <w:rPr>
          <w:rFonts w:ascii="Hiragino Sans" w:hAnsi="Hiragino Sans" w:eastAsia="Hiragino Sans"/>
          <w:color w:val="1F2937"/>
          <w:sz w:val="21"/>
        </w:rPr>
        <w:t>乙は、個人データを本契約の目的外に利用せず、甲の事前の書面承諾なく第三者に提供しない。個人データ又は本番環境に影響するおそれのある漏えい等又はセキュリティ事故を知った場合、不当な遅滞なく甲に通知し、原因調査、影響軽減、本人通知及び監督官庁への報告に必要な範囲で協力する。</w:t>
      </w:r>
    </w:p>
    <w:p>
      <w:pPr>
        <w:pStyle w:val="LegalList"/>
        <w:widowControl/>
        <w:numPr>
          <w:ilvl w:val="0"/>
          <w:numId w:val="19"/>
        </w:numPr>
      </w:pPr>
      <w:r>
        <w:rPr>
          <w:rFonts w:ascii="Hiragino Sans" w:hAnsi="Hiragino Sans" w:eastAsia="Hiragino Sans"/>
          <w:color w:val="1F2937"/>
          <w:sz w:val="21"/>
        </w:rPr>
        <w:t>甲は、プライバシーポリシー、利用目的、保存期間並びに本人への告知及び同意取得を決定する責任を負い、乙は甲が確定した内容に従って技術設定を行う。</w:t>
      </w:r>
    </w:p>
    <w:p>
      <w:pPr>
        <w:pStyle w:val="Heading1"/>
        <w:keepNext/>
        <w:widowControl/>
      </w:pPr>
      <w:r>
        <w:t>第11条（秘密保持）</w:t>
      </w:r>
    </w:p>
    <w:p>
      <w:pPr>
        <w:pStyle w:val="LegalList"/>
        <w:widowControl/>
        <w:numPr>
          <w:ilvl w:val="0"/>
          <w:numId w:val="20"/>
        </w:numPr>
      </w:pPr>
      <w:r>
        <w:rPr>
          <w:rFonts w:ascii="Hiragino Sans" w:hAnsi="Hiragino Sans" w:eastAsia="Hiragino Sans"/>
          <w:color w:val="1F2937"/>
          <w:sz w:val="21"/>
        </w:rPr>
        <w:t>一方当事者が他方当事者から受領した情報のうち、秘密である旨が表示されたもの又はその性質上合理的に秘密と認識すべき技術、営業、顧客、財務、認証情報及び契約情報を秘密情報とする。</w:t>
      </w:r>
    </w:p>
    <w:p>
      <w:pPr>
        <w:pStyle w:val="LegalList"/>
        <w:widowControl/>
        <w:numPr>
          <w:ilvl w:val="0"/>
          <w:numId w:val="20"/>
        </w:numPr>
      </w:pPr>
      <w:r>
        <w:rPr>
          <w:rFonts w:ascii="Hiragino Sans" w:hAnsi="Hiragino Sans" w:eastAsia="Hiragino Sans"/>
          <w:color w:val="1F2937"/>
          <w:sz w:val="21"/>
        </w:rPr>
        <w:t>受領当事者は、本契約の履行に必要な範囲でのみ秘密情報を使用し、知る必要があり、かつ本条と同等以上の義務を負う役職員、専門家又は承認された再委託先以外に開示しない。</w:t>
      </w:r>
    </w:p>
    <w:p>
      <w:pPr>
        <w:pStyle w:val="LegalList"/>
        <w:widowControl/>
        <w:numPr>
          <w:ilvl w:val="0"/>
          <w:numId w:val="20"/>
        </w:numPr>
      </w:pPr>
      <w:r>
        <w:rPr>
          <w:rFonts w:ascii="Hiragino Sans" w:hAnsi="Hiragino Sans" w:eastAsia="Hiragino Sans"/>
          <w:color w:val="1F2937"/>
          <w:sz w:val="21"/>
        </w:rPr>
        <w:t>公知情報、秘密保持義務なく適法に保有していた情報、独自に開発した情報又は法令・裁判所等により開示を求められた情報は除外する。法令上許容される場合、開示当事者に事前通知する。</w:t>
      </w:r>
    </w:p>
    <w:p>
      <w:pPr>
        <w:pStyle w:val="LegalList"/>
        <w:widowControl/>
        <w:numPr>
          <w:ilvl w:val="0"/>
          <w:numId w:val="20"/>
        </w:numPr>
      </w:pPr>
      <w:r>
        <w:rPr>
          <w:rFonts w:ascii="Hiragino Sans" w:hAnsi="Hiragino Sans" w:eastAsia="Hiragino Sans"/>
          <w:color w:val="1F2937"/>
          <w:sz w:val="21"/>
        </w:rPr>
        <w:t>本条は契約終了後5年間存続する。ただし、個人情報、認証情報及び法令上又は性質上継続保護すべき営業秘密については、この期間制限を適用しない。</w:t>
      </w:r>
    </w:p>
    <w:p>
      <w:pPr>
        <w:pStyle w:val="Heading1"/>
        <w:keepNext/>
        <w:widowControl/>
      </w:pPr>
      <w:r>
        <w:t>第12条（第三者サービス及び再委託）</w:t>
      </w:r>
    </w:p>
    <w:p>
      <w:pPr>
        <w:pStyle w:val="LegalList"/>
        <w:widowControl/>
        <w:numPr>
          <w:ilvl w:val="0"/>
          <w:numId w:val="21"/>
        </w:numPr>
      </w:pPr>
      <w:r>
        <w:rPr>
          <w:rFonts w:ascii="Hiragino Sans" w:hAnsi="Hiragino Sans" w:eastAsia="Hiragino Sans"/>
          <w:color w:val="1F2937"/>
          <w:sz w:val="21"/>
        </w:rPr>
        <w:t>本システムは、Firebase、Google Cloud・Sheets・Apps Script、Gmail、GitHub Pages、ドメイン、画像保存、ブラウザその他第三者サービスに依存する場合がある。その料金、仕様、審査、API及び可用性は当該第三者が決定する。</w:t>
      </w:r>
    </w:p>
    <w:p>
      <w:pPr>
        <w:pStyle w:val="LegalList"/>
        <w:widowControl/>
        <w:numPr>
          <w:ilvl w:val="0"/>
          <w:numId w:val="21"/>
        </w:numPr>
      </w:pPr>
      <w:r>
        <w:rPr>
          <w:rFonts w:ascii="Hiragino Sans" w:hAnsi="Hiragino Sans" w:eastAsia="Hiragino Sans"/>
          <w:color w:val="1F2937"/>
          <w:sz w:val="21"/>
        </w:rPr>
        <w:t>第三者サービス利用料、ドメイン料、メール・SMS超過料、クラウド資源費及びストア等の費用は、別紙に含む旨の明記がない限り甲が負担する。サービス終了又は重大変更の場合、乙は代替案及び変更見積りを提示できる。</w:t>
      </w:r>
    </w:p>
    <w:p>
      <w:pPr>
        <w:pStyle w:val="LegalList"/>
        <w:widowControl/>
        <w:numPr>
          <w:ilvl w:val="0"/>
          <w:numId w:val="21"/>
        </w:numPr>
      </w:pPr>
      <w:r>
        <w:rPr>
          <w:rFonts w:ascii="Hiragino Sans" w:hAnsi="Hiragino Sans" w:eastAsia="Hiragino Sans"/>
          <w:color w:val="1F2937"/>
          <w:sz w:val="21"/>
        </w:rPr>
        <w:t>乙は、自己の責任において業務の一部を適格な第三者に再委託できる。ただし、再委託先が本番環境又は個人データにアクセスする場合、乙は再委託先、業務内容及びデータ取扱方法を事前に甲へ報告し、甲の書面承諾を得る。乙は再委託先に本契約と同等以上の秘密保持及び安全管理義務を課し、その履行について責任を負う。</w:t>
      </w:r>
    </w:p>
    <w:p>
      <w:pPr>
        <w:pStyle w:val="LegalList"/>
        <w:widowControl/>
        <w:numPr>
          <w:ilvl w:val="0"/>
          <w:numId w:val="21"/>
        </w:numPr>
      </w:pPr>
      <w:r>
        <w:rPr>
          <w:rFonts w:ascii="Hiragino Sans" w:hAnsi="Hiragino Sans" w:eastAsia="Hiragino Sans"/>
          <w:color w:val="1F2937"/>
          <w:sz w:val="21"/>
        </w:rPr>
        <w:t>甲は、個人データの安全管理状況を確認するため、合理的な事前通知の上、乙に報告又は資料提示を求めることができる。乙は、機密保持及びセキュリティを害さない合理的な範囲で協力する。</w:t>
      </w:r>
    </w:p>
    <w:p>
      <w:pPr>
        <w:pStyle w:val="Heading1"/>
        <w:keepNext/>
        <w:widowControl/>
      </w:pPr>
      <w:r>
        <w:t>第13条（無償対応及び保守）</w:t>
      </w:r>
    </w:p>
    <w:p>
      <w:pPr>
        <w:pStyle w:val="LegalList"/>
        <w:widowControl/>
        <w:numPr>
          <w:ilvl w:val="0"/>
          <w:numId w:val="22"/>
        </w:numPr>
      </w:pPr>
      <w:r>
        <w:rPr>
          <w:rFonts w:ascii="Hiragino Sans" w:hAnsi="Hiragino Sans" w:eastAsia="Hiragino Sans"/>
          <w:color w:val="1F2937"/>
          <w:sz w:val="21"/>
        </w:rPr>
        <w:t>最終検収合格日から90日間を無償契約不適合対応期間とし、確定仕様に適合せず再現可能なプログラム上の不適合を対象とする。甲は、当該期間内に不適合の具体的内容を乙に通知する。</w:t>
      </w:r>
    </w:p>
    <w:p>
      <w:pPr>
        <w:pStyle w:val="LegalList"/>
        <w:widowControl/>
        <w:numPr>
          <w:ilvl w:val="0"/>
          <w:numId w:val="22"/>
        </w:numPr>
      </w:pPr>
      <w:r>
        <w:rPr>
          <w:rFonts w:ascii="Hiragino Sans" w:hAnsi="Hiragino Sans" w:eastAsia="Hiragino Sans"/>
          <w:color w:val="1F2937"/>
          <w:sz w:val="21"/>
        </w:rPr>
        <w:t>機能追加、業務規則変更、コンテンツ更新、データ入力・整備、第三者サービスへの追加対応、甲又は第三者による改変に起因する問題、現地研修及び継続運用は無償対応に含まない。</w:t>
      </w:r>
    </w:p>
    <w:p>
      <w:pPr>
        <w:pStyle w:val="LegalList"/>
        <w:widowControl/>
        <w:numPr>
          <w:ilvl w:val="0"/>
          <w:numId w:val="22"/>
        </w:numPr>
      </w:pPr>
      <w:r>
        <w:rPr>
          <w:rFonts w:ascii="Hiragino Sans" w:hAnsi="Hiragino Sans" w:eastAsia="Hiragino Sans"/>
          <w:color w:val="1F2937"/>
          <w:sz w:val="21"/>
        </w:rPr>
        <w:t>期間後の保守、監視、バックアップ、待機対応、機能改善又はセキュリティ更新は、別途保守契約又は乙の見積りによる。ただし、乙の故意又は重過失に起因する場合はこの限りでない。</w:t>
      </w:r>
    </w:p>
    <w:p>
      <w:pPr>
        <w:pStyle w:val="Heading1"/>
        <w:keepNext/>
        <w:widowControl/>
      </w:pPr>
      <w:r>
        <w:t>第14条（表明保証及び責任制限）</w:t>
      </w:r>
    </w:p>
    <w:p>
      <w:pPr>
        <w:pStyle w:val="LegalList"/>
        <w:widowControl/>
        <w:numPr>
          <w:ilvl w:val="0"/>
          <w:numId w:val="23"/>
        </w:numPr>
      </w:pPr>
      <w:r>
        <w:rPr>
          <w:rFonts w:ascii="Hiragino Sans" w:hAnsi="Hiragino Sans" w:eastAsia="Hiragino Sans"/>
          <w:color w:val="1F2937"/>
          <w:sz w:val="21"/>
        </w:rPr>
        <w:t>甲乙は、本契約を締結し履行する権限を有することを保証する。乙は、認識する限り、本件専用の新規成果が第三者の知的財産権を故意に侵害しないことを保証し、甲は提供資料、データ及び業務指示が適法であることを保証する。</w:t>
      </w:r>
    </w:p>
    <w:p>
      <w:pPr>
        <w:pStyle w:val="LegalList"/>
        <w:widowControl/>
        <w:numPr>
          <w:ilvl w:val="0"/>
          <w:numId w:val="23"/>
        </w:numPr>
      </w:pPr>
      <w:r>
        <w:rPr>
          <w:rFonts w:ascii="Hiragino Sans" w:hAnsi="Hiragino Sans" w:eastAsia="Hiragino Sans"/>
          <w:color w:val="1F2937"/>
          <w:sz w:val="21"/>
        </w:rPr>
        <w:t>故意又は重過失、人身損害、秘密保持若しくは個人情報義務違反又は知的財産権侵害を除き、本契約に基づく一方当事者の損害賠償責任の総額は、当該責任原因に関して甲が現実に支払った額を上限とし、いかなる場合も本契約総額を超えない。</w:t>
      </w:r>
    </w:p>
    <w:p>
      <w:pPr>
        <w:pStyle w:val="LegalList"/>
        <w:widowControl/>
        <w:numPr>
          <w:ilvl w:val="0"/>
          <w:numId w:val="23"/>
        </w:numPr>
      </w:pPr>
      <w:r>
        <w:rPr>
          <w:rFonts w:ascii="Hiragino Sans" w:hAnsi="Hiragino Sans" w:eastAsia="Hiragino Sans"/>
          <w:color w:val="1F2937"/>
          <w:sz w:val="21"/>
        </w:rPr>
        <w:t>適用法令上許される範囲で、当事者は、間接損害、特別損害、逸失利益、信用損害又は合理的なバックアップにより回避できたデータ損失について責任を負わない。</w:t>
      </w:r>
    </w:p>
    <w:p>
      <w:pPr>
        <w:pStyle w:val="Heading1"/>
        <w:keepNext/>
        <w:widowControl/>
      </w:pPr>
      <w:r>
        <w:t>第15条（停止、解除及び終了時の措置）</w:t>
      </w:r>
    </w:p>
    <w:p>
      <w:pPr>
        <w:pStyle w:val="LegalList"/>
        <w:widowControl/>
        <w:numPr>
          <w:ilvl w:val="0"/>
          <w:numId w:val="24"/>
        </w:numPr>
      </w:pPr>
      <w:r>
        <w:rPr>
          <w:rFonts w:ascii="Hiragino Sans" w:hAnsi="Hiragino Sans" w:eastAsia="Hiragino Sans"/>
          <w:color w:val="1F2937"/>
          <w:sz w:val="21"/>
        </w:rPr>
        <w:t>一方当事者が本契約に重大に違反し、他方当事者から書面による催告を受けた後10営業日以内に是正しない場合、他方当事者は本契約の全部又は一部を解除できる。破産、支払停止、事業資格取消し又は履行不能が明らかな場合は、催告なく解除できる。</w:t>
      </w:r>
    </w:p>
    <w:p>
      <w:pPr>
        <w:pStyle w:val="LegalList"/>
        <w:widowControl/>
        <w:numPr>
          <w:ilvl w:val="0"/>
          <w:numId w:val="24"/>
        </w:numPr>
      </w:pPr>
      <w:r>
        <w:rPr>
          <w:rFonts w:ascii="Hiragino Sans" w:hAnsi="Hiragino Sans" w:eastAsia="Hiragino Sans"/>
          <w:color w:val="1F2937"/>
          <w:sz w:val="21"/>
        </w:rPr>
        <w:t>乙の責めに帰すべき事由なく甲が途中解約する場合、甲は終了日までの出来高相当額、取消不能な第三者費用及び合理的な終了作業費を支払い、乙は支払済みの範囲に対応する利用可能な成果を引き渡す。</w:t>
      </w:r>
    </w:p>
    <w:p>
      <w:pPr>
        <w:pStyle w:val="LegalList"/>
        <w:widowControl/>
        <w:numPr>
          <w:ilvl w:val="0"/>
          <w:numId w:val="24"/>
        </w:numPr>
      </w:pPr>
      <w:r>
        <w:rPr>
          <w:rFonts w:ascii="Hiragino Sans" w:hAnsi="Hiragino Sans" w:eastAsia="Hiragino Sans"/>
          <w:color w:val="1F2937"/>
          <w:sz w:val="21"/>
        </w:rPr>
        <w:t>契約終了時、当事者は合理的な期間内に相手方の秘密情報及び個人データを返還又は削除する。法令保存義務又は自動バックアップを除き、乙は甲の合理的な求めに応じて削除完了を報告する。</w:t>
      </w:r>
    </w:p>
    <w:p>
      <w:pPr>
        <w:pStyle w:val="Heading1"/>
        <w:keepNext/>
        <w:widowControl/>
      </w:pPr>
      <w:r>
        <w:t>第16条（反社会的勢力の排除）</w:t>
      </w:r>
    </w:p>
    <w:p>
      <w:pPr>
        <w:pStyle w:val="LegalList"/>
        <w:widowControl/>
        <w:numPr>
          <w:ilvl w:val="0"/>
          <w:numId w:val="25"/>
        </w:numPr>
      </w:pPr>
      <w:r>
        <w:rPr>
          <w:rFonts w:ascii="Hiragino Sans" w:hAnsi="Hiragino Sans" w:eastAsia="Hiragino Sans"/>
          <w:color w:val="1F2937"/>
          <w:sz w:val="21"/>
        </w:rPr>
        <w:t>甲乙は、自ら及び役員等が暴力団、暴力団員、暴力団関係企業、総会屋その他反社会的勢力に該当せず、反社会的勢力を利用し、利益を供与し、暴力的要求、脅迫又は信用・業務妨害を行わないことを表明し保証する。</w:t>
      </w:r>
    </w:p>
    <w:p>
      <w:pPr>
        <w:pStyle w:val="LegalList"/>
        <w:widowControl/>
        <w:numPr>
          <w:ilvl w:val="0"/>
          <w:numId w:val="25"/>
        </w:numPr>
      </w:pPr>
      <w:r>
        <w:rPr>
          <w:rFonts w:ascii="Hiragino Sans" w:hAnsi="Hiragino Sans" w:eastAsia="Hiragino Sans"/>
          <w:color w:val="1F2937"/>
          <w:sz w:val="21"/>
        </w:rPr>
        <w:t>前項に違反した場合、相手方は催告なく直ちに本契約を解除でき、違反当事者に生じた損害を賠償する義務を負わない。</w:t>
      </w:r>
    </w:p>
    <w:p>
      <w:pPr>
        <w:pStyle w:val="Heading1"/>
        <w:keepNext/>
        <w:widowControl/>
      </w:pPr>
      <w:r>
        <w:t>第17条（不可抗力）</w:t>
      </w:r>
    </w:p>
    <w:p>
      <w:pPr>
        <w:pStyle w:val="LegalList"/>
        <w:widowControl/>
        <w:numPr>
          <w:ilvl w:val="0"/>
          <w:numId w:val="26"/>
        </w:numPr>
      </w:pPr>
      <w:r>
        <w:rPr>
          <w:rFonts w:ascii="Hiragino Sans" w:hAnsi="Hiragino Sans" w:eastAsia="Hiragino Sans"/>
          <w:color w:val="1F2937"/>
          <w:sz w:val="21"/>
        </w:rPr>
        <w:t>地震、台風、火災、戦争、感染症、政府措置、大規模通信・クラウド障害、ストライキその他合理的支配を超える事由により履行不能又は遅延が生じた場合、影響を受けた当事者は、合理的な通知及び影響軽減に努める限り責任を負わず、履行期限は相当期間延長される。</w:t>
      </w:r>
    </w:p>
    <w:p>
      <w:pPr>
        <w:pStyle w:val="Heading1"/>
        <w:keepNext/>
        <w:widowControl/>
      </w:pPr>
      <w:r>
        <w:t>第18条（通知、電磁的記録及び電子署名）</w:t>
      </w:r>
    </w:p>
    <w:p>
      <w:pPr>
        <w:pStyle w:val="LegalList"/>
        <w:widowControl/>
        <w:numPr>
          <w:ilvl w:val="0"/>
          <w:numId w:val="27"/>
        </w:numPr>
      </w:pPr>
      <w:r>
        <w:rPr>
          <w:rFonts w:ascii="Hiragino Sans" w:hAnsi="Hiragino Sans" w:eastAsia="Hiragino Sans"/>
          <w:color w:val="1F2937"/>
          <w:sz w:val="21"/>
        </w:rPr>
        <w:t>本契約に関する確認、通知及び変更は、書面、電子メール、甲乙が合意した電子署名サービス又は記録保存可能な業務連絡ツールで行うことができる。金額、範囲、知的財産権又は解除に関する重要変更は、権限ある担当者が明示的に承認する。</w:t>
      </w:r>
    </w:p>
    <w:p>
      <w:pPr>
        <w:pStyle w:val="LegalList"/>
        <w:widowControl/>
        <w:numPr>
          <w:ilvl w:val="0"/>
          <w:numId w:val="27"/>
        </w:numPr>
      </w:pPr>
      <w:r>
        <w:rPr>
          <w:rFonts w:ascii="Hiragino Sans" w:hAnsi="Hiragino Sans" w:eastAsia="Hiragino Sans"/>
          <w:color w:val="1F2937"/>
          <w:sz w:val="21"/>
        </w:rPr>
        <w:t>本契約は同一内容の複数の原本又は電磁的記録により締結できる。電子署名法その他適用法令に基づく電子署名又は甲乙が真正を確認した署名・押印済みPDFは、甲乙間において紙の原本と同等に取り扱う。</w:t>
      </w:r>
    </w:p>
    <w:p>
      <w:pPr>
        <w:pStyle w:val="Heading1"/>
        <w:keepNext/>
        <w:widowControl/>
      </w:pPr>
      <w:r>
        <w:t>第19条（準拠法及び合意管轄）</w:t>
      </w:r>
    </w:p>
    <w:p>
      <w:pPr>
        <w:pStyle w:val="LegalList"/>
        <w:widowControl/>
        <w:numPr>
          <w:ilvl w:val="0"/>
          <w:numId w:val="28"/>
        </w:numPr>
      </w:pPr>
      <w:r>
        <w:rPr>
          <w:rFonts w:ascii="Hiragino Sans" w:hAnsi="Hiragino Sans" w:eastAsia="Hiragino Sans"/>
          <w:color w:val="1F2937"/>
          <w:sz w:val="21"/>
        </w:rPr>
        <w:t>本契約の成立、効力、解釈及び履行には日本法を適用する。</w:t>
      </w:r>
    </w:p>
    <w:p>
      <w:pPr>
        <w:pStyle w:val="LegalList"/>
        <w:widowControl/>
        <w:numPr>
          <w:ilvl w:val="0"/>
          <w:numId w:val="28"/>
        </w:numPr>
      </w:pPr>
      <w:r>
        <w:rPr>
          <w:rFonts w:ascii="Hiragino Sans" w:hAnsi="Hiragino Sans" w:eastAsia="Hiragino Sans"/>
          <w:color w:val="1F2937"/>
          <w:sz w:val="21"/>
        </w:rPr>
        <w:t>本契約に関して紛争が生じた場合、甲乙は誠実に協議して解決を図り、解決しないときは、東京地方裁判所を第一審の専属的合意管轄裁判所とする。</w:t>
      </w:r>
    </w:p>
    <w:p>
      <w:pPr>
        <w:pStyle w:val="Heading1"/>
        <w:keepNext/>
        <w:widowControl/>
      </w:pPr>
      <w:r>
        <w:t>第20条（完全合意等）</w:t>
      </w:r>
    </w:p>
    <w:p>
      <w:pPr>
        <w:pStyle w:val="LegalList"/>
        <w:widowControl/>
        <w:numPr>
          <w:ilvl w:val="0"/>
          <w:numId w:val="29"/>
        </w:numPr>
      </w:pPr>
      <w:r>
        <w:rPr>
          <w:rFonts w:ascii="Hiragino Sans" w:hAnsi="Hiragino Sans" w:eastAsia="Hiragino Sans"/>
          <w:color w:val="1F2937"/>
          <w:sz w:val="21"/>
        </w:rPr>
        <w:t>本契約及び各別紙は、本件に関する甲乙間の完全な合意を構成し、同一事項に関する従前の口頭又は書面による連絡に優先する。ただし、継続適用を明示した秘密保持契約を除く。</w:t>
      </w:r>
    </w:p>
    <w:p>
      <w:pPr>
        <w:pStyle w:val="LegalList"/>
        <w:widowControl/>
        <w:numPr>
          <w:ilvl w:val="0"/>
          <w:numId w:val="29"/>
        </w:numPr>
      </w:pPr>
      <w:r>
        <w:rPr>
          <w:rFonts w:ascii="Hiragino Sans" w:hAnsi="Hiragino Sans" w:eastAsia="Hiragino Sans"/>
          <w:color w:val="1F2937"/>
          <w:sz w:val="21"/>
        </w:rPr>
        <w:t>本契約の一部が無効又は執行不能と判断されても、他の条項の効力に影響しない。甲乙は、当初の経済的目的に最も近い有効な条項に置き換えるよう協議する。</w:t>
      </w:r>
    </w:p>
    <w:p>
      <w:pPr>
        <w:pStyle w:val="LegalList"/>
        <w:widowControl/>
        <w:numPr>
          <w:ilvl w:val="0"/>
          <w:numId w:val="29"/>
        </w:numPr>
      </w:pPr>
      <w:r>
        <w:rPr>
          <w:rFonts w:ascii="Hiragino Sans" w:hAnsi="Hiragino Sans" w:eastAsia="Hiragino Sans"/>
          <w:color w:val="1F2937"/>
          <w:sz w:val="21"/>
        </w:rPr>
        <w:t>本契約に定めのない事項は、甲乙が信義に従い協議し、書面の追加合意により定める。追加合意と本契約が抵触する場合、後に締結された追加合意を優先する。</w:t>
      </w:r>
    </w:p>
    <w:p>
      <w:pPr>
        <w:pStyle w:val="Heading1"/>
        <w:keepNext/>
        <w:widowControl/>
      </w:pPr>
      <w:r>
        <w:t>署名欄</w:t>
      </w:r>
    </w:p>
    <w:p>
      <w:pPr>
        <w:widowControl/>
        <w:spacing w:after="280"/>
        <w:jc w:val="left"/>
      </w:pPr>
      <w:r>
        <w:rPr>
          <w:rFonts w:ascii="Hiragino Sans" w:hAnsi="Hiragino Sans" w:eastAsia="Hiragino Sans"/>
          <w:color w:val="1F2937"/>
          <w:sz w:val="21"/>
        </w:rPr>
        <w:t>本契約書を2通作成し、甲乙各1通を保有する。電子契約の場合、各当事者が保有する電磁的記録を原本として取り扱う。甲乙は、本契約及び各別紙を十分に確認し、その内容に合意した。</w:t>
      </w:r>
    </w:p>
    <w:tbl>
      <w:tblPr>
        <w:tblStyle w:val="TableGrid"/>
        <w:tblW w:type="dxa" w:w="9660"/>
        <w:jc w:val="left"/>
        <w:tblLayout w:type="fixed"/>
        <w:tblLook w:firstColumn="1" w:firstRow="1" w:lastColumn="0" w:lastRow="0" w:noHBand="0" w:noVBand="1" w:val="04A0"/>
        <w:tblInd w:w="0" w:type="dxa"/>
      </w:tblPr>
      <w:tblGrid>
        <w:gridCol w:w="4830"/>
        <w:gridCol w:w="4830"/>
      </w:tblGrid>
      <w:tr>
        <w:tc>
          <w:tcPr>
            <w:tcW w:type="dxa" w:w="4830"/>
            <w:tcMar>
              <w:top w:w="100" w:type="dxa"/>
              <w:start w:w="140" w:type="dxa"/>
              <w:bottom w:w="100" w:type="dxa"/>
              <w:end w:w="140" w:type="dxa"/>
            </w:tcMar>
            <w:vAlign w:val="center"/>
            <w:shd w:fill="EEF2F6"/>
          </w:tcPr>
          <w:p>
            <w:pPr>
              <w:spacing w:after="0" w:line="264" w:lineRule="auto"/>
            </w:pPr>
            <w:r>
              <w:rPr>
                <w:rFonts w:ascii="Hiragino Sans" w:hAnsi="Hiragino Sans" w:eastAsia="Hiragino Sans"/>
                <w:b/>
                <w:color w:val="1F2937"/>
                <w:sz w:val="18"/>
              </w:rPr>
              <w:t>甲：Forever young株式会社</w:t>
            </w:r>
          </w:p>
        </w:tc>
        <w:tc>
          <w:tcPr>
            <w:tcW w:type="dxa" w:w="4830"/>
            <w:tcMar>
              <w:top w:w="100" w:type="dxa"/>
              <w:start w:w="140" w:type="dxa"/>
              <w:bottom w:w="100" w:type="dxa"/>
              <w:end w:w="140" w:type="dxa"/>
            </w:tcMar>
            <w:vAlign w:val="center"/>
            <w:shd w:fill="EEF2F6"/>
          </w:tcPr>
          <w:p>
            <w:pPr>
              <w:spacing w:after="0" w:line="264" w:lineRule="auto"/>
            </w:pPr>
            <w:r>
              <w:rPr>
                <w:rFonts w:ascii="Hiragino Sans" w:hAnsi="Hiragino Sans" w:eastAsia="Hiragino Sans"/>
                <w:b/>
                <w:color w:val="1F2937"/>
                <w:sz w:val="18"/>
              </w:rPr>
              <w:t>乙：藍米株式会社</w:t>
            </w:r>
          </w:p>
        </w:tc>
      </w:tr>
      <w:tr>
        <w:tc>
          <w:tcPr>
            <w:tcW w:type="dxa" w:w="4830"/>
            <w:tcMar>
              <w:top w:w="100" w:type="dxa"/>
              <w:start w:w="140" w:type="dxa"/>
              <w:bottom w:w="100" w:type="dxa"/>
              <w:end w:w="140" w:type="dxa"/>
            </w:tcMar>
            <w:vAlign w:val="center"/>
          </w:tcPr>
          <w:p>
            <w:pPr>
              <w:spacing w:after="0" w:line="264" w:lineRule="auto"/>
            </w:pPr>
            <w:r>
              <w:rPr>
                <w:rFonts w:ascii="Hiragino Sans" w:hAnsi="Hiragino Sans" w:eastAsia="Hiragino Sans"/>
                <w:b w:val="0"/>
                <w:color w:val="1F2937"/>
                <w:sz w:val="18"/>
              </w:rPr>
              <w:t>所在地：東京都江戸川区西一之江1-11-10 201</w:t>
            </w:r>
          </w:p>
        </w:tc>
        <w:tc>
          <w:tcPr>
            <w:tcW w:type="dxa" w:w="4830"/>
            <w:tcMar>
              <w:top w:w="100" w:type="dxa"/>
              <w:start w:w="140" w:type="dxa"/>
              <w:bottom w:w="100" w:type="dxa"/>
              <w:end w:w="140" w:type="dxa"/>
            </w:tcMar>
            <w:vAlign w:val="center"/>
          </w:tcPr>
          <w:p>
            <w:pPr>
              <w:spacing w:after="0" w:line="264" w:lineRule="auto"/>
            </w:pPr>
            <w:r>
              <w:rPr>
                <w:rFonts w:ascii="Hiragino Sans" w:hAnsi="Hiragino Sans" w:eastAsia="Hiragino Sans"/>
                <w:b w:val="0"/>
                <w:color w:val="1F2937"/>
                <w:sz w:val="18"/>
              </w:rPr>
              <w:t>所在地：東京都港区西麻布2-13-12 早野ビル7階</w:t>
              <w:br/>
              <w:t>ティショク西麻布 Room E</w:t>
            </w:r>
          </w:p>
        </w:tc>
      </w:tr>
      <w:tr>
        <w:tc>
          <w:tcPr>
            <w:tcW w:type="dxa" w:w="4830"/>
            <w:tcMar>
              <w:top w:w="100" w:type="dxa"/>
              <w:start w:w="140" w:type="dxa"/>
              <w:bottom w:w="100" w:type="dxa"/>
              <w:end w:w="140" w:type="dxa"/>
            </w:tcMar>
            <w:vAlign w:val="center"/>
          </w:tcPr>
          <w:p>
            <w:pPr>
              <w:spacing w:after="0" w:line="264" w:lineRule="auto"/>
            </w:pPr>
            <w:r>
              <w:rPr>
                <w:rFonts w:ascii="Hiragino Sans" w:hAnsi="Hiragino Sans" w:eastAsia="Hiragino Sans"/>
                <w:b w:val="0"/>
                <w:color w:val="1F2937"/>
                <w:sz w:val="18"/>
              </w:rPr>
              <w:t>代表者：許 鳳輝</w:t>
            </w:r>
          </w:p>
        </w:tc>
        <w:tc>
          <w:tcPr>
            <w:tcW w:type="dxa" w:w="4830"/>
            <w:tcMar>
              <w:top w:w="100" w:type="dxa"/>
              <w:start w:w="140" w:type="dxa"/>
              <w:bottom w:w="100" w:type="dxa"/>
              <w:end w:w="140" w:type="dxa"/>
            </w:tcMar>
            <w:vAlign w:val="center"/>
          </w:tcPr>
          <w:p>
            <w:pPr>
              <w:spacing w:after="0" w:line="264" w:lineRule="auto"/>
            </w:pPr>
            <w:r>
              <w:rPr>
                <w:rFonts w:ascii="Hiragino Sans" w:hAnsi="Hiragino Sans" w:eastAsia="Hiragino Sans"/>
                <w:b w:val="0"/>
                <w:color w:val="1F2937"/>
                <w:sz w:val="18"/>
              </w:rPr>
              <w:t>担当者：川内</w:t>
            </w:r>
          </w:p>
        </w:tc>
      </w:tr>
      <w:tr>
        <w:tc>
          <w:tcPr>
            <w:tcW w:type="dxa" w:w="4830"/>
            <w:tcMar>
              <w:top w:w="100" w:type="dxa"/>
              <w:start w:w="140" w:type="dxa"/>
              <w:bottom w:w="100" w:type="dxa"/>
              <w:end w:w="140" w:type="dxa"/>
            </w:tcMar>
            <w:vAlign w:val="center"/>
          </w:tcPr>
          <w:p>
            <w:pPr>
              <w:spacing w:after="0" w:line="264" w:lineRule="auto"/>
            </w:pPr>
            <w:r>
              <w:rPr>
                <w:rFonts w:ascii="Hiragino Sans" w:hAnsi="Hiragino Sans" w:eastAsia="Hiragino Sans"/>
                <w:b w:val="0"/>
                <w:color w:val="1F2937"/>
                <w:sz w:val="18"/>
              </w:rPr>
              <w:t>屋号：Forever young 株式会社</w:t>
            </w:r>
          </w:p>
        </w:tc>
        <w:tc>
          <w:tcPr>
            <w:tcW w:type="dxa" w:w="4830"/>
            <w:tcMar>
              <w:top w:w="100" w:type="dxa"/>
              <w:start w:w="140" w:type="dxa"/>
              <w:bottom w:w="100" w:type="dxa"/>
              <w:end w:w="140" w:type="dxa"/>
            </w:tcMar>
            <w:vAlign w:val="center"/>
          </w:tcPr>
          <w:p>
            <w:pPr>
              <w:spacing w:after="0" w:line="264" w:lineRule="auto"/>
            </w:pPr>
            <w:r>
              <w:rPr>
                <w:rFonts w:ascii="Hiragino Sans" w:hAnsi="Hiragino Sans" w:eastAsia="Hiragino Sans"/>
                <w:b w:val="0"/>
                <w:color w:val="1F2937"/>
                <w:sz w:val="18"/>
              </w:rPr>
              <w:t>電話：03-6629-3857</w:t>
            </w:r>
          </w:p>
        </w:tc>
      </w:tr>
      <w:tr>
        <w:tc>
          <w:tcPr>
            <w:tcW w:type="dxa" w:w="4830"/>
            <w:tcMar>
              <w:top w:w="100" w:type="dxa"/>
              <w:start w:w="140" w:type="dxa"/>
              <w:bottom w:w="100" w:type="dxa"/>
              <w:end w:w="140" w:type="dxa"/>
            </w:tcMar>
            <w:vAlign w:val="center"/>
          </w:tcPr>
          <w:p>
            <w:pPr>
              <w:spacing w:after="840" w:line="264" w:lineRule="auto"/>
            </w:pPr>
            <w:r>
              <w:rPr>
                <w:rFonts w:ascii="Hiragino Sans" w:hAnsi="Hiragino Sans" w:eastAsia="Hiragino Sans"/>
                <w:b w:val="0"/>
                <w:color w:val="1F2937"/>
                <w:sz w:val="18"/>
              </w:rPr>
              <w:t>署名／押印：</w:t>
            </w:r>
          </w:p>
        </w:tc>
        <w:tc>
          <w:tcPr>
            <w:tcW w:type="dxa" w:w="4830"/>
            <w:tcMar>
              <w:top w:w="100" w:type="dxa"/>
              <w:start w:w="140" w:type="dxa"/>
              <w:bottom w:w="100" w:type="dxa"/>
              <w:end w:w="140" w:type="dxa"/>
            </w:tcMar>
            <w:vAlign w:val="center"/>
          </w:tcPr>
          <w:p>
            <w:pPr>
              <w:spacing w:after="840" w:line="264" w:lineRule="auto"/>
            </w:pPr>
            <w:r>
              <w:rPr>
                <w:rFonts w:ascii="Hiragino Sans" w:hAnsi="Hiragino Sans" w:eastAsia="Hiragino Sans"/>
                <w:b w:val="0"/>
                <w:color w:val="1F2937"/>
                <w:sz w:val="18"/>
              </w:rPr>
              <w:t>署名／押印：</w:t>
            </w:r>
          </w:p>
        </w:tc>
      </w:tr>
      <w:tr>
        <w:tc>
          <w:tcPr>
            <w:tcW w:type="dxa" w:w="4830"/>
            <w:tcMar>
              <w:top w:w="100" w:type="dxa"/>
              <w:start w:w="140" w:type="dxa"/>
              <w:bottom w:w="100" w:type="dxa"/>
              <w:end w:w="140" w:type="dxa"/>
            </w:tcMar>
            <w:vAlign w:val="center"/>
          </w:tcPr>
          <w:p>
            <w:pPr>
              <w:spacing w:after="0" w:line="264" w:lineRule="auto"/>
            </w:pPr>
            <w:r>
              <w:rPr>
                <w:rFonts w:ascii="Hiragino Sans" w:hAnsi="Hiragino Sans" w:eastAsia="Hiragino Sans"/>
                <w:b w:val="0"/>
                <w:color w:val="1F2937"/>
                <w:sz w:val="18"/>
              </w:rPr>
              <w:t>日付：　　　年　　月　　日</w:t>
            </w:r>
          </w:p>
        </w:tc>
        <w:tc>
          <w:tcPr>
            <w:tcW w:type="dxa" w:w="4830"/>
            <w:tcMar>
              <w:top w:w="100" w:type="dxa"/>
              <w:start w:w="140" w:type="dxa"/>
              <w:bottom w:w="100" w:type="dxa"/>
              <w:end w:w="140" w:type="dxa"/>
            </w:tcMar>
            <w:vAlign w:val="center"/>
          </w:tcPr>
          <w:p>
            <w:pPr>
              <w:spacing w:after="0" w:line="264" w:lineRule="auto"/>
            </w:pPr>
            <w:r>
              <w:rPr>
                <w:rFonts w:ascii="Hiragino Sans" w:hAnsi="Hiragino Sans" w:eastAsia="Hiragino Sans"/>
                <w:b w:val="0"/>
                <w:color w:val="1F2937"/>
                <w:sz w:val="18"/>
              </w:rPr>
              <w:t>日付：　　　年　　月　　日</w:t>
            </w:r>
          </w:p>
        </w:tc>
      </w:tr>
    </w:tbl>
    <w:p>
      <w:pPr>
        <w:widowControl/>
      </w:pPr>
      <w:r>
        <w:br w:type="page"/>
      </w:r>
    </w:p>
    <w:p>
      <w:pPr>
        <w:pStyle w:val="Heading1"/>
        <w:keepNext/>
        <w:widowControl/>
      </w:pPr>
      <w:r>
        <w:t>別紙1　対象範囲及び機能一覧</w:t>
      </w:r>
    </w:p>
    <w:p>
      <w:pPr>
        <w:widowControl/>
        <w:spacing w:after="100"/>
        <w:jc w:val="left"/>
      </w:pPr>
      <w:r>
        <w:rPr>
          <w:rFonts w:ascii="Hiragino Sans" w:hAnsi="Hiragino Sans" w:eastAsia="Hiragino Sans"/>
          <w:color w:val="1F2937"/>
          <w:sz w:val="21"/>
        </w:rPr>
        <w:t>本別紙は、現行プロジェクトのコード及び業務資料を基準に整理したものである。画面言語又はバージョンにより名称が異なる場合でも、実質的機能が同等である限り本契約への適合を妨げない。</w:t>
      </w:r>
    </w:p>
    <w:p>
      <w:pPr>
        <w:pStyle w:val="Heading2"/>
        <w:keepNext/>
        <w:widowControl/>
      </w:pPr>
      <w:r>
        <w:t>A. 着物予約管理システム</w:t>
      </w:r>
    </w:p>
    <w:tbl>
      <w:tblPr>
        <w:tblStyle w:val="TableGrid"/>
        <w:tblW w:type="dxa" w:w="9660"/>
        <w:jc w:val="left"/>
        <w:tblLayout w:type="fixed"/>
        <w:tblLook w:firstColumn="1" w:firstRow="1" w:lastColumn="0" w:lastRow="0" w:noHBand="0" w:noVBand="1" w:val="04A0"/>
        <w:tblInd w:w="120" w:type="dxa"/>
      </w:tblPr>
      <w:tblGrid>
        <w:gridCol w:w="900"/>
        <w:gridCol w:w="1850"/>
        <w:gridCol w:w="6910"/>
      </w:tblGrid>
      <w:tr>
        <w:trPr>
          <w:tblHeader w:val="true"/>
        </w:trPr>
        <w:tc>
          <w:tcPr>
            <w:tcW w:type="dxa" w:w="90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番号</w:t>
            </w:r>
          </w:p>
        </w:tc>
        <w:tc>
          <w:tcPr>
            <w:tcW w:type="dxa" w:w="185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モジュール</w:t>
            </w:r>
          </w:p>
        </w:tc>
        <w:tc>
          <w:tcPr>
            <w:tcW w:type="dxa" w:w="691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基準機能</w:t>
            </w:r>
          </w:p>
        </w:tc>
      </w:tr>
      <w:tr>
        <w:tc>
          <w:tcPr>
            <w:tcW w:type="dxa" w:w="900"/>
          </w:tcPr>
          <w:p>
            <w:pPr>
              <w:spacing w:after="0" w:line="252" w:lineRule="auto"/>
              <w:jc w:val="center"/>
            </w:pPr>
            <w:r>
              <w:rPr>
                <w:rFonts w:ascii="Hiragino Sans" w:hAnsi="Hiragino Sans" w:eastAsia="Hiragino Sans"/>
                <w:color w:val="1F2937"/>
                <w:sz w:val="16"/>
              </w:rPr>
              <w:t>A1</w:t>
            </w:r>
          </w:p>
        </w:tc>
        <w:tc>
          <w:tcPr>
            <w:tcW w:type="dxa" w:w="1850"/>
          </w:tcPr>
          <w:p>
            <w:pPr>
              <w:spacing w:after="0" w:line="252" w:lineRule="auto"/>
              <w:jc w:val="left"/>
            </w:pPr>
            <w:r>
              <w:rPr>
                <w:rFonts w:ascii="Hiragino Sans" w:hAnsi="Hiragino Sans" w:eastAsia="Hiragino Sans"/>
                <w:color w:val="1F2937"/>
                <w:sz w:val="16"/>
              </w:rPr>
              <w:t>顧客予約サイト</w:t>
            </w:r>
          </w:p>
        </w:tc>
        <w:tc>
          <w:tcPr>
            <w:tcW w:type="dxa" w:w="6910"/>
          </w:tcPr>
          <w:p>
            <w:pPr>
              <w:spacing w:after="0" w:line="252" w:lineRule="auto"/>
              <w:jc w:val="left"/>
            </w:pPr>
            <w:r>
              <w:rPr>
                <w:rFonts w:ascii="Hiragino Sans" w:hAnsi="Hiragino Sans" w:eastAsia="Hiragino Sans"/>
                <w:color w:val="1F2937"/>
                <w:sz w:val="16"/>
              </w:rPr>
              <w:t>体験・店舗・プラン表示、日付・時間・人数・着物・ヘアメイク・撮影等の入力、クーポン確認、前金・振込証明、予約番号発行及び重複送信防止。</w:t>
            </w:r>
          </w:p>
        </w:tc>
      </w:tr>
      <w:tr>
        <w:tc>
          <w:tcPr>
            <w:tcW w:type="dxa" w:w="900"/>
            <w:shd w:fill="F7F9FC"/>
          </w:tcPr>
          <w:p>
            <w:pPr>
              <w:spacing w:after="0" w:line="252" w:lineRule="auto"/>
              <w:jc w:val="center"/>
            </w:pPr>
            <w:r>
              <w:rPr>
                <w:rFonts w:ascii="Hiragino Sans" w:hAnsi="Hiragino Sans" w:eastAsia="Hiragino Sans"/>
                <w:color w:val="1F2937"/>
                <w:sz w:val="16"/>
              </w:rPr>
              <w:t>A2</w:t>
            </w:r>
          </w:p>
        </w:tc>
        <w:tc>
          <w:tcPr>
            <w:tcW w:type="dxa" w:w="1850"/>
            <w:shd w:fill="F7F9FC"/>
          </w:tcPr>
          <w:p>
            <w:pPr>
              <w:spacing w:after="0" w:line="252" w:lineRule="auto"/>
              <w:jc w:val="left"/>
            </w:pPr>
            <w:r>
              <w:rPr>
                <w:rFonts w:ascii="Hiragino Sans" w:hAnsi="Hiragino Sans" w:eastAsia="Hiragino Sans"/>
                <w:color w:val="1F2937"/>
                <w:sz w:val="16"/>
              </w:rPr>
              <w:t>顧客セルフサービス</w:t>
            </w:r>
          </w:p>
        </w:tc>
        <w:tc>
          <w:tcPr>
            <w:tcW w:type="dxa" w:w="6910"/>
            <w:shd w:fill="F7F9FC"/>
          </w:tcPr>
          <w:p>
            <w:pPr>
              <w:spacing w:after="0" w:line="252" w:lineRule="auto"/>
              <w:jc w:val="left"/>
            </w:pPr>
            <w:r>
              <w:rPr>
                <w:rFonts w:ascii="Hiragino Sans" w:hAnsi="Hiragino Sans" w:eastAsia="Hiragino Sans"/>
                <w:color w:val="1F2937"/>
                <w:sz w:val="16"/>
              </w:rPr>
              <w:t>注文番号と連絡先による状況照会、取消・返金申請、返金口座情報の収集、必要に応じたセルフチェックイン及び状態表示。</w:t>
            </w:r>
          </w:p>
        </w:tc>
      </w:tr>
      <w:tr>
        <w:tc>
          <w:tcPr>
            <w:tcW w:type="dxa" w:w="900"/>
          </w:tcPr>
          <w:p>
            <w:pPr>
              <w:spacing w:after="0" w:line="252" w:lineRule="auto"/>
              <w:jc w:val="center"/>
            </w:pPr>
            <w:r>
              <w:rPr>
                <w:rFonts w:ascii="Hiragino Sans" w:hAnsi="Hiragino Sans" w:eastAsia="Hiragino Sans"/>
                <w:color w:val="1F2937"/>
                <w:sz w:val="16"/>
              </w:rPr>
              <w:t>A3</w:t>
            </w:r>
          </w:p>
        </w:tc>
        <w:tc>
          <w:tcPr>
            <w:tcW w:type="dxa" w:w="1850"/>
          </w:tcPr>
          <w:p>
            <w:pPr>
              <w:spacing w:after="0" w:line="252" w:lineRule="auto"/>
              <w:jc w:val="left"/>
            </w:pPr>
            <w:r>
              <w:rPr>
                <w:rFonts w:ascii="Hiragino Sans" w:hAnsi="Hiragino Sans" w:eastAsia="Hiragino Sans"/>
                <w:color w:val="1F2937"/>
                <w:sz w:val="16"/>
              </w:rPr>
              <w:t>店舗現場画面</w:t>
            </w:r>
          </w:p>
        </w:tc>
        <w:tc>
          <w:tcPr>
            <w:tcW w:type="dxa" w:w="6910"/>
          </w:tcPr>
          <w:p>
            <w:pPr>
              <w:spacing w:after="0" w:line="252" w:lineRule="auto"/>
              <w:jc w:val="left"/>
            </w:pPr>
            <w:r>
              <w:rPr>
                <w:rFonts w:ascii="Hiragino Sans" w:hAnsi="Hiragino Sans" w:eastAsia="Hiragino Sans"/>
                <w:color w:val="1F2937"/>
                <w:sz w:val="16"/>
              </w:rPr>
              <w:t>店舗ログイン、本日・翌日注文、検索、来店受付、人数・料金修正、現地回収・残金、店舗原価及びプラットフォーム精算情報。</w:t>
            </w:r>
          </w:p>
        </w:tc>
      </w:tr>
      <w:tr>
        <w:tc>
          <w:tcPr>
            <w:tcW w:type="dxa" w:w="900"/>
            <w:shd w:fill="F7F9FC"/>
          </w:tcPr>
          <w:p>
            <w:pPr>
              <w:spacing w:after="0" w:line="252" w:lineRule="auto"/>
              <w:jc w:val="center"/>
            </w:pPr>
            <w:r>
              <w:rPr>
                <w:rFonts w:ascii="Hiragino Sans" w:hAnsi="Hiragino Sans" w:eastAsia="Hiragino Sans"/>
                <w:color w:val="1F2937"/>
                <w:sz w:val="16"/>
              </w:rPr>
              <w:t>A4</w:t>
            </w:r>
          </w:p>
        </w:tc>
        <w:tc>
          <w:tcPr>
            <w:tcW w:type="dxa" w:w="1850"/>
            <w:shd w:fill="F7F9FC"/>
          </w:tcPr>
          <w:p>
            <w:pPr>
              <w:spacing w:after="0" w:line="252" w:lineRule="auto"/>
              <w:jc w:val="left"/>
            </w:pPr>
            <w:r>
              <w:rPr>
                <w:rFonts w:ascii="Hiragino Sans" w:hAnsi="Hiragino Sans" w:eastAsia="Hiragino Sans"/>
                <w:color w:val="1F2937"/>
                <w:sz w:val="16"/>
              </w:rPr>
              <w:t>管理・注文画面</w:t>
            </w:r>
          </w:p>
        </w:tc>
        <w:tc>
          <w:tcPr>
            <w:tcW w:type="dxa" w:w="6910"/>
            <w:shd w:fill="F7F9FC"/>
          </w:tcPr>
          <w:p>
            <w:pPr>
              <w:spacing w:after="0" w:line="252" w:lineRule="auto"/>
              <w:jc w:val="left"/>
            </w:pPr>
            <w:r>
              <w:rPr>
                <w:rFonts w:ascii="Hiragino Sans" w:hAnsi="Hiragino Sans" w:eastAsia="Hiragino Sans"/>
                <w:color w:val="1F2937"/>
                <w:sz w:val="16"/>
              </w:rPr>
              <w:t>ログイン・役割権限、注文一覧・検索・絞込み・カレンダー、注文詳細、料金・証憑、備考、状態遷移、返金処理及び顧客連絡支援。</w:t>
            </w:r>
          </w:p>
        </w:tc>
      </w:tr>
      <w:tr>
        <w:tc>
          <w:tcPr>
            <w:tcW w:type="dxa" w:w="900"/>
          </w:tcPr>
          <w:p>
            <w:pPr>
              <w:spacing w:after="0" w:line="252" w:lineRule="auto"/>
              <w:jc w:val="center"/>
            </w:pPr>
            <w:r>
              <w:rPr>
                <w:rFonts w:ascii="Hiragino Sans" w:hAnsi="Hiragino Sans" w:eastAsia="Hiragino Sans"/>
                <w:color w:val="1F2937"/>
                <w:sz w:val="16"/>
              </w:rPr>
              <w:t>A5</w:t>
            </w:r>
          </w:p>
        </w:tc>
        <w:tc>
          <w:tcPr>
            <w:tcW w:type="dxa" w:w="1850"/>
          </w:tcPr>
          <w:p>
            <w:pPr>
              <w:spacing w:after="0" w:line="252" w:lineRule="auto"/>
              <w:jc w:val="left"/>
            </w:pPr>
            <w:r>
              <w:rPr>
                <w:rFonts w:ascii="Hiragino Sans" w:hAnsi="Hiragino Sans" w:eastAsia="Hiragino Sans"/>
                <w:color w:val="1F2937"/>
                <w:sz w:val="16"/>
              </w:rPr>
              <w:t>会計・照合</w:t>
            </w:r>
          </w:p>
        </w:tc>
        <w:tc>
          <w:tcPr>
            <w:tcW w:type="dxa" w:w="6910"/>
          </w:tcPr>
          <w:p>
            <w:pPr>
              <w:spacing w:after="0" w:line="252" w:lineRule="auto"/>
              <w:jc w:val="left"/>
            </w:pPr>
            <w:r>
              <w:rPr>
                <w:rFonts w:ascii="Hiragino Sans" w:hAnsi="Hiragino Sans" w:eastAsia="Hiragino Sans"/>
                <w:color w:val="1F2937"/>
                <w:sz w:val="16"/>
              </w:rPr>
              <w:t>前金、残金、割引、返金、延長・汚損費、プラットフォーム料、店舗利益・債権債務計算、照合プレビュー、異常表示及び出力。</w:t>
            </w:r>
          </w:p>
        </w:tc>
      </w:tr>
      <w:tr>
        <w:tc>
          <w:tcPr>
            <w:tcW w:type="dxa" w:w="900"/>
            <w:shd w:fill="F7F9FC"/>
          </w:tcPr>
          <w:p>
            <w:pPr>
              <w:spacing w:after="0" w:line="252" w:lineRule="auto"/>
              <w:jc w:val="center"/>
            </w:pPr>
            <w:r>
              <w:rPr>
                <w:rFonts w:ascii="Hiragino Sans" w:hAnsi="Hiragino Sans" w:eastAsia="Hiragino Sans"/>
                <w:color w:val="1F2937"/>
                <w:sz w:val="16"/>
              </w:rPr>
              <w:t>A6</w:t>
            </w:r>
          </w:p>
        </w:tc>
        <w:tc>
          <w:tcPr>
            <w:tcW w:type="dxa" w:w="1850"/>
            <w:shd w:fill="F7F9FC"/>
          </w:tcPr>
          <w:p>
            <w:pPr>
              <w:spacing w:after="0" w:line="252" w:lineRule="auto"/>
              <w:jc w:val="left"/>
            </w:pPr>
            <w:r>
              <w:rPr>
                <w:rFonts w:ascii="Hiragino Sans" w:hAnsi="Hiragino Sans" w:eastAsia="Hiragino Sans"/>
                <w:color w:val="1F2937"/>
                <w:sz w:val="16"/>
              </w:rPr>
              <w:t>組織・権限</w:t>
            </w:r>
          </w:p>
        </w:tc>
        <w:tc>
          <w:tcPr>
            <w:tcW w:type="dxa" w:w="6910"/>
            <w:shd w:fill="F7F9FC"/>
          </w:tcPr>
          <w:p>
            <w:pPr>
              <w:spacing w:after="0" w:line="252" w:lineRule="auto"/>
              <w:jc w:val="left"/>
            </w:pPr>
            <w:r>
              <w:rPr>
                <w:rFonts w:ascii="Hiragino Sans" w:hAnsi="Hiragino Sans" w:eastAsia="Hiragino Sans"/>
                <w:color w:val="1F2937"/>
                <w:sz w:val="16"/>
              </w:rPr>
              <w:t>従業員アカウント、役割及び店舗範囲制御。Owner、Admin、担当者、店長、店員、会計、閲覧専用等の設定及びバックエンド検証。</w:t>
            </w:r>
          </w:p>
        </w:tc>
      </w:tr>
      <w:tr>
        <w:tc>
          <w:tcPr>
            <w:tcW w:type="dxa" w:w="900"/>
          </w:tcPr>
          <w:p>
            <w:pPr>
              <w:spacing w:after="0" w:line="252" w:lineRule="auto"/>
              <w:jc w:val="center"/>
            </w:pPr>
            <w:r>
              <w:rPr>
                <w:rFonts w:ascii="Hiragino Sans" w:hAnsi="Hiragino Sans" w:eastAsia="Hiragino Sans"/>
                <w:color w:val="1F2937"/>
                <w:sz w:val="16"/>
              </w:rPr>
              <w:t>A7</w:t>
            </w:r>
          </w:p>
        </w:tc>
        <w:tc>
          <w:tcPr>
            <w:tcW w:type="dxa" w:w="1850"/>
          </w:tcPr>
          <w:p>
            <w:pPr>
              <w:spacing w:after="0" w:line="252" w:lineRule="auto"/>
              <w:jc w:val="left"/>
            </w:pPr>
            <w:r>
              <w:rPr>
                <w:rFonts w:ascii="Hiragino Sans" w:hAnsi="Hiragino Sans" w:eastAsia="Hiragino Sans"/>
                <w:color w:val="1F2937"/>
                <w:sz w:val="16"/>
              </w:rPr>
              <w:t>店舗・業務設定</w:t>
            </w:r>
          </w:p>
        </w:tc>
        <w:tc>
          <w:tcPr>
            <w:tcW w:type="dxa" w:w="6910"/>
          </w:tcPr>
          <w:p>
            <w:pPr>
              <w:spacing w:after="0" w:line="252" w:lineRule="auto"/>
              <w:jc w:val="left"/>
            </w:pPr>
            <w:r>
              <w:rPr>
                <w:rFonts w:ascii="Hiragino Sans" w:hAnsi="Hiragino Sans" w:eastAsia="Hiragino Sans"/>
                <w:color w:val="1F2937"/>
                <w:sz w:val="16"/>
              </w:rPr>
              <w:t>複数店舗、支払設定、着物・ヘアメイク・撮影等の料金・業務パラメータ、クーポン及び関連設定。</w:t>
            </w:r>
          </w:p>
        </w:tc>
      </w:tr>
      <w:tr>
        <w:tc>
          <w:tcPr>
            <w:tcW w:type="dxa" w:w="900"/>
            <w:shd w:fill="F7F9FC"/>
          </w:tcPr>
          <w:p>
            <w:pPr>
              <w:spacing w:after="0" w:line="252" w:lineRule="auto"/>
              <w:jc w:val="center"/>
            </w:pPr>
            <w:r>
              <w:rPr>
                <w:rFonts w:ascii="Hiragino Sans" w:hAnsi="Hiragino Sans" w:eastAsia="Hiragino Sans"/>
                <w:color w:val="1F2937"/>
                <w:sz w:val="16"/>
              </w:rPr>
              <w:t>A8</w:t>
            </w:r>
          </w:p>
        </w:tc>
        <w:tc>
          <w:tcPr>
            <w:tcW w:type="dxa" w:w="1850"/>
            <w:shd w:fill="F7F9FC"/>
          </w:tcPr>
          <w:p>
            <w:pPr>
              <w:spacing w:after="0" w:line="252" w:lineRule="auto"/>
              <w:jc w:val="left"/>
            </w:pPr>
            <w:r>
              <w:rPr>
                <w:rFonts w:ascii="Hiragino Sans" w:hAnsi="Hiragino Sans" w:eastAsia="Hiragino Sans"/>
                <w:color w:val="1F2937"/>
                <w:sz w:val="16"/>
              </w:rPr>
              <w:t>通知・監査</w:t>
            </w:r>
          </w:p>
        </w:tc>
        <w:tc>
          <w:tcPr>
            <w:tcW w:type="dxa" w:w="6910"/>
            <w:shd w:fill="F7F9FC"/>
          </w:tcPr>
          <w:p>
            <w:pPr>
              <w:spacing w:after="0" w:line="252" w:lineRule="auto"/>
              <w:jc w:val="left"/>
            </w:pPr>
            <w:r>
              <w:rPr>
                <w:rFonts w:ascii="Hiragino Sans" w:hAnsi="Hiragino Sans" w:eastAsia="Hiragino Sans"/>
                <w:color w:val="1F2937"/>
                <w:sz w:val="16"/>
              </w:rPr>
              <w:t>確認、リマインド、返金等のメールテンプレート及び送信、主要操作の監査、メール履歴及び管理検索。</w:t>
            </w:r>
          </w:p>
        </w:tc>
      </w:tr>
      <w:tr>
        <w:tc>
          <w:tcPr>
            <w:tcW w:type="dxa" w:w="900"/>
          </w:tcPr>
          <w:p>
            <w:pPr>
              <w:spacing w:after="0" w:line="252" w:lineRule="auto"/>
              <w:jc w:val="center"/>
            </w:pPr>
            <w:r>
              <w:rPr>
                <w:rFonts w:ascii="Hiragino Sans" w:hAnsi="Hiragino Sans" w:eastAsia="Hiragino Sans"/>
                <w:color w:val="1F2937"/>
                <w:sz w:val="16"/>
              </w:rPr>
              <w:t>A9</w:t>
            </w:r>
          </w:p>
        </w:tc>
        <w:tc>
          <w:tcPr>
            <w:tcW w:type="dxa" w:w="1850"/>
          </w:tcPr>
          <w:p>
            <w:pPr>
              <w:spacing w:after="0" w:line="252" w:lineRule="auto"/>
              <w:jc w:val="left"/>
            </w:pPr>
            <w:r>
              <w:rPr>
                <w:rFonts w:ascii="Hiragino Sans" w:hAnsi="Hiragino Sans" w:eastAsia="Hiragino Sans"/>
                <w:color w:val="1F2937"/>
                <w:sz w:val="16"/>
              </w:rPr>
              <w:t>バックエンド・データ</w:t>
            </w:r>
          </w:p>
        </w:tc>
        <w:tc>
          <w:tcPr>
            <w:tcW w:type="dxa" w:w="6910"/>
          </w:tcPr>
          <w:p>
            <w:pPr>
              <w:spacing w:after="0" w:line="252" w:lineRule="auto"/>
              <w:jc w:val="left"/>
            </w:pPr>
            <w:r>
              <w:rPr>
                <w:rFonts w:ascii="Hiragino Sans" w:hAnsi="Hiragino Sans" w:eastAsia="Hiragino Sans"/>
                <w:color w:val="1F2937"/>
                <w:sz w:val="16"/>
              </w:rPr>
              <w:t>Firebase、Firestore及びCloud Functionsによる注文、ユーザー、返金、店舗、支払設定、証憑、受付、メール、監査並びにセキュリティルール・索引。</w:t>
            </w:r>
          </w:p>
        </w:tc>
      </w:tr>
      <w:tr>
        <w:tc>
          <w:tcPr>
            <w:tcW w:type="dxa" w:w="900"/>
            <w:shd w:fill="F7F9FC"/>
          </w:tcPr>
          <w:p>
            <w:pPr>
              <w:spacing w:after="0" w:line="252" w:lineRule="auto"/>
              <w:jc w:val="center"/>
            </w:pPr>
            <w:r>
              <w:rPr>
                <w:rFonts w:ascii="Hiragino Sans" w:hAnsi="Hiragino Sans" w:eastAsia="Hiragino Sans"/>
                <w:color w:val="1F2937"/>
                <w:sz w:val="16"/>
              </w:rPr>
              <w:t>A10</w:t>
            </w:r>
          </w:p>
        </w:tc>
        <w:tc>
          <w:tcPr>
            <w:tcW w:type="dxa" w:w="1850"/>
            <w:shd w:fill="F7F9FC"/>
          </w:tcPr>
          <w:p>
            <w:pPr>
              <w:spacing w:after="0" w:line="252" w:lineRule="auto"/>
              <w:jc w:val="left"/>
            </w:pPr>
            <w:r>
              <w:rPr>
                <w:rFonts w:ascii="Hiragino Sans" w:hAnsi="Hiragino Sans" w:eastAsia="Hiragino Sans"/>
                <w:color w:val="1F2937"/>
                <w:sz w:val="16"/>
              </w:rPr>
              <w:t>導入・互換性</w:t>
            </w:r>
          </w:p>
        </w:tc>
        <w:tc>
          <w:tcPr>
            <w:tcW w:type="dxa" w:w="6910"/>
            <w:shd w:fill="F7F9FC"/>
          </w:tcPr>
          <w:p>
            <w:pPr>
              <w:spacing w:after="0" w:line="252" w:lineRule="auto"/>
              <w:jc w:val="left"/>
            </w:pPr>
            <w:r>
              <w:rPr>
                <w:rFonts w:ascii="Hiragino Sans" w:hAnsi="Hiragino Sans" w:eastAsia="Hiragino Sans"/>
                <w:color w:val="1F2937"/>
                <w:sz w:val="16"/>
              </w:rPr>
              <w:t>現行のデスクトップ・モバイルブラウザ向けレスポンシブ画面、静的サイト及びFirebase関連導入設定。第三者の割当量、審査及び料金は固定額に含まない。</w:t>
            </w:r>
          </w:p>
        </w:tc>
      </w:tr>
    </w:tbl>
    <w:p>
      <w:pPr>
        <w:pStyle w:val="Heading2"/>
        <w:keepNext/>
        <w:widowControl/>
      </w:pPr>
      <w:r>
        <w:t>B. ドライバー管理・配車システム</w:t>
      </w:r>
    </w:p>
    <w:tbl>
      <w:tblPr>
        <w:tblStyle w:val="TableGrid"/>
        <w:tblW w:type="dxa" w:w="9660"/>
        <w:jc w:val="left"/>
        <w:tblLayout w:type="fixed"/>
        <w:tblLook w:firstColumn="1" w:firstRow="1" w:lastColumn="0" w:lastRow="0" w:noHBand="0" w:noVBand="1" w:val="04A0"/>
        <w:tblInd w:w="120" w:type="dxa"/>
      </w:tblPr>
      <w:tblGrid>
        <w:gridCol w:w="900"/>
        <w:gridCol w:w="1850"/>
        <w:gridCol w:w="6910"/>
      </w:tblGrid>
      <w:tr>
        <w:trPr>
          <w:tblHeader w:val="true"/>
        </w:trPr>
        <w:tc>
          <w:tcPr>
            <w:tcW w:type="dxa" w:w="90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番号</w:t>
            </w:r>
          </w:p>
        </w:tc>
        <w:tc>
          <w:tcPr>
            <w:tcW w:type="dxa" w:w="185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モジュール</w:t>
            </w:r>
          </w:p>
        </w:tc>
        <w:tc>
          <w:tcPr>
            <w:tcW w:type="dxa" w:w="691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基準機能</w:t>
            </w:r>
          </w:p>
        </w:tc>
      </w:tr>
      <w:tr>
        <w:tc>
          <w:tcPr>
            <w:tcW w:type="dxa" w:w="900"/>
          </w:tcPr>
          <w:p>
            <w:pPr>
              <w:spacing w:after="0" w:line="252" w:lineRule="auto"/>
              <w:jc w:val="center"/>
            </w:pPr>
            <w:r>
              <w:rPr>
                <w:rFonts w:ascii="Hiragino Sans" w:hAnsi="Hiragino Sans" w:eastAsia="Hiragino Sans"/>
                <w:color w:val="1F2937"/>
                <w:sz w:val="16"/>
              </w:rPr>
              <w:t>B1</w:t>
            </w:r>
          </w:p>
        </w:tc>
        <w:tc>
          <w:tcPr>
            <w:tcW w:type="dxa" w:w="1850"/>
          </w:tcPr>
          <w:p>
            <w:pPr>
              <w:spacing w:after="0" w:line="252" w:lineRule="auto"/>
              <w:jc w:val="left"/>
            </w:pPr>
            <w:r>
              <w:rPr>
                <w:rFonts w:ascii="Hiragino Sans" w:hAnsi="Hiragino Sans" w:eastAsia="Hiragino Sans"/>
                <w:color w:val="1F2937"/>
                <w:sz w:val="16"/>
              </w:rPr>
              <w:t>配車ワークベンチ</w:t>
            </w:r>
          </w:p>
        </w:tc>
        <w:tc>
          <w:tcPr>
            <w:tcW w:type="dxa" w:w="6910"/>
          </w:tcPr>
          <w:p>
            <w:pPr>
              <w:spacing w:after="0" w:line="252" w:lineRule="auto"/>
              <w:jc w:val="left"/>
            </w:pPr>
            <w:r>
              <w:rPr>
                <w:rFonts w:ascii="Hiragino Sans" w:hAnsi="Hiragino Sans" w:eastAsia="Hiragino Sans"/>
                <w:color w:val="1F2937"/>
                <w:sz w:val="16"/>
              </w:rPr>
              <w:t>注文一覧・詳細・検索・絞込み・地域表示、未配車・配車済み・確認・運行中・完了・照合済み・取消等の状態管理。</w:t>
            </w:r>
          </w:p>
        </w:tc>
      </w:tr>
      <w:tr>
        <w:tc>
          <w:tcPr>
            <w:tcW w:type="dxa" w:w="900"/>
            <w:shd w:fill="F7F9FC"/>
          </w:tcPr>
          <w:p>
            <w:pPr>
              <w:spacing w:after="0" w:line="252" w:lineRule="auto"/>
              <w:jc w:val="center"/>
            </w:pPr>
            <w:r>
              <w:rPr>
                <w:rFonts w:ascii="Hiragino Sans" w:hAnsi="Hiragino Sans" w:eastAsia="Hiragino Sans"/>
                <w:color w:val="1F2937"/>
                <w:sz w:val="16"/>
              </w:rPr>
              <w:t>B2</w:t>
            </w:r>
          </w:p>
        </w:tc>
        <w:tc>
          <w:tcPr>
            <w:tcW w:type="dxa" w:w="1850"/>
            <w:shd w:fill="F7F9FC"/>
          </w:tcPr>
          <w:p>
            <w:pPr>
              <w:spacing w:after="0" w:line="252" w:lineRule="auto"/>
              <w:jc w:val="left"/>
            </w:pPr>
            <w:r>
              <w:rPr>
                <w:rFonts w:ascii="Hiragino Sans" w:hAnsi="Hiragino Sans" w:eastAsia="Hiragino Sans"/>
                <w:color w:val="1F2937"/>
                <w:sz w:val="16"/>
              </w:rPr>
              <w:t>注文・行程</w:t>
            </w:r>
          </w:p>
        </w:tc>
        <w:tc>
          <w:tcPr>
            <w:tcW w:type="dxa" w:w="6910"/>
            <w:shd w:fill="F7F9FC"/>
          </w:tcPr>
          <w:p>
            <w:pPr>
              <w:spacing w:after="0" w:line="252" w:lineRule="auto"/>
              <w:jc w:val="left"/>
            </w:pPr>
            <w:r>
              <w:rPr>
                <w:rFonts w:ascii="Hiragino Sans" w:hAnsi="Hiragino Sans" w:eastAsia="Hiragino Sans"/>
                <w:color w:val="1F2937"/>
                <w:sz w:val="16"/>
              </w:rPr>
              <w:t>サービス日時、出発地・目的地、行程概要、注文元、乗客構成、言語、台数、車種、備考及び多日程の分割・表示。</w:t>
            </w:r>
          </w:p>
        </w:tc>
      </w:tr>
      <w:tr>
        <w:tc>
          <w:tcPr>
            <w:tcW w:type="dxa" w:w="900"/>
          </w:tcPr>
          <w:p>
            <w:pPr>
              <w:spacing w:after="0" w:line="252" w:lineRule="auto"/>
              <w:jc w:val="center"/>
            </w:pPr>
            <w:r>
              <w:rPr>
                <w:rFonts w:ascii="Hiragino Sans" w:hAnsi="Hiragino Sans" w:eastAsia="Hiragino Sans"/>
                <w:color w:val="1F2937"/>
                <w:sz w:val="16"/>
              </w:rPr>
              <w:t>B3</w:t>
            </w:r>
          </w:p>
        </w:tc>
        <w:tc>
          <w:tcPr>
            <w:tcW w:type="dxa" w:w="1850"/>
          </w:tcPr>
          <w:p>
            <w:pPr>
              <w:spacing w:after="0" w:line="252" w:lineRule="auto"/>
              <w:jc w:val="left"/>
            </w:pPr>
            <w:r>
              <w:rPr>
                <w:rFonts w:ascii="Hiragino Sans" w:hAnsi="Hiragino Sans" w:eastAsia="Hiragino Sans"/>
                <w:color w:val="1F2937"/>
                <w:sz w:val="16"/>
              </w:rPr>
              <w:t>ドライバー管理</w:t>
            </w:r>
          </w:p>
        </w:tc>
        <w:tc>
          <w:tcPr>
            <w:tcW w:type="dxa" w:w="6910"/>
          </w:tcPr>
          <w:p>
            <w:pPr>
              <w:spacing w:after="0" w:line="252" w:lineRule="auto"/>
              <w:jc w:val="left"/>
            </w:pPr>
            <w:r>
              <w:rPr>
                <w:rFonts w:ascii="Hiragino Sans" w:hAnsi="Hiragino Sans" w:eastAsia="Hiragino Sans"/>
                <w:color w:val="1F2937"/>
                <w:sz w:val="16"/>
              </w:rPr>
              <w:t>写真、連絡先、業務タグ、言語、地域・担当者、稼働・休暇、標準料金、年数、回数、評価及び支払見込の管理。</w:t>
            </w:r>
          </w:p>
        </w:tc>
      </w:tr>
      <w:tr>
        <w:tc>
          <w:tcPr>
            <w:tcW w:type="dxa" w:w="900"/>
            <w:shd w:fill="F7F9FC"/>
          </w:tcPr>
          <w:p>
            <w:pPr>
              <w:spacing w:after="0" w:line="252" w:lineRule="auto"/>
              <w:jc w:val="center"/>
            </w:pPr>
            <w:r>
              <w:rPr>
                <w:rFonts w:ascii="Hiragino Sans" w:hAnsi="Hiragino Sans" w:eastAsia="Hiragino Sans"/>
                <w:color w:val="1F2937"/>
                <w:sz w:val="16"/>
              </w:rPr>
              <w:t>B4</w:t>
            </w:r>
          </w:p>
        </w:tc>
        <w:tc>
          <w:tcPr>
            <w:tcW w:type="dxa" w:w="1850"/>
            <w:shd w:fill="F7F9FC"/>
          </w:tcPr>
          <w:p>
            <w:pPr>
              <w:spacing w:after="0" w:line="252" w:lineRule="auto"/>
              <w:jc w:val="left"/>
            </w:pPr>
            <w:r>
              <w:rPr>
                <w:rFonts w:ascii="Hiragino Sans" w:hAnsi="Hiragino Sans" w:eastAsia="Hiragino Sans"/>
                <w:color w:val="1F2937"/>
                <w:sz w:val="16"/>
              </w:rPr>
              <w:t>車両管理</w:t>
            </w:r>
          </w:p>
        </w:tc>
        <w:tc>
          <w:tcPr>
            <w:tcW w:type="dxa" w:w="6910"/>
            <w:shd w:fill="F7F9FC"/>
          </w:tcPr>
          <w:p>
            <w:pPr>
              <w:spacing w:after="0" w:line="252" w:lineRule="auto"/>
              <w:jc w:val="left"/>
            </w:pPr>
            <w:r>
              <w:rPr>
                <w:rFonts w:ascii="Hiragino Sans" w:hAnsi="Hiragino Sans" w:eastAsia="Hiragino Sans"/>
                <w:color w:val="1F2937"/>
                <w:sz w:val="16"/>
              </w:rPr>
              <w:t>車両番号、ナンバー、車種、色、定員、分類、状態及び累計使用情報。</w:t>
            </w:r>
          </w:p>
        </w:tc>
      </w:tr>
      <w:tr>
        <w:tc>
          <w:tcPr>
            <w:tcW w:type="dxa" w:w="900"/>
          </w:tcPr>
          <w:p>
            <w:pPr>
              <w:spacing w:after="0" w:line="252" w:lineRule="auto"/>
              <w:jc w:val="center"/>
            </w:pPr>
            <w:r>
              <w:rPr>
                <w:rFonts w:ascii="Hiragino Sans" w:hAnsi="Hiragino Sans" w:eastAsia="Hiragino Sans"/>
                <w:color w:val="1F2937"/>
                <w:sz w:val="16"/>
              </w:rPr>
              <w:t>B5</w:t>
            </w:r>
          </w:p>
        </w:tc>
        <w:tc>
          <w:tcPr>
            <w:tcW w:type="dxa" w:w="1850"/>
          </w:tcPr>
          <w:p>
            <w:pPr>
              <w:spacing w:after="0" w:line="252" w:lineRule="auto"/>
              <w:jc w:val="left"/>
            </w:pPr>
            <w:r>
              <w:rPr>
                <w:rFonts w:ascii="Hiragino Sans" w:hAnsi="Hiragino Sans" w:eastAsia="Hiragino Sans"/>
                <w:color w:val="1F2937"/>
                <w:sz w:val="16"/>
              </w:rPr>
              <w:t>シフト・競合</w:t>
            </w:r>
          </w:p>
        </w:tc>
        <w:tc>
          <w:tcPr>
            <w:tcW w:type="dxa" w:w="6910"/>
          </w:tcPr>
          <w:p>
            <w:pPr>
              <w:spacing w:after="0" w:line="252" w:lineRule="auto"/>
              <w:jc w:val="left"/>
            </w:pPr>
            <w:r>
              <w:rPr>
                <w:rFonts w:ascii="Hiragino Sans" w:hAnsi="Hiragino Sans" w:eastAsia="Hiragino Sans"/>
                <w:color w:val="1F2937"/>
                <w:sz w:val="16"/>
              </w:rPr>
              <w:t>日付・ドライバー別シフト、多日程の占有、休暇、配車競合及び利用可能性の表示。</w:t>
            </w:r>
          </w:p>
        </w:tc>
      </w:tr>
      <w:tr>
        <w:tc>
          <w:tcPr>
            <w:tcW w:type="dxa" w:w="900"/>
            <w:shd w:fill="F7F9FC"/>
          </w:tcPr>
          <w:p>
            <w:pPr>
              <w:spacing w:after="0" w:line="252" w:lineRule="auto"/>
              <w:jc w:val="center"/>
            </w:pPr>
            <w:r>
              <w:rPr>
                <w:rFonts w:ascii="Hiragino Sans" w:hAnsi="Hiragino Sans" w:eastAsia="Hiragino Sans"/>
                <w:color w:val="1F2937"/>
                <w:sz w:val="16"/>
              </w:rPr>
              <w:t>B6</w:t>
            </w:r>
          </w:p>
        </w:tc>
        <w:tc>
          <w:tcPr>
            <w:tcW w:type="dxa" w:w="1850"/>
            <w:shd w:fill="F7F9FC"/>
          </w:tcPr>
          <w:p>
            <w:pPr>
              <w:spacing w:after="0" w:line="252" w:lineRule="auto"/>
              <w:jc w:val="left"/>
            </w:pPr>
            <w:r>
              <w:rPr>
                <w:rFonts w:ascii="Hiragino Sans" w:hAnsi="Hiragino Sans" w:eastAsia="Hiragino Sans"/>
                <w:color w:val="1F2937"/>
                <w:sz w:val="16"/>
              </w:rPr>
              <w:t>料金・精算</w:t>
            </w:r>
          </w:p>
        </w:tc>
        <w:tc>
          <w:tcPr>
            <w:tcW w:type="dxa" w:w="6910"/>
            <w:shd w:fill="F7F9FC"/>
          </w:tcPr>
          <w:p>
            <w:pPr>
              <w:spacing w:after="0" w:line="252" w:lineRule="auto"/>
              <w:jc w:val="left"/>
            </w:pPr>
            <w:r>
              <w:rPr>
                <w:rFonts w:ascii="Hiragino Sans" w:hAnsi="Hiragino Sans" w:eastAsia="Hiragino Sans"/>
                <w:color w:val="1F2937"/>
                <w:sz w:val="16"/>
              </w:rPr>
              <w:t>運行別料金、標準日額・片道料金、ドライバー支払見込、注文賞罰、加算・控除及び照合状態。</w:t>
            </w:r>
          </w:p>
        </w:tc>
      </w:tr>
      <w:tr>
        <w:tc>
          <w:tcPr>
            <w:tcW w:type="dxa" w:w="900"/>
          </w:tcPr>
          <w:p>
            <w:pPr>
              <w:spacing w:after="0" w:line="252" w:lineRule="auto"/>
              <w:jc w:val="center"/>
            </w:pPr>
            <w:r>
              <w:rPr>
                <w:rFonts w:ascii="Hiragino Sans" w:hAnsi="Hiragino Sans" w:eastAsia="Hiragino Sans"/>
                <w:color w:val="1F2937"/>
                <w:sz w:val="16"/>
              </w:rPr>
              <w:t>B7</w:t>
            </w:r>
          </w:p>
        </w:tc>
        <w:tc>
          <w:tcPr>
            <w:tcW w:type="dxa" w:w="1850"/>
          </w:tcPr>
          <w:p>
            <w:pPr>
              <w:spacing w:after="0" w:line="252" w:lineRule="auto"/>
              <w:jc w:val="left"/>
            </w:pPr>
            <w:r>
              <w:rPr>
                <w:rFonts w:ascii="Hiragino Sans" w:hAnsi="Hiragino Sans" w:eastAsia="Hiragino Sans"/>
                <w:color w:val="1F2937"/>
                <w:sz w:val="16"/>
              </w:rPr>
              <w:t>評価・履歴</w:t>
            </w:r>
          </w:p>
        </w:tc>
        <w:tc>
          <w:tcPr>
            <w:tcW w:type="dxa" w:w="6910"/>
          </w:tcPr>
          <w:p>
            <w:pPr>
              <w:spacing w:after="0" w:line="252" w:lineRule="auto"/>
              <w:jc w:val="left"/>
            </w:pPr>
            <w:r>
              <w:rPr>
                <w:rFonts w:ascii="Hiragino Sans" w:hAnsi="Hiragino Sans" w:eastAsia="Hiragino Sans"/>
                <w:color w:val="1F2937"/>
                <w:sz w:val="16"/>
              </w:rPr>
              <w:t>評価・コメント、注文変更履歴、状態履歴、処理履歴及び必要な操作追跡。</w:t>
            </w:r>
          </w:p>
        </w:tc>
      </w:tr>
      <w:tr>
        <w:tc>
          <w:tcPr>
            <w:tcW w:type="dxa" w:w="900"/>
            <w:shd w:fill="F7F9FC"/>
          </w:tcPr>
          <w:p>
            <w:pPr>
              <w:spacing w:after="0" w:line="252" w:lineRule="auto"/>
              <w:jc w:val="center"/>
            </w:pPr>
            <w:r>
              <w:rPr>
                <w:rFonts w:ascii="Hiragino Sans" w:hAnsi="Hiragino Sans" w:eastAsia="Hiragino Sans"/>
                <w:color w:val="1F2937"/>
                <w:sz w:val="16"/>
              </w:rPr>
              <w:t>B8</w:t>
            </w:r>
          </w:p>
        </w:tc>
        <w:tc>
          <w:tcPr>
            <w:tcW w:type="dxa" w:w="1850"/>
            <w:shd w:fill="F7F9FC"/>
          </w:tcPr>
          <w:p>
            <w:pPr>
              <w:spacing w:after="0" w:line="252" w:lineRule="auto"/>
              <w:jc w:val="left"/>
            </w:pPr>
            <w:r>
              <w:rPr>
                <w:rFonts w:ascii="Hiragino Sans" w:hAnsi="Hiragino Sans" w:eastAsia="Hiragino Sans"/>
                <w:color w:val="1F2937"/>
                <w:sz w:val="16"/>
              </w:rPr>
              <w:t>権限・地域</w:t>
            </w:r>
          </w:p>
        </w:tc>
        <w:tc>
          <w:tcPr>
            <w:tcW w:type="dxa" w:w="6910"/>
            <w:shd w:fill="F7F9FC"/>
          </w:tcPr>
          <w:p>
            <w:pPr>
              <w:spacing w:after="0" w:line="252" w:lineRule="auto"/>
              <w:jc w:val="left"/>
            </w:pPr>
            <w:r>
              <w:rPr>
                <w:rFonts w:ascii="Hiragino Sans" w:hAnsi="Hiragino Sans" w:eastAsia="Hiragino Sans"/>
                <w:color w:val="1F2937"/>
                <w:sz w:val="16"/>
              </w:rPr>
              <w:t>配車担当者の識別、所属地域のアクセス制限、アカウント・役割画面及びデータ範囲制御。</w:t>
            </w:r>
          </w:p>
        </w:tc>
      </w:tr>
      <w:tr>
        <w:tc>
          <w:tcPr>
            <w:tcW w:type="dxa" w:w="900"/>
          </w:tcPr>
          <w:p>
            <w:pPr>
              <w:spacing w:after="0" w:line="252" w:lineRule="auto"/>
              <w:jc w:val="center"/>
            </w:pPr>
            <w:r>
              <w:rPr>
                <w:rFonts w:ascii="Hiragino Sans" w:hAnsi="Hiragino Sans" w:eastAsia="Hiragino Sans"/>
                <w:color w:val="1F2937"/>
                <w:sz w:val="16"/>
              </w:rPr>
              <w:t>B9</w:t>
            </w:r>
          </w:p>
        </w:tc>
        <w:tc>
          <w:tcPr>
            <w:tcW w:type="dxa" w:w="1850"/>
          </w:tcPr>
          <w:p>
            <w:pPr>
              <w:spacing w:after="0" w:line="252" w:lineRule="auto"/>
              <w:jc w:val="left"/>
            </w:pPr>
            <w:r>
              <w:rPr>
                <w:rFonts w:ascii="Hiragino Sans" w:hAnsi="Hiragino Sans" w:eastAsia="Hiragino Sans"/>
                <w:color w:val="1F2937"/>
                <w:sz w:val="16"/>
              </w:rPr>
              <w:t>データ接続</w:t>
            </w:r>
          </w:p>
        </w:tc>
        <w:tc>
          <w:tcPr>
            <w:tcW w:type="dxa" w:w="6910"/>
          </w:tcPr>
          <w:p>
            <w:pPr>
              <w:spacing w:after="0" w:line="252" w:lineRule="auto"/>
              <w:jc w:val="left"/>
            </w:pPr>
            <w:r>
              <w:rPr>
                <w:rFonts w:ascii="Hiragino Sans" w:hAnsi="Hiragino Sans" w:eastAsia="Hiragino Sans"/>
                <w:color w:val="1F2937"/>
                <w:sz w:val="16"/>
              </w:rPr>
              <w:t>合意したデータソース、API又は表との読込み・書込み・項目対応。過去データ品質及び大規模整備は変更扱い。</w:t>
            </w:r>
          </w:p>
        </w:tc>
      </w:tr>
      <w:tr>
        <w:tc>
          <w:tcPr>
            <w:tcW w:type="dxa" w:w="900"/>
            <w:shd w:fill="F7F9FC"/>
          </w:tcPr>
          <w:p>
            <w:pPr>
              <w:spacing w:after="0" w:line="252" w:lineRule="auto"/>
              <w:jc w:val="center"/>
            </w:pPr>
            <w:r>
              <w:rPr>
                <w:rFonts w:ascii="Hiragino Sans" w:hAnsi="Hiragino Sans" w:eastAsia="Hiragino Sans"/>
                <w:color w:val="1F2937"/>
                <w:sz w:val="16"/>
              </w:rPr>
              <w:t>B10</w:t>
            </w:r>
          </w:p>
        </w:tc>
        <w:tc>
          <w:tcPr>
            <w:tcW w:type="dxa" w:w="1850"/>
            <w:shd w:fill="F7F9FC"/>
          </w:tcPr>
          <w:p>
            <w:pPr>
              <w:spacing w:after="0" w:line="252" w:lineRule="auto"/>
              <w:jc w:val="left"/>
            </w:pPr>
            <w:r>
              <w:rPr>
                <w:rFonts w:ascii="Hiragino Sans" w:hAnsi="Hiragino Sans" w:eastAsia="Hiragino Sans"/>
                <w:color w:val="1F2937"/>
                <w:sz w:val="16"/>
              </w:rPr>
              <w:t>レスポンシブ・導入</w:t>
            </w:r>
          </w:p>
        </w:tc>
        <w:tc>
          <w:tcPr>
            <w:tcW w:type="dxa" w:w="6910"/>
            <w:shd w:fill="F7F9FC"/>
          </w:tcPr>
          <w:p>
            <w:pPr>
              <w:spacing w:after="0" w:line="252" w:lineRule="auto"/>
              <w:jc w:val="left"/>
            </w:pPr>
            <w:r>
              <w:rPr>
                <w:rFonts w:ascii="Hiragino Sans" w:hAnsi="Hiragino Sans" w:eastAsia="Hiragino Sans"/>
                <w:color w:val="1F2937"/>
                <w:sz w:val="16"/>
              </w:rPr>
              <w:t>配車担当者向けデスクトップ画面、必要なモバイル対応、導入設定及びバージョン納品。</w:t>
            </w:r>
          </w:p>
        </w:tc>
      </w:tr>
    </w:tbl>
    <w:p>
      <w:pPr>
        <w:pStyle w:val="Heading2"/>
        <w:keepNext/>
        <w:widowControl/>
      </w:pPr>
      <w:r>
        <w:t>C. 対象外事項</w:t>
      </w:r>
    </w:p>
    <w:p>
      <w:pPr>
        <w:pStyle w:val="LegalList"/>
        <w:widowControl/>
        <w:numPr>
          <w:ilvl w:val="0"/>
          <w:numId w:val="30"/>
        </w:numPr>
      </w:pPr>
      <w:r>
        <w:rPr>
          <w:rFonts w:ascii="Hiragino Sans" w:hAnsi="Hiragino Sans" w:eastAsia="Hiragino Sans"/>
          <w:color w:val="1F2937"/>
          <w:sz w:val="21"/>
        </w:rPr>
        <w:t>第三者クラウド、ドメイン、メール、SMS、画像保存、アプリストア又は決済機関の利用料。</w:t>
      </w:r>
    </w:p>
    <w:p>
      <w:pPr>
        <w:pStyle w:val="LegalList"/>
        <w:widowControl/>
        <w:numPr>
          <w:ilvl w:val="0"/>
          <w:numId w:val="30"/>
        </w:numPr>
      </w:pPr>
      <w:r>
        <w:rPr>
          <w:rFonts w:ascii="Hiragino Sans" w:hAnsi="Hiragino Sans" w:eastAsia="Hiragino Sans"/>
          <w:color w:val="1F2937"/>
          <w:sz w:val="21"/>
        </w:rPr>
        <w:t>明示されていないネイティブiOS・Androidアプリ、ハードウェア購入、車載機器又はGPS機器連携。</w:t>
      </w:r>
    </w:p>
    <w:p>
      <w:pPr>
        <w:pStyle w:val="LegalList"/>
        <w:widowControl/>
        <w:numPr>
          <w:ilvl w:val="0"/>
          <w:numId w:val="30"/>
        </w:numPr>
      </w:pPr>
      <w:r>
        <w:rPr>
          <w:rFonts w:ascii="Hiragino Sans" w:hAnsi="Hiragino Sans" w:eastAsia="Hiragino Sans"/>
          <w:color w:val="1F2937"/>
          <w:sz w:val="21"/>
        </w:rPr>
        <w:t>大量の過去データ入力・訂正・重複除去、翻訳、写真撮影、商用コピー及び法的ポリシーの起草。</w:t>
      </w:r>
    </w:p>
    <w:p>
      <w:pPr>
        <w:pStyle w:val="LegalList"/>
        <w:widowControl/>
        <w:numPr>
          <w:ilvl w:val="0"/>
          <w:numId w:val="30"/>
        </w:numPr>
      </w:pPr>
      <w:r>
        <w:rPr>
          <w:rFonts w:ascii="Hiragino Sans" w:hAnsi="Hiragino Sans" w:eastAsia="Hiragino Sans"/>
          <w:color w:val="1F2937"/>
          <w:sz w:val="21"/>
        </w:rPr>
        <w:t>24時間365日の運用、常駐対応、継続コンテンツ運営、広告運用又は第三者審査の保証。</w:t>
      </w:r>
    </w:p>
    <w:p>
      <w:pPr>
        <w:pStyle w:val="LegalList"/>
        <w:widowControl/>
        <w:numPr>
          <w:ilvl w:val="0"/>
          <w:numId w:val="30"/>
        </w:numPr>
      </w:pPr>
      <w:r>
        <w:rPr>
          <w:rFonts w:ascii="Hiragino Sans" w:hAnsi="Hiragino Sans" w:eastAsia="Hiragino Sans"/>
          <w:color w:val="1F2937"/>
          <w:sz w:val="21"/>
        </w:rPr>
        <w:t>甲が追加する新規モジュール又は外部サービスの重大変更に伴う再構築。</w:t>
      </w:r>
    </w:p>
    <w:p>
      <w:pPr>
        <w:pStyle w:val="Heading1"/>
        <w:keepNext/>
        <w:widowControl/>
      </w:pPr>
      <w:r>
        <w:t>別紙2　マイルストーン、成果物及び支払</w:t>
      </w:r>
    </w:p>
    <w:tbl>
      <w:tblPr>
        <w:tblStyle w:val="TableGrid"/>
        <w:tblW w:type="dxa" w:w="9660"/>
        <w:jc w:val="left"/>
        <w:tblLayout w:type="fixed"/>
        <w:tblLook w:firstColumn="1" w:firstRow="1" w:lastColumn="0" w:lastRow="0" w:noHBand="0" w:noVBand="1" w:val="04A0"/>
        <w:tblInd w:w="120" w:type="dxa"/>
      </w:tblPr>
      <w:tblGrid>
        <w:gridCol w:w="700"/>
        <w:gridCol w:w="1650"/>
        <w:gridCol w:w="1700"/>
        <w:gridCol w:w="3910"/>
        <w:gridCol w:w="1700"/>
      </w:tblGrid>
      <w:tr>
        <w:trPr>
          <w:tblHeader w:val="true"/>
        </w:trPr>
        <w:tc>
          <w:tcPr>
            <w:tcW w:type="dxa" w:w="70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段階</w:t>
            </w:r>
          </w:p>
        </w:tc>
        <w:tc>
          <w:tcPr>
            <w:tcW w:type="dxa" w:w="165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マイルストーン</w:t>
            </w:r>
          </w:p>
        </w:tc>
        <w:tc>
          <w:tcPr>
            <w:tcW w:type="dxa" w:w="170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目標日</w:t>
            </w:r>
          </w:p>
        </w:tc>
        <w:tc>
          <w:tcPr>
            <w:tcW w:type="dxa" w:w="391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主な成果物</w:t>
            </w:r>
          </w:p>
        </w:tc>
        <w:tc>
          <w:tcPr>
            <w:tcW w:type="dxa" w:w="170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支払</w:t>
            </w:r>
          </w:p>
        </w:tc>
      </w:tr>
      <w:tr>
        <w:tc>
          <w:tcPr>
            <w:tcW w:type="dxa" w:w="700"/>
          </w:tcPr>
          <w:p>
            <w:pPr>
              <w:spacing w:after="0" w:line="252" w:lineRule="auto"/>
              <w:jc w:val="center"/>
            </w:pPr>
            <w:r>
              <w:rPr>
                <w:rFonts w:ascii="Hiragino Sans" w:hAnsi="Hiragino Sans" w:eastAsia="Hiragino Sans"/>
                <w:color w:val="1F2937"/>
                <w:sz w:val="16"/>
              </w:rPr>
              <w:t>M1</w:t>
            </w:r>
          </w:p>
        </w:tc>
        <w:tc>
          <w:tcPr>
            <w:tcW w:type="dxa" w:w="1650"/>
          </w:tcPr>
          <w:p>
            <w:pPr>
              <w:spacing w:after="0" w:line="252" w:lineRule="auto"/>
              <w:jc w:val="left"/>
            </w:pPr>
            <w:r>
              <w:rPr>
                <w:rFonts w:ascii="Hiragino Sans" w:hAnsi="Hiragino Sans" w:eastAsia="Hiragino Sans"/>
                <w:color w:val="1F2937"/>
                <w:sz w:val="16"/>
              </w:rPr>
              <w:t>第1回支払</w:t>
            </w:r>
          </w:p>
        </w:tc>
        <w:tc>
          <w:tcPr>
            <w:tcW w:type="dxa" w:w="1700"/>
          </w:tcPr>
          <w:p>
            <w:pPr>
              <w:spacing w:after="0" w:line="252" w:lineRule="auto"/>
              <w:jc w:val="left"/>
            </w:pPr>
            <w:r>
              <w:rPr>
                <w:rFonts w:ascii="Hiragino Sans" w:hAnsi="Hiragino Sans" w:eastAsia="Hiragino Sans"/>
                <w:color w:val="1F2937"/>
                <w:sz w:val="16"/>
              </w:rPr>
              <w:t>2026年</w:t>
              <w:br/>
              <w:t>5月31日まで</w:t>
            </w:r>
          </w:p>
        </w:tc>
        <w:tc>
          <w:tcPr>
            <w:tcW w:type="dxa" w:w="3910"/>
          </w:tcPr>
          <w:p>
            <w:pPr>
              <w:spacing w:after="0" w:line="252" w:lineRule="auto"/>
              <w:jc w:val="left"/>
            </w:pPr>
            <w:r>
              <w:rPr>
                <w:rFonts w:ascii="Hiragino Sans" w:hAnsi="Hiragino Sans" w:eastAsia="Hiragino Sans"/>
                <w:color w:val="1F2937"/>
                <w:sz w:val="16"/>
              </w:rPr>
              <w:t>要件・範囲基準、アカウント・環境一覧、実施計画</w:t>
            </w:r>
          </w:p>
        </w:tc>
        <w:tc>
          <w:tcPr>
            <w:tcW w:type="dxa" w:w="1700"/>
          </w:tcPr>
          <w:p>
            <w:pPr>
              <w:spacing w:after="0" w:line="252" w:lineRule="auto"/>
              <w:jc w:val="left"/>
            </w:pPr>
            <w:r>
              <w:rPr>
                <w:rFonts w:ascii="Hiragino Sans" w:hAnsi="Hiragino Sans" w:eastAsia="Hiragino Sans"/>
                <w:color w:val="1F2937"/>
                <w:sz w:val="16"/>
              </w:rPr>
              <w:t>10%</w:t>
              <w:br/>
              <w:t>1,496,000円</w:t>
            </w:r>
          </w:p>
        </w:tc>
      </w:tr>
      <w:tr>
        <w:tc>
          <w:tcPr>
            <w:tcW w:type="dxa" w:w="700"/>
            <w:shd w:fill="F7F9FC"/>
          </w:tcPr>
          <w:p>
            <w:pPr>
              <w:spacing w:after="0" w:line="252" w:lineRule="auto"/>
              <w:jc w:val="center"/>
            </w:pPr>
            <w:r>
              <w:rPr>
                <w:rFonts w:ascii="Hiragino Sans" w:hAnsi="Hiragino Sans" w:eastAsia="Hiragino Sans"/>
                <w:color w:val="1F2937"/>
                <w:sz w:val="16"/>
              </w:rPr>
              <w:t>M2</w:t>
            </w:r>
          </w:p>
        </w:tc>
        <w:tc>
          <w:tcPr>
            <w:tcW w:type="dxa" w:w="1650"/>
            <w:shd w:fill="F7F9FC"/>
          </w:tcPr>
          <w:p>
            <w:pPr>
              <w:spacing w:after="0" w:line="252" w:lineRule="auto"/>
              <w:jc w:val="left"/>
            </w:pPr>
            <w:r>
              <w:rPr>
                <w:rFonts w:ascii="Hiragino Sans" w:hAnsi="Hiragino Sans" w:eastAsia="Hiragino Sans"/>
                <w:color w:val="1F2937"/>
                <w:sz w:val="16"/>
              </w:rPr>
              <w:t>第2回支払</w:t>
            </w:r>
          </w:p>
        </w:tc>
        <w:tc>
          <w:tcPr>
            <w:tcW w:type="dxa" w:w="1700"/>
            <w:shd w:fill="F7F9FC"/>
          </w:tcPr>
          <w:p>
            <w:pPr>
              <w:spacing w:after="0" w:line="252" w:lineRule="auto"/>
              <w:jc w:val="left"/>
            </w:pPr>
            <w:r>
              <w:rPr>
                <w:rFonts w:ascii="Hiragino Sans" w:hAnsi="Hiragino Sans" w:eastAsia="Hiragino Sans"/>
                <w:color w:val="1F2937"/>
                <w:sz w:val="16"/>
              </w:rPr>
              <w:t>検収・本番稼働後</w:t>
            </w:r>
          </w:p>
        </w:tc>
        <w:tc>
          <w:tcPr>
            <w:tcW w:type="dxa" w:w="3910"/>
            <w:shd w:fill="F7F9FC"/>
          </w:tcPr>
          <w:p>
            <w:pPr>
              <w:spacing w:after="0" w:line="252" w:lineRule="auto"/>
              <w:jc w:val="left"/>
            </w:pPr>
            <w:r>
              <w:rPr>
                <w:rFonts w:ascii="Hiragino Sans" w:hAnsi="Hiragino Sans" w:eastAsia="Hiragino Sans"/>
                <w:color w:val="1F2937"/>
                <w:sz w:val="16"/>
              </w:rPr>
              <w:t>両システムの本番版、ソースコード、導入資料、データ構造・操作資料、認証情報移管及び本番公開</w:t>
            </w:r>
          </w:p>
        </w:tc>
        <w:tc>
          <w:tcPr>
            <w:tcW w:type="dxa" w:w="1700"/>
            <w:shd w:fill="F7F9FC"/>
          </w:tcPr>
          <w:p>
            <w:pPr>
              <w:spacing w:after="0" w:line="252" w:lineRule="auto"/>
              <w:jc w:val="left"/>
            </w:pPr>
            <w:r>
              <w:rPr>
                <w:rFonts w:ascii="Hiragino Sans" w:hAnsi="Hiragino Sans" w:eastAsia="Hiragino Sans"/>
                <w:color w:val="1F2937"/>
                <w:sz w:val="16"/>
              </w:rPr>
              <w:t>90%</w:t>
              <w:br/>
              <w:t>13,464,000円</w:t>
            </w:r>
          </w:p>
        </w:tc>
      </w:tr>
    </w:tbl>
    <w:p>
      <w:pPr>
        <w:widowControl/>
        <w:spacing w:after="100"/>
        <w:jc w:val="left"/>
      </w:pPr>
      <w:r>
        <w:rPr>
          <w:rFonts w:ascii="Hiragino Sans" w:hAnsi="Hiragino Sans" w:eastAsia="Hiragino Sans"/>
          <w:b/>
          <w:color w:val="1F2937"/>
          <w:sz w:val="21"/>
        </w:rPr>
        <w:t>納品方法：</w:t>
      </w:r>
      <w:r>
        <w:rPr>
          <w:rFonts w:ascii="Hiragino Sans" w:hAnsi="Hiragino Sans" w:eastAsia="Hiragino Sans"/>
          <w:color w:val="1F2937"/>
          <w:sz w:val="21"/>
        </w:rPr>
        <w:t>コードリポジトリへのアクセス、圧縮ファイル、導入URL、電子文書又は甲乙が合意した電磁的方法とする。本番用の秘密鍵、パスワード、復旧コード等は安全な経路で別途引き渡し、本契約書には記載しない。</w:t>
      </w:r>
    </w:p>
    <w:p>
      <w:pPr>
        <w:pStyle w:val="Heading1"/>
        <w:keepNext/>
        <w:widowControl/>
      </w:pPr>
      <w:r>
        <w:t>別紙3　検収基準及びチェックリスト</w:t>
      </w:r>
    </w:p>
    <w:tbl>
      <w:tblPr>
        <w:tblStyle w:val="TableGrid"/>
        <w:tblW w:type="dxa" w:w="9660"/>
        <w:jc w:val="left"/>
        <w:tblLayout w:type="fixed"/>
        <w:tblLook w:firstColumn="1" w:firstRow="1" w:lastColumn="0" w:lastRow="0" w:noHBand="0" w:noVBand="1" w:val="04A0"/>
        <w:tblInd w:w="120" w:type="dxa"/>
      </w:tblPr>
      <w:tblGrid>
        <w:gridCol w:w="700"/>
        <w:gridCol w:w="1500"/>
        <w:gridCol w:w="5860"/>
        <w:gridCol w:w="1600"/>
      </w:tblGrid>
      <w:tr>
        <w:trPr>
          <w:tblHeader w:val="true"/>
        </w:trPr>
        <w:tc>
          <w:tcPr>
            <w:tcW w:type="dxa" w:w="70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No.</w:t>
            </w:r>
          </w:p>
        </w:tc>
        <w:tc>
          <w:tcPr>
            <w:tcW w:type="dxa" w:w="150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検収項目</w:t>
            </w:r>
          </w:p>
        </w:tc>
        <w:tc>
          <w:tcPr>
            <w:tcW w:type="dxa" w:w="586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基準</w:t>
            </w:r>
          </w:p>
        </w:tc>
        <w:tc>
          <w:tcPr>
            <w:tcW w:type="dxa" w:w="1600"/>
            <w:tcMar>
              <w:top w:w="100" w:type="dxa"/>
              <w:start w:w="140" w:type="dxa"/>
              <w:bottom w:w="100" w:type="dxa"/>
              <w:end w:w="140" w:type="dxa"/>
            </w:tcMar>
            <w:vAlign w:val="center"/>
            <w:shd w:fill="17365D"/>
          </w:tcPr>
          <w:p>
            <w:pPr>
              <w:jc w:val="center"/>
            </w:pPr>
            <w:r>
              <w:rPr>
                <w:rFonts w:ascii="Hiragino Sans" w:hAnsi="Hiragino Sans" w:eastAsia="Hiragino Sans"/>
                <w:b/>
                <w:color w:val="FFFFFF"/>
                <w:sz w:val="16"/>
              </w:rPr>
              <w:t>結果</w:t>
            </w:r>
          </w:p>
        </w:tc>
      </w:tr>
      <w:tr>
        <w:tc>
          <w:tcPr>
            <w:tcW w:type="dxa" w:w="700"/>
          </w:tcPr>
          <w:p>
            <w:pPr>
              <w:spacing w:after="0" w:line="252" w:lineRule="auto"/>
              <w:jc w:val="center"/>
            </w:pPr>
            <w:r>
              <w:rPr>
                <w:rFonts w:ascii="Hiragino Sans" w:hAnsi="Hiragino Sans" w:eastAsia="Hiragino Sans"/>
                <w:color w:val="1F2937"/>
                <w:sz w:val="16"/>
              </w:rPr>
              <w:t>1</w:t>
            </w:r>
          </w:p>
        </w:tc>
        <w:tc>
          <w:tcPr>
            <w:tcW w:type="dxa" w:w="1500"/>
          </w:tcPr>
          <w:p>
            <w:pPr>
              <w:spacing w:after="0" w:line="252" w:lineRule="auto"/>
              <w:jc w:val="left"/>
            </w:pPr>
            <w:r>
              <w:rPr>
                <w:rFonts w:ascii="Hiragino Sans" w:hAnsi="Hiragino Sans" w:eastAsia="Hiragino Sans"/>
                <w:color w:val="1F2937"/>
                <w:sz w:val="16"/>
              </w:rPr>
              <w:t>アクセス</w:t>
            </w:r>
          </w:p>
        </w:tc>
        <w:tc>
          <w:tcPr>
            <w:tcW w:type="dxa" w:w="5860"/>
          </w:tcPr>
          <w:p>
            <w:pPr>
              <w:spacing w:after="0" w:line="252" w:lineRule="auto"/>
              <w:jc w:val="left"/>
            </w:pPr>
            <w:r>
              <w:rPr>
                <w:rFonts w:ascii="Hiragino Sans" w:hAnsi="Hiragino Sans" w:eastAsia="Hiragino Sans"/>
                <w:color w:val="1F2937"/>
                <w:sz w:val="16"/>
              </w:rPr>
              <w:t>合意した環境で主要画面にアクセスでき、業務阻害となる読込みエラーがない。</w:t>
            </w:r>
          </w:p>
        </w:tc>
        <w:tc>
          <w:tcPr>
            <w:tcW w:type="dxa" w:w="1600"/>
          </w:tcPr>
          <w:p>
            <w:pPr>
              <w:spacing w:after="0" w:line="252" w:lineRule="auto"/>
              <w:jc w:val="left"/>
            </w:pPr>
            <w:r>
              <w:rPr>
                <w:rFonts w:ascii="Hiragino Sans" w:hAnsi="Hiragino Sans" w:eastAsia="Hiragino Sans"/>
                <w:color w:val="1F2937"/>
                <w:sz w:val="16"/>
              </w:rPr>
              <w:t>□合格　□不合格</w:t>
            </w:r>
          </w:p>
        </w:tc>
      </w:tr>
      <w:tr>
        <w:tc>
          <w:tcPr>
            <w:tcW w:type="dxa" w:w="700"/>
            <w:shd w:fill="F7F9FC"/>
          </w:tcPr>
          <w:p>
            <w:pPr>
              <w:spacing w:after="0" w:line="252" w:lineRule="auto"/>
              <w:jc w:val="center"/>
            </w:pPr>
            <w:r>
              <w:rPr>
                <w:rFonts w:ascii="Hiragino Sans" w:hAnsi="Hiragino Sans" w:eastAsia="Hiragino Sans"/>
                <w:color w:val="1F2937"/>
                <w:sz w:val="16"/>
              </w:rPr>
              <w:t>2</w:t>
            </w:r>
          </w:p>
        </w:tc>
        <w:tc>
          <w:tcPr>
            <w:tcW w:type="dxa" w:w="1500"/>
            <w:shd w:fill="F7F9FC"/>
          </w:tcPr>
          <w:p>
            <w:pPr>
              <w:spacing w:after="0" w:line="252" w:lineRule="auto"/>
              <w:jc w:val="left"/>
            </w:pPr>
            <w:r>
              <w:rPr>
                <w:rFonts w:ascii="Hiragino Sans" w:hAnsi="Hiragino Sans" w:eastAsia="Hiragino Sans"/>
                <w:color w:val="1F2937"/>
                <w:sz w:val="16"/>
              </w:rPr>
              <w:t>主要フロー</w:t>
            </w:r>
          </w:p>
        </w:tc>
        <w:tc>
          <w:tcPr>
            <w:tcW w:type="dxa" w:w="5860"/>
            <w:shd w:fill="F7F9FC"/>
          </w:tcPr>
          <w:p>
            <w:pPr>
              <w:spacing w:after="0" w:line="252" w:lineRule="auto"/>
              <w:jc w:val="left"/>
            </w:pPr>
            <w:r>
              <w:rPr>
                <w:rFonts w:ascii="Hiragino Sans" w:hAnsi="Hiragino Sans" w:eastAsia="Hiragino Sans"/>
                <w:color w:val="1F2937"/>
                <w:sz w:val="16"/>
              </w:rPr>
              <w:t>着物予約・照会・管理処理及び配車・状態・シフト等の主要フローを確定仕様どおり完了できる。</w:t>
            </w:r>
          </w:p>
        </w:tc>
        <w:tc>
          <w:tcPr>
            <w:tcW w:type="dxa" w:w="1600"/>
            <w:shd w:fill="F7F9FC"/>
          </w:tcPr>
          <w:p>
            <w:pPr>
              <w:spacing w:after="0" w:line="252" w:lineRule="auto"/>
              <w:jc w:val="left"/>
            </w:pPr>
            <w:r>
              <w:rPr>
                <w:rFonts w:ascii="Hiragino Sans" w:hAnsi="Hiragino Sans" w:eastAsia="Hiragino Sans"/>
                <w:color w:val="1F2937"/>
                <w:sz w:val="16"/>
              </w:rPr>
              <w:t>□合格　□不合格</w:t>
            </w:r>
          </w:p>
        </w:tc>
      </w:tr>
      <w:tr>
        <w:tc>
          <w:tcPr>
            <w:tcW w:type="dxa" w:w="700"/>
          </w:tcPr>
          <w:p>
            <w:pPr>
              <w:spacing w:after="0" w:line="252" w:lineRule="auto"/>
              <w:jc w:val="center"/>
            </w:pPr>
            <w:r>
              <w:rPr>
                <w:rFonts w:ascii="Hiragino Sans" w:hAnsi="Hiragino Sans" w:eastAsia="Hiragino Sans"/>
                <w:color w:val="1F2937"/>
                <w:sz w:val="16"/>
              </w:rPr>
              <w:t>3</w:t>
            </w:r>
          </w:p>
        </w:tc>
        <w:tc>
          <w:tcPr>
            <w:tcW w:type="dxa" w:w="1500"/>
          </w:tcPr>
          <w:p>
            <w:pPr>
              <w:spacing w:after="0" w:line="252" w:lineRule="auto"/>
              <w:jc w:val="left"/>
            </w:pPr>
            <w:r>
              <w:rPr>
                <w:rFonts w:ascii="Hiragino Sans" w:hAnsi="Hiragino Sans" w:eastAsia="Hiragino Sans"/>
                <w:color w:val="1F2937"/>
                <w:sz w:val="16"/>
              </w:rPr>
              <w:t>権限</w:t>
            </w:r>
          </w:p>
        </w:tc>
        <w:tc>
          <w:tcPr>
            <w:tcW w:type="dxa" w:w="5860"/>
          </w:tcPr>
          <w:p>
            <w:pPr>
              <w:spacing w:after="0" w:line="252" w:lineRule="auto"/>
              <w:jc w:val="left"/>
            </w:pPr>
            <w:r>
              <w:rPr>
                <w:rFonts w:ascii="Hiragino Sans" w:hAnsi="Hiragino Sans" w:eastAsia="Hiragino Sans"/>
                <w:color w:val="1F2937"/>
                <w:sz w:val="16"/>
              </w:rPr>
              <w:t>各役割が許可機能のみ利用でき、主要な書込みにバックエンド又はデータ層の制御がある。</w:t>
            </w:r>
          </w:p>
        </w:tc>
        <w:tc>
          <w:tcPr>
            <w:tcW w:type="dxa" w:w="1600"/>
          </w:tcPr>
          <w:p>
            <w:pPr>
              <w:spacing w:after="0" w:line="252" w:lineRule="auto"/>
              <w:jc w:val="left"/>
            </w:pPr>
            <w:r>
              <w:rPr>
                <w:rFonts w:ascii="Hiragino Sans" w:hAnsi="Hiragino Sans" w:eastAsia="Hiragino Sans"/>
                <w:color w:val="1F2937"/>
                <w:sz w:val="16"/>
              </w:rPr>
              <w:t>□合格　□不合格</w:t>
            </w:r>
          </w:p>
        </w:tc>
      </w:tr>
      <w:tr>
        <w:tc>
          <w:tcPr>
            <w:tcW w:type="dxa" w:w="700"/>
            <w:shd w:fill="F7F9FC"/>
          </w:tcPr>
          <w:p>
            <w:pPr>
              <w:spacing w:after="0" w:line="252" w:lineRule="auto"/>
              <w:jc w:val="center"/>
            </w:pPr>
            <w:r>
              <w:rPr>
                <w:rFonts w:ascii="Hiragino Sans" w:hAnsi="Hiragino Sans" w:eastAsia="Hiragino Sans"/>
                <w:color w:val="1F2937"/>
                <w:sz w:val="16"/>
              </w:rPr>
              <w:t>4</w:t>
            </w:r>
          </w:p>
        </w:tc>
        <w:tc>
          <w:tcPr>
            <w:tcW w:type="dxa" w:w="1500"/>
            <w:shd w:fill="F7F9FC"/>
          </w:tcPr>
          <w:p>
            <w:pPr>
              <w:spacing w:after="0" w:line="252" w:lineRule="auto"/>
              <w:jc w:val="left"/>
            </w:pPr>
            <w:r>
              <w:rPr>
                <w:rFonts w:ascii="Hiragino Sans" w:hAnsi="Hiragino Sans" w:eastAsia="Hiragino Sans"/>
                <w:color w:val="1F2937"/>
                <w:sz w:val="16"/>
              </w:rPr>
              <w:t>データ</w:t>
            </w:r>
          </w:p>
        </w:tc>
        <w:tc>
          <w:tcPr>
            <w:tcW w:type="dxa" w:w="5860"/>
            <w:shd w:fill="F7F9FC"/>
          </w:tcPr>
          <w:p>
            <w:pPr>
              <w:spacing w:after="0" w:line="252" w:lineRule="auto"/>
              <w:jc w:val="left"/>
            </w:pPr>
            <w:r>
              <w:rPr>
                <w:rFonts w:ascii="Hiragino Sans" w:hAnsi="Hiragino Sans" w:eastAsia="Hiragino Sans"/>
                <w:color w:val="1F2937"/>
                <w:sz w:val="16"/>
              </w:rPr>
              <w:t>追加、読込み、変更及び状態遷移が保存され、項目対応及び金額計算が確定規則に適合する。</w:t>
            </w:r>
          </w:p>
        </w:tc>
        <w:tc>
          <w:tcPr>
            <w:tcW w:type="dxa" w:w="1600"/>
            <w:shd w:fill="F7F9FC"/>
          </w:tcPr>
          <w:p>
            <w:pPr>
              <w:spacing w:after="0" w:line="252" w:lineRule="auto"/>
              <w:jc w:val="left"/>
            </w:pPr>
            <w:r>
              <w:rPr>
                <w:rFonts w:ascii="Hiragino Sans" w:hAnsi="Hiragino Sans" w:eastAsia="Hiragino Sans"/>
                <w:color w:val="1F2937"/>
                <w:sz w:val="16"/>
              </w:rPr>
              <w:t>□合格　□不合格</w:t>
            </w:r>
          </w:p>
        </w:tc>
      </w:tr>
      <w:tr>
        <w:tc>
          <w:tcPr>
            <w:tcW w:type="dxa" w:w="700"/>
          </w:tcPr>
          <w:p>
            <w:pPr>
              <w:spacing w:after="0" w:line="252" w:lineRule="auto"/>
              <w:jc w:val="center"/>
            </w:pPr>
            <w:r>
              <w:rPr>
                <w:rFonts w:ascii="Hiragino Sans" w:hAnsi="Hiragino Sans" w:eastAsia="Hiragino Sans"/>
                <w:color w:val="1F2937"/>
                <w:sz w:val="16"/>
              </w:rPr>
              <w:t>5</w:t>
            </w:r>
          </w:p>
        </w:tc>
        <w:tc>
          <w:tcPr>
            <w:tcW w:type="dxa" w:w="1500"/>
          </w:tcPr>
          <w:p>
            <w:pPr>
              <w:spacing w:after="0" w:line="252" w:lineRule="auto"/>
              <w:jc w:val="left"/>
            </w:pPr>
            <w:r>
              <w:rPr>
                <w:rFonts w:ascii="Hiragino Sans" w:hAnsi="Hiragino Sans" w:eastAsia="Hiragino Sans"/>
                <w:color w:val="1F2937"/>
                <w:sz w:val="16"/>
              </w:rPr>
              <w:t>通知</w:t>
            </w:r>
          </w:p>
        </w:tc>
        <w:tc>
          <w:tcPr>
            <w:tcW w:type="dxa" w:w="5860"/>
          </w:tcPr>
          <w:p>
            <w:pPr>
              <w:spacing w:after="0" w:line="252" w:lineRule="auto"/>
              <w:jc w:val="left"/>
            </w:pPr>
            <w:r>
              <w:rPr>
                <w:rFonts w:ascii="Hiragino Sans" w:hAnsi="Hiragino Sans" w:eastAsia="Hiragino Sans"/>
                <w:color w:val="1F2937"/>
                <w:sz w:val="16"/>
              </w:rPr>
              <w:t>第三者サービスが正常で設定が正しい場合、合意したメール又は通知が作動する。</w:t>
            </w:r>
          </w:p>
        </w:tc>
        <w:tc>
          <w:tcPr>
            <w:tcW w:type="dxa" w:w="1600"/>
          </w:tcPr>
          <w:p>
            <w:pPr>
              <w:spacing w:after="0" w:line="252" w:lineRule="auto"/>
              <w:jc w:val="left"/>
            </w:pPr>
            <w:r>
              <w:rPr>
                <w:rFonts w:ascii="Hiragino Sans" w:hAnsi="Hiragino Sans" w:eastAsia="Hiragino Sans"/>
                <w:color w:val="1F2937"/>
                <w:sz w:val="16"/>
              </w:rPr>
              <w:t>□合格　□不合格</w:t>
            </w:r>
          </w:p>
        </w:tc>
      </w:tr>
      <w:tr>
        <w:tc>
          <w:tcPr>
            <w:tcW w:type="dxa" w:w="700"/>
            <w:shd w:fill="F7F9FC"/>
          </w:tcPr>
          <w:p>
            <w:pPr>
              <w:spacing w:after="0" w:line="252" w:lineRule="auto"/>
              <w:jc w:val="center"/>
            </w:pPr>
            <w:r>
              <w:rPr>
                <w:rFonts w:ascii="Hiragino Sans" w:hAnsi="Hiragino Sans" w:eastAsia="Hiragino Sans"/>
                <w:color w:val="1F2937"/>
                <w:sz w:val="16"/>
              </w:rPr>
              <w:t>6</w:t>
            </w:r>
          </w:p>
        </w:tc>
        <w:tc>
          <w:tcPr>
            <w:tcW w:type="dxa" w:w="1500"/>
            <w:shd w:fill="F7F9FC"/>
          </w:tcPr>
          <w:p>
            <w:pPr>
              <w:spacing w:after="0" w:line="252" w:lineRule="auto"/>
              <w:jc w:val="left"/>
            </w:pPr>
            <w:r>
              <w:rPr>
                <w:rFonts w:ascii="Hiragino Sans" w:hAnsi="Hiragino Sans" w:eastAsia="Hiragino Sans"/>
                <w:color w:val="1F2937"/>
                <w:sz w:val="16"/>
              </w:rPr>
              <w:t>互換性</w:t>
            </w:r>
          </w:p>
        </w:tc>
        <w:tc>
          <w:tcPr>
            <w:tcW w:type="dxa" w:w="5860"/>
            <w:shd w:fill="F7F9FC"/>
          </w:tcPr>
          <w:p>
            <w:pPr>
              <w:spacing w:after="0" w:line="252" w:lineRule="auto"/>
              <w:jc w:val="left"/>
            </w:pPr>
            <w:r>
              <w:rPr>
                <w:rFonts w:ascii="Hiragino Sans" w:hAnsi="Hiragino Sans" w:eastAsia="Hiragino Sans"/>
                <w:color w:val="1F2937"/>
                <w:sz w:val="16"/>
              </w:rPr>
              <w:t>合意した現行ブラウザ及び標準的なデスクトップ・スマートフォンサイズで利用できる。</w:t>
            </w:r>
          </w:p>
        </w:tc>
        <w:tc>
          <w:tcPr>
            <w:tcW w:type="dxa" w:w="1600"/>
            <w:shd w:fill="F7F9FC"/>
          </w:tcPr>
          <w:p>
            <w:pPr>
              <w:spacing w:after="0" w:line="252" w:lineRule="auto"/>
              <w:jc w:val="left"/>
            </w:pPr>
            <w:r>
              <w:rPr>
                <w:rFonts w:ascii="Hiragino Sans" w:hAnsi="Hiragino Sans" w:eastAsia="Hiragino Sans"/>
                <w:color w:val="1F2937"/>
                <w:sz w:val="16"/>
              </w:rPr>
              <w:t>□合格　□不合格</w:t>
            </w:r>
          </w:p>
        </w:tc>
      </w:tr>
      <w:tr>
        <w:tc>
          <w:tcPr>
            <w:tcW w:type="dxa" w:w="700"/>
          </w:tcPr>
          <w:p>
            <w:pPr>
              <w:spacing w:after="0" w:line="252" w:lineRule="auto"/>
              <w:jc w:val="center"/>
            </w:pPr>
            <w:r>
              <w:rPr>
                <w:rFonts w:ascii="Hiragino Sans" w:hAnsi="Hiragino Sans" w:eastAsia="Hiragino Sans"/>
                <w:color w:val="1F2937"/>
                <w:sz w:val="16"/>
              </w:rPr>
              <w:t>7</w:t>
            </w:r>
          </w:p>
        </w:tc>
        <w:tc>
          <w:tcPr>
            <w:tcW w:type="dxa" w:w="1500"/>
          </w:tcPr>
          <w:p>
            <w:pPr>
              <w:spacing w:after="0" w:line="252" w:lineRule="auto"/>
              <w:jc w:val="left"/>
            </w:pPr>
            <w:r>
              <w:rPr>
                <w:rFonts w:ascii="Hiragino Sans" w:hAnsi="Hiragino Sans" w:eastAsia="Hiragino Sans"/>
                <w:color w:val="1F2937"/>
                <w:sz w:val="16"/>
              </w:rPr>
              <w:t>納品資料</w:t>
            </w:r>
          </w:p>
        </w:tc>
        <w:tc>
          <w:tcPr>
            <w:tcW w:type="dxa" w:w="5860"/>
          </w:tcPr>
          <w:p>
            <w:pPr>
              <w:spacing w:after="0" w:line="252" w:lineRule="auto"/>
              <w:jc w:val="left"/>
            </w:pPr>
            <w:r>
              <w:rPr>
                <w:rFonts w:ascii="Hiragino Sans" w:hAnsi="Hiragino Sans" w:eastAsia="Hiragino Sans"/>
                <w:color w:val="1F2937"/>
                <w:sz w:val="16"/>
              </w:rPr>
              <w:t>ソースコード、導入説明、必要なアカウント権限及び操作資料が移管されている。</w:t>
            </w:r>
          </w:p>
        </w:tc>
        <w:tc>
          <w:tcPr>
            <w:tcW w:type="dxa" w:w="1600"/>
          </w:tcPr>
          <w:p>
            <w:pPr>
              <w:spacing w:after="0" w:line="252" w:lineRule="auto"/>
              <w:jc w:val="left"/>
            </w:pPr>
            <w:r>
              <w:rPr>
                <w:rFonts w:ascii="Hiragino Sans" w:hAnsi="Hiragino Sans" w:eastAsia="Hiragino Sans"/>
                <w:color w:val="1F2937"/>
                <w:sz w:val="16"/>
              </w:rPr>
              <w:t>□合格　□不合格</w:t>
            </w:r>
          </w:p>
        </w:tc>
      </w:tr>
      <w:tr>
        <w:tc>
          <w:tcPr>
            <w:tcW w:type="dxa" w:w="700"/>
            <w:shd w:fill="F7F9FC"/>
          </w:tcPr>
          <w:p>
            <w:pPr>
              <w:spacing w:after="0" w:line="252" w:lineRule="auto"/>
              <w:jc w:val="center"/>
            </w:pPr>
            <w:r>
              <w:rPr>
                <w:rFonts w:ascii="Hiragino Sans" w:hAnsi="Hiragino Sans" w:eastAsia="Hiragino Sans"/>
                <w:color w:val="1F2937"/>
                <w:sz w:val="16"/>
              </w:rPr>
              <w:t>8</w:t>
            </w:r>
          </w:p>
        </w:tc>
        <w:tc>
          <w:tcPr>
            <w:tcW w:type="dxa" w:w="1500"/>
            <w:shd w:fill="F7F9FC"/>
          </w:tcPr>
          <w:p>
            <w:pPr>
              <w:spacing w:after="0" w:line="252" w:lineRule="auto"/>
              <w:jc w:val="left"/>
            </w:pPr>
            <w:r>
              <w:rPr>
                <w:rFonts w:ascii="Hiragino Sans" w:hAnsi="Hiragino Sans" w:eastAsia="Hiragino Sans"/>
                <w:color w:val="1F2937"/>
                <w:sz w:val="16"/>
              </w:rPr>
              <w:t>既知制限</w:t>
            </w:r>
          </w:p>
        </w:tc>
        <w:tc>
          <w:tcPr>
            <w:tcW w:type="dxa" w:w="5860"/>
            <w:shd w:fill="F7F9FC"/>
          </w:tcPr>
          <w:p>
            <w:pPr>
              <w:spacing w:after="0" w:line="252" w:lineRule="auto"/>
              <w:jc w:val="left"/>
            </w:pPr>
            <w:r>
              <w:rPr>
                <w:rFonts w:ascii="Hiragino Sans" w:hAnsi="Hiragino Sans" w:eastAsia="Hiragino Sans"/>
                <w:color w:val="1F2937"/>
                <w:sz w:val="16"/>
              </w:rPr>
              <w:t>主要業務を妨げない既知制限が記録され、後続対応の要否が明確である。</w:t>
            </w:r>
          </w:p>
        </w:tc>
        <w:tc>
          <w:tcPr>
            <w:tcW w:type="dxa" w:w="1600"/>
            <w:shd w:fill="F7F9FC"/>
          </w:tcPr>
          <w:p>
            <w:pPr>
              <w:spacing w:after="0" w:line="252" w:lineRule="auto"/>
              <w:jc w:val="left"/>
            </w:pPr>
            <w:r>
              <w:rPr>
                <w:rFonts w:ascii="Hiragino Sans" w:hAnsi="Hiragino Sans" w:eastAsia="Hiragino Sans"/>
                <w:color w:val="1F2937"/>
                <w:sz w:val="16"/>
              </w:rPr>
              <w:t>□合格　□不合格</w:t>
            </w:r>
          </w:p>
        </w:tc>
      </w:tr>
    </w:tbl>
    <w:p>
      <w:pPr>
        <w:widowControl/>
        <w:spacing w:after="200"/>
        <w:jc w:val="left"/>
      </w:pPr>
      <w:r>
        <w:rPr>
          <w:rFonts w:ascii="Hiragino Sans" w:hAnsi="Hiragino Sans" w:eastAsia="Hiragino Sans"/>
          <w:b/>
          <w:color w:val="1F2937"/>
          <w:sz w:val="21"/>
        </w:rPr>
        <w:t>検収結果：</w:t>
      </w:r>
      <w:r>
        <w:rPr>
          <w:rFonts w:ascii="Hiragino Sans" w:hAnsi="Hiragino Sans" w:eastAsia="Hiragino Sans"/>
          <w:color w:val="1F2937"/>
          <w:sz w:val="21"/>
        </w:rPr>
        <w:t>□ 合格　　□ 条件付合格（問題一覧参照）　　□ 不合格（重大又は業務阻害の不適合あり）</w:t>
      </w:r>
    </w:p>
    <w:p>
      <w:pPr>
        <w:widowControl/>
        <w:spacing w:after="100"/>
        <w:jc w:val="left"/>
      </w:pPr>
      <w:r>
        <w:rPr>
          <w:rFonts w:ascii="Hiragino Sans" w:hAnsi="Hiragino Sans" w:eastAsia="Hiragino Sans"/>
          <w:color w:val="1F2937"/>
          <w:sz w:val="21"/>
        </w:rPr>
        <w:t>甲検収責任者：________________　日付：　　　年　　月　　日</w:t>
      </w:r>
    </w:p>
    <w:p>
      <w:pPr>
        <w:widowControl/>
        <w:spacing w:after="100"/>
        <w:jc w:val="left"/>
      </w:pPr>
      <w:r>
        <w:rPr>
          <w:rFonts w:ascii="Hiragino Sans" w:hAnsi="Hiragino Sans" w:eastAsia="Hiragino Sans"/>
          <w:color w:val="1F2937"/>
          <w:sz w:val="21"/>
        </w:rPr>
        <w:t>乙プロジェクト責任者：__________　日付：　　　年　　月　　日</w:t>
      </w:r>
    </w:p>
    <w:p>
      <w:pPr>
        <w:widowControl/>
        <w:spacing w:after="100"/>
        <w:jc w:val="left"/>
      </w:pPr>
      <w:r>
        <w:rPr>
          <w:rFonts w:ascii="Hiragino Sans" w:hAnsi="Hiragino Sans" w:eastAsia="Hiragino Sans"/>
          <w:color w:val="1F2937"/>
          <w:sz w:val="21"/>
        </w:rPr>
        <w:t>問題一覧番号／リンク：________________________________________________________</w:t>
      </w:r>
    </w:p>
    <w:sectPr w:rsidR="00FC693F" w:rsidRPr="0006063C" w:rsidSect="00034616">
      <w:headerReference w:type="default" r:id="rId9"/>
      <w:footerReference w:type="default" r:id="rId10"/>
      <w:pgSz w:w="11909" w:h="16834"/>
      <w:pgMar w:top="1123" w:right="1123" w:bottom="1037" w:left="1123"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ragino Sans" w:hAnsi="Hiragino Sans" w:eastAsia="Hiragino Sans"/>
        <w:color w:val="667085"/>
        <w:sz w:val="16"/>
      </w:rPr>
      <w:t xml:space="preserve">Forever young株式会社 × 藍米株式会社　・　第 </w:t>
    </w:r>
    <w:r/>
    <w:fldSimple w:instr="PAGE"/>
    <w:r>
      <w:rPr>
        <w:rFonts w:ascii="Hiragino Sans" w:hAnsi="Hiragino Sans" w:eastAsia="Hiragino Sans"/>
        <w:color w:val="667085"/>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w:hAnsi="Hiragino Sans" w:eastAsia="Hiragino Sans"/>
        <w:color w:val="667085"/>
        <w:sz w:val="16"/>
      </w:rPr>
      <w:t>ソフトウェアシステム開発・納品契約書｜秘密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10">
    <w:abstractNumId w:val="9"/>
  </w:num>
  <w:abstractNum w:abstractNumId="10">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11">
    <w:abstractNumId w:val="10"/>
  </w:num>
  <w:abstractNum w:abstractNumId="11">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12">
    <w:abstractNumId w:val="11"/>
  </w:num>
  <w:abstractNum w:abstractNumId="12">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13">
    <w:abstractNumId w:val="12"/>
  </w:num>
  <w:abstractNum w:abstractNumId="13">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14">
    <w:abstractNumId w:val="13"/>
  </w:num>
  <w:abstractNum w:abstractNumId="14">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15">
    <w:abstractNumId w:val="14"/>
  </w:num>
  <w:abstractNum w:abstractNumId="15">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16">
    <w:abstractNumId w:val="15"/>
  </w:num>
  <w:abstractNum w:abstractNumId="16">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17">
    <w:abstractNumId w:val="16"/>
  </w:num>
  <w:abstractNum w:abstractNumId="17">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18">
    <w:abstractNumId w:val="17"/>
  </w:num>
  <w:abstractNum w:abstractNumId="18">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19">
    <w:abstractNumId w:val="18"/>
  </w:num>
  <w:abstractNum w:abstractNumId="19">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20">
    <w:abstractNumId w:val="19"/>
  </w:num>
  <w:abstractNum w:abstractNumId="20">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21">
    <w:abstractNumId w:val="20"/>
  </w:num>
  <w:abstractNum w:abstractNumId="21">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22">
    <w:abstractNumId w:val="21"/>
  </w:num>
  <w:abstractNum w:abstractNumId="22">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23">
    <w:abstractNumId w:val="22"/>
  </w:num>
  <w:abstractNum w:abstractNumId="23">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24">
    <w:abstractNumId w:val="23"/>
  </w:num>
  <w:abstractNum w:abstractNumId="24">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25">
    <w:abstractNumId w:val="24"/>
  </w:num>
  <w:abstractNum w:abstractNumId="25">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26">
    <w:abstractNumId w:val="25"/>
  </w:num>
  <w:abstractNum w:abstractNumId="26">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27">
    <w:abstractNumId w:val="26"/>
  </w:num>
  <w:abstractNum w:abstractNumId="27">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28">
    <w:abstractNumId w:val="27"/>
  </w:num>
  <w:abstractNum w:abstractNumId="28">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29">
    <w:abstractNumId w:val="28"/>
  </w:num>
  <w:abstractNum w:abstractNumId="29">
    <w:multiLevelType w:val="singleLevel"/>
    <w:lvl w:ilvl="0">
      <w:start w:val="1"/>
      <w:numFmt w:val="decimal"/>
      <w:lvlText w:val="%1."/>
      <w:lvlJc w:val="left"/>
      <w:pPr>
        <w:tabs>
          <w:tab w:val="num" w:pos="620"/>
        </w:tabs>
        <w:ind w:left="620" w:hanging="300"/>
      </w:pPr>
      <w:rPr>
        <w:rFonts w:ascii="Hiragino Sans" w:hAnsi="Hiragino Sans" w:eastAsia="Hiragino Sans"/>
      </w:r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8" w:lineRule="auto"/>
    </w:pPr>
    <w:rPr>
      <w:rFonts w:ascii="Hiragino Sans" w:hAnsi="Hiragino Sans" w:eastAsia="Hiragino San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Hiragino Sans" w:hAnsi="Hiragino Sans" w:eastAsia="Hiragino San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Hiragino Sans" w:hAnsi="Hiragino Sans" w:eastAsia="Hiragino Sans"/>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Hiragino Sans" w:hAnsi="Hiragino Sans" w:eastAsia="Hiragino Sans"/>
      <w:b/>
      <w:bCs/>
      <w:color w:val="9A6A2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Hiragino Sans" w:hAnsi="Hiragino Sans" w:eastAsia="Hiragino San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List">
    <w:name w:val="Legal List"/>
    <w:pPr>
      <w:spacing w:after="80" w:line="283" w:lineRule="auto"/>
    </w:pPr>
    <w:rPr>
      <w:rFonts w:ascii="Hiragino Sans" w:hAnsi="Hiragino Sans" w:eastAsia="Hiragino San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ソフトウェアシステム開発・納品契約書</dc:title>
  <dc:subject>着物予約管理システム及びドライバー管理・配車システム</dc:subject>
  <dc:creator>Forever young株式会社 / 藍米株式会社</dc:creator>
  <cp:keywords>ソフトウェア開発, 業務委託, 着物予約, ドライバー管理, 配車</cp:keywords>
  <dc:description>generated by python-docx</dc:description>
  <cp:lastModifiedBy/>
  <cp:revision>1</cp:revision>
  <dcterms:created xsi:type="dcterms:W3CDTF">2013-12-23T23:15:00Z</dcterms:created>
  <dcterms:modified xsi:type="dcterms:W3CDTF">2013-12-23T23:15:00Z</dcterms:modified>
  <cp:category/>
</cp:coreProperties>
</file>