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추천엔진 핵심 모듈 소스 및 라이선스 협상안 (영업비밀·1급)</w:t>
      </w:r>
    </w:p>
    <w:p>
      <w:r>
        <w:t>문서 보안등급: 1급 비밀(S1) · 영업비밀. 사외 반출 금지.</w:t>
      </w:r>
    </w:p>
    <w:p>
      <w:pPr>
        <w:pStyle w:val="Heading2"/>
      </w:pPr>
      <w:r>
        <w:t>1. 개요</w:t>
      </w:r>
    </w:p>
    <w:p>
      <w:r>
        <w:t>본 문서는 자사 추천엔진의 핵심 모듈 소스와 알고리즘 소스코드에 대한 라이선스 협상안을 정리한 영업비밀 자료다. 사외비이며 유출 시 중대한 손해가 예상된다.</w:t>
      </w:r>
    </w:p>
    <w:p>
      <w:pPr>
        <w:pStyle w:val="Heading2"/>
      </w:pPr>
      <w:r>
        <w:t>2. 대상 기술</w:t>
      </w:r>
    </w:p>
    <w:p>
      <w:r>
        <w:t>핵심 모듈 소스와 알고리즘 소스코드의 범위, 기술 이전 계약 초안의 조건을 기술한다. 본 알고리즘 소스코드는 영업비밀에 해당한다.</w:t>
      </w:r>
    </w:p>
    <w:p>
      <w:pPr>
        <w:pStyle w:val="Heading2"/>
      </w:pPr>
      <w:r>
        <w:t>3. 협상·원가</w:t>
      </w:r>
    </w:p>
    <w:p>
      <w:r>
        <w:t>라이선스 협상안과 원가 구조, 가격 책정 모델을 포함한다. 본 사외비 원가 구조는 경쟁상 핵심 자료다.</w:t>
      </w:r>
    </w:p>
    <w:p>
      <w:pPr>
        <w:pStyle w:val="Heading2"/>
      </w:pPr>
      <w:r>
        <w:t>4. 취급</w:t>
      </w:r>
    </w:p>
    <w:p>
      <w:r>
        <w:t>본 영업비밀 문서는 기술기획팀 내부 검토용이며, 사외비로 취급한다.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