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Lime Wood Hotel &amp; Spa</w:t>
      </w:r>
    </w:p>
    <w:p>
      <w:pPr>
        <w:pStyle w:val="Heading2"/>
      </w:pPr>
      <w:r>
        <w:t>Expansion Vessel Technical Dossier</w:t>
      </w:r>
    </w:p>
    <w:p>
      <w:r>
        <w:t>Staff House Boiler Room</w:t>
      </w:r>
    </w:p>
    <w:p>
      <w:pPr>
        <w:pStyle w:val="Heading2"/>
      </w:pPr>
      <w:r>
        <w:t>Covered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Asset ID</w:t>
            </w:r>
          </w:p>
        </w:tc>
        <w:tc>
          <w:tcPr>
            <w:tcW w:type="dxa" w:w="2160"/>
          </w:tcPr>
          <w:p>
            <w:r>
              <w:t>Manufacturer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Serial Number</w:t>
            </w:r>
          </w:p>
        </w:tc>
      </w:tr>
      <w:tr>
        <w:tc>
          <w:tcPr>
            <w:tcW w:type="dxa" w:w="2160"/>
          </w:tcPr>
          <w:p>
            <w:r>
              <w:t>EV/SH/1</w:t>
            </w:r>
          </w:p>
        </w:tc>
        <w:tc>
          <w:tcPr>
            <w:tcW w:type="dxa" w:w="2160"/>
          </w:tcPr>
          <w:p>
            <w:r>
              <w:t>Reflex</w:t>
            </w:r>
          </w:p>
        </w:tc>
        <w:tc>
          <w:tcPr>
            <w:tcW w:type="dxa" w:w="2160"/>
          </w:tcPr>
          <w:p>
            <w:r>
              <w:t>N8</w:t>
            </w:r>
          </w:p>
        </w:tc>
        <w:tc>
          <w:tcPr>
            <w:tcW w:type="dxa" w:w="2160"/>
          </w:tcPr>
          <w:p>
            <w:r>
              <w:t>2013575A244056953</w:t>
            </w:r>
          </w:p>
        </w:tc>
      </w:tr>
      <w:tr>
        <w:tc>
          <w:tcPr>
            <w:tcW w:type="dxa" w:w="2160"/>
          </w:tcPr>
          <w:p>
            <w:r>
              <w:t>EV/SH/2</w:t>
            </w:r>
          </w:p>
        </w:tc>
        <w:tc>
          <w:tcPr>
            <w:tcW w:type="dxa" w:w="2160"/>
          </w:tcPr>
          <w:p>
            <w:r>
              <w:t>Wilo</w:t>
            </w:r>
          </w:p>
        </w:tc>
        <w:tc>
          <w:tcPr>
            <w:tcW w:type="dxa" w:w="2160"/>
          </w:tcPr>
          <w:p>
            <w:r>
              <w:t>XT-600V</w:t>
            </w:r>
          </w:p>
        </w:tc>
        <w:tc>
          <w:tcPr>
            <w:tcW w:type="dxa" w:w="2160"/>
          </w:tcPr>
          <w:p>
            <w:r>
              <w:t>53027</w:t>
            </w:r>
          </w:p>
        </w:tc>
      </w:tr>
      <w:tr>
        <w:tc>
          <w:tcPr>
            <w:tcW w:type="dxa" w:w="2160"/>
          </w:tcPr>
          <w:p>
            <w:r>
              <w:t>EV/SH/3</w:t>
            </w:r>
          </w:p>
        </w:tc>
        <w:tc>
          <w:tcPr>
            <w:tcW w:type="dxa" w:w="2160"/>
          </w:tcPr>
          <w:p>
            <w:r>
              <w:t>Lowara</w:t>
            </w:r>
          </w:p>
        </w:tc>
        <w:tc>
          <w:tcPr>
            <w:tcW w:type="dxa" w:w="2160"/>
          </w:tcPr>
          <w:p>
            <w:r>
              <w:t>110-Ultra-Pro</w:t>
            </w:r>
          </w:p>
        </w:tc>
        <w:tc>
          <w:tcPr>
            <w:tcW w:type="dxa" w:w="2160"/>
          </w:tcPr>
          <w:p>
            <w:r>
              <w:t>26-000000141930</w:t>
            </w:r>
          </w:p>
        </w:tc>
      </w:tr>
    </w:tbl>
    <w:p>
      <w:pPr>
        <w:pStyle w:val="Heading2"/>
      </w:pPr>
      <w:r>
        <w:t>System Function</w:t>
      </w:r>
    </w:p>
    <w:p>
      <w:r>
        <w:t>Expansion vessels absorb the increase in water volume caused by thermal expansion, maintaining stable pressure and preventing nuisance operation of safety valves and pressurisation equipment.</w:t>
      </w:r>
    </w:p>
    <w:p>
      <w:pPr>
        <w:pStyle w:val="Heading2"/>
      </w:pPr>
      <w:r>
        <w:t>Construction</w:t>
      </w:r>
    </w:p>
    <w:p>
      <w:r>
        <w:t>Steel pressure vessel with an internal diaphragm separating system water from the nitrogen/air pre-charge.</w:t>
      </w:r>
    </w:p>
    <w:p>
      <w:pPr>
        <w:pStyle w:val="Heading2"/>
      </w:pPr>
      <w:r>
        <w:t>Routine Inspection</w:t>
      </w:r>
    </w:p>
    <w:p>
      <w:r>
        <w:t>Weekly: Check for external leaks or damage.</w:t>
        <w:br/>
        <w:t>Monthly: Inspect supports and connections.</w:t>
        <w:br/>
        <w:t>Annually: Isolate, drain water side, measure and adjust pre-charge, inspect diaphragm performance and reconnect after successful pressure testing.</w:t>
      </w:r>
    </w:p>
    <w:p>
      <w:pPr>
        <w:pStyle w:val="Heading2"/>
      </w:pPr>
      <w:r>
        <w:t>Pre-charge Procedure</w:t>
      </w:r>
    </w:p>
    <w:p>
      <w:r>
        <w:t>1. Isolate the vessel.</w:t>
        <w:br/>
        <w:t>2. Drain the water side completely.</w:t>
        <w:br/>
        <w:t>3. Measure gas pre-charge at the Schrader valve.</w:t>
        <w:br/>
        <w:t>4. Adjust to the design value specified for the heating system.</w:t>
        <w:br/>
        <w:t>5. Refill and vent the system.</w:t>
        <w:br/>
        <w:t>6. Confirm stable operating pressure.</w:t>
      </w:r>
    </w:p>
    <w:p>
      <w:pPr>
        <w:pStyle w:val="Heading2"/>
      </w:pPr>
      <w:r>
        <w:t>Replacement Procedure</w:t>
      </w:r>
    </w:p>
    <w:p>
      <w:r>
        <w:t>Lock off and isolate, drain pressure, disconnect pipework, remove vessel safely, install replacement with new sealing materials, recharge to the specified pre-charge, refill, vent and recommission.</w:t>
      </w:r>
    </w:p>
    <w:p>
      <w:pPr>
        <w:pStyle w:val="Heading2"/>
      </w:pPr>
      <w:r>
        <w:t>Common Faults</w:t>
      </w:r>
    </w:p>
    <w:p>
      <w:r>
        <w:t>Loss of pre-charge, ruptured diaphragm, waterlogged vessel, external corrosion, leaking Schrader valve, undersized vessel causing frequent pressure fluctuations.</w:t>
      </w:r>
    </w:p>
    <w:p>
      <w:pPr>
        <w:pStyle w:val="Heading2"/>
      </w:pPr>
      <w:r>
        <w:t>Recommended Critical Spares</w:t>
      </w:r>
    </w:p>
    <w:p>
      <w:r>
        <w:t>Schrader valve core, valve cap, connection gasket, replacement diaphragm (where serviceable), pressure gauge, isolation valve seals.</w:t>
      </w:r>
    </w:p>
    <w:p>
      <w:pPr>
        <w:pStyle w:val="Heading2"/>
      </w:pPr>
      <w:r>
        <w:t>Annual Service Checklist</w:t>
      </w:r>
    </w:p>
    <w:p>
      <w:r>
        <w:t>□ External condition</w:t>
        <w:br/>
        <w:t>□ Support brackets</w:t>
        <w:br/>
        <w:t>□ Connection tightness</w:t>
        <w:br/>
        <w:t>□ Pre-charge recorded</w:t>
        <w:br/>
        <w:t>□ System pressure restored</w:t>
        <w:br/>
        <w:t>□ Leak test completed</w:t>
        <w:br/>
        <w:t>□ Results entered into maintenance records</w:t>
      </w:r>
    </w:p>
    <w:p>
      <w:pPr>
        <w:pStyle w:val="Heading2"/>
      </w:pPr>
      <w:r>
        <w:t>Engineer Notes</w:t>
      </w:r>
    </w:p>
    <w:p>
      <w:r>
        <w:t>Record the measured pre-charge, cold fill pressure and operating pressure at every annual inspection. Frequent topping up of the heating system should be investigated for leaks.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