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HydroTec Water Treatment Unit Technical Dossier</w:t>
      </w:r>
    </w:p>
    <w:p>
      <w:r>
        <w:t>Staff House Boiler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Asset ID</w:t>
            </w:r>
          </w:p>
        </w:tc>
        <w:tc>
          <w:tcPr>
            <w:tcW w:type="dxa" w:w="4320"/>
          </w:tcPr>
          <w:p>
            <w:r>
              <w:t>WT/SH/1 (verify against asset register)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HydroTec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Water Treatment Unit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From asset register</w:t>
            </w:r>
          </w:p>
        </w:tc>
      </w:tr>
      <w:tr>
        <w:tc>
          <w:tcPr>
            <w:tcW w:type="dxa" w:w="4320"/>
          </w:tcPr>
          <w:p>
            <w:r>
              <w:t>Serial Number</w:t>
            </w:r>
          </w:p>
        </w:tc>
        <w:tc>
          <w:tcPr>
            <w:tcW w:type="dxa" w:w="4320"/>
          </w:tcPr>
          <w:p>
            <w:r>
              <w:t>From asset register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Staff House Boiler Room</w:t>
            </w:r>
          </w:p>
        </w:tc>
      </w:tr>
      <w:tr>
        <w:tc>
          <w:tcPr>
            <w:tcW w:type="dxa" w:w="4320"/>
          </w:tcPr>
          <w:p>
            <w:r>
              <w:t>Criticality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</w:tbl>
    <w:p>
      <w:pPr>
        <w:pStyle w:val="Heading2"/>
      </w:pPr>
      <w:r>
        <w:t>System Function</w:t>
      </w:r>
    </w:p>
    <w:p>
      <w:r>
        <w:t>Maintains heating water quality by reducing scale formation and corrosion, helping protect boilers, pumps, valves and heat exchangers while improving system efficiency.</w:t>
      </w:r>
    </w:p>
    <w:p>
      <w:pPr>
        <w:pStyle w:val="Heading2"/>
      </w:pPr>
      <w:r>
        <w:t>Associated Equipment</w:t>
      </w:r>
    </w:p>
    <w:p>
      <w:r>
        <w:t>Boilers, circulation pumps, plate heat exchanger, pressurisation unit, expansion vessel, strainers and dosing points.</w:t>
      </w:r>
    </w:p>
    <w:p>
      <w:pPr>
        <w:pStyle w:val="Heading2"/>
      </w:pPr>
      <w:r>
        <w:t>Normal Operation</w:t>
      </w:r>
    </w:p>
    <w:p>
      <w:r>
        <w:t>System water passes through the HydroTec treatment unit where conditioning media or treatment technology reduces fouling and supports long-term water quality.</w:t>
      </w:r>
    </w:p>
    <w:p>
      <w:pPr>
        <w:pStyle w:val="Heading2"/>
      </w:pPr>
      <w:r>
        <w:t>Routine Maintenance</w:t>
      </w:r>
    </w:p>
    <w:p>
      <w:r>
        <w:t>Weekly: Inspect for leaks and verify normal operation.</w:t>
        <w:br/>
        <w:t>Monthly: Check isolation valves, connections and treatment status.</w:t>
        <w:br/>
        <w:t>Quarterly: Inspect treatment media or cartridges where applicable.</w:t>
        <w:br/>
        <w:t>Annually: Full inspection, clean housing, replace consumables if required and record water quality results.</w:t>
      </w:r>
    </w:p>
    <w:p>
      <w:pPr>
        <w:pStyle w:val="Heading2"/>
      </w:pPr>
      <w:r>
        <w:t>Water Quality Checks</w:t>
      </w:r>
    </w:p>
    <w:p>
      <w:r>
        <w:t>Record system pressure, pH, conductivity (where applicable), inhibitor concentration, glycol concentration (if used) and visual water condition.</w:t>
      </w:r>
    </w:p>
    <w:p>
      <w:pPr>
        <w:pStyle w:val="Heading2"/>
      </w:pPr>
      <w:r>
        <w:t>Isolation Procedure</w:t>
      </w:r>
    </w:p>
    <w:p>
      <w:r>
        <w:t>Close upstream and downstream isolation valves, relieve pressure, drain the unit before opening any housing or removing consumables.</w:t>
      </w:r>
    </w:p>
    <w:p>
      <w:pPr>
        <w:pStyle w:val="Heading2"/>
      </w:pPr>
      <w:r>
        <w:t>Fault Finding</w:t>
      </w:r>
    </w:p>
    <w:p>
      <w:r>
        <w:t>No flow: blocked strainer or closed valve.</w:t>
        <w:br/>
        <w:t>Poor water quality: exhausted treatment media or incorrect dosing.</w:t>
        <w:br/>
        <w:t>Leaks: damaged seals or loose unions.</w:t>
        <w:br/>
        <w:t>High pressure drop: fouled treatment element.</w:t>
      </w:r>
    </w:p>
    <w:p>
      <w:pPr>
        <w:pStyle w:val="Heading2"/>
      </w:pPr>
      <w:r>
        <w:t>Recommended Critical Spares</w:t>
      </w:r>
    </w:p>
    <w:p>
      <w:r>
        <w:t>Seal kit</w:t>
        <w:br/>
        <w:t>Replacement treatment media/cartridges</w:t>
        <w:br/>
        <w:t>Isolation valve gaskets</w:t>
        <w:br/>
        <w:t>Drain valve seals</w:t>
        <w:br/>
        <w:t>Pressure gauge (if fitted)</w:t>
      </w:r>
    </w:p>
    <w:p>
      <w:pPr>
        <w:pStyle w:val="Heading2"/>
      </w:pPr>
      <w:r>
        <w:t>Engineer Notes</w:t>
      </w:r>
    </w:p>
    <w:p>
      <w:r>
        <w:t>Maintain water-treatment records alongside PPM records. Any additions of fresh water should be investigated and inhibitor levels rechecked.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