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6E843" w14:textId="77777777" w:rsidR="00642C3E" w:rsidRPr="00D87FB2" w:rsidRDefault="00642C3E" w:rsidP="00642C3E">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D87FB2">
        <w:rPr>
          <w:rFonts w:ascii="Times New Roman" w:eastAsia="Times New Roman" w:hAnsi="Times New Roman" w:cs="Times New Roman"/>
          <w:b/>
          <w:bCs/>
          <w:color w:val="EE0000"/>
          <w:kern w:val="36"/>
          <w:sz w:val="48"/>
          <w:szCs w:val="48"/>
          <w14:ligatures w14:val="none"/>
        </w:rPr>
        <w:t>Recognizing the Signs of Human Trafficking: Context, Indicators, and Safe Response</w:t>
      </w:r>
    </w:p>
    <w:p w14:paraId="5DF91566"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Prepared for:</w:t>
      </w:r>
      <w:r w:rsidRPr="00D87FB2">
        <w:rPr>
          <w:rFonts w:ascii="Times New Roman" w:eastAsia="Times New Roman" w:hAnsi="Times New Roman" w:cs="Times New Roman"/>
          <w:kern w:val="0"/>
          <w14:ligatures w14:val="none"/>
        </w:rPr>
        <w:t xml:space="preserve"> Forged in the Fire Knowledge Base </w:t>
      </w:r>
      <w:r w:rsidRPr="00D87FB2">
        <w:rPr>
          <w:rFonts w:ascii="Times New Roman" w:eastAsia="Times New Roman" w:hAnsi="Times New Roman" w:cs="Times New Roman"/>
          <w:b/>
          <w:bCs/>
          <w:kern w:val="0"/>
          <w14:ligatures w14:val="none"/>
        </w:rPr>
        <w:t>Topic:</w:t>
      </w:r>
      <w:r w:rsidRPr="00D87FB2">
        <w:rPr>
          <w:rFonts w:ascii="Times New Roman" w:eastAsia="Times New Roman" w:hAnsi="Times New Roman" w:cs="Times New Roman"/>
          <w:kern w:val="0"/>
          <w14:ligatures w14:val="none"/>
        </w:rPr>
        <w:t xml:space="preserve"> Recognition of human trafficking situations and protocols for safe response by community members and professionals </w:t>
      </w:r>
      <w:r w:rsidRPr="00D87FB2">
        <w:rPr>
          <w:rFonts w:ascii="Times New Roman" w:eastAsia="Times New Roman" w:hAnsi="Times New Roman" w:cs="Times New Roman"/>
          <w:b/>
          <w:bCs/>
          <w:kern w:val="0"/>
          <w14:ligatures w14:val="none"/>
        </w:rPr>
        <w:t>Citation style:</w:t>
      </w:r>
      <w:r w:rsidRPr="00D87FB2">
        <w:rPr>
          <w:rFonts w:ascii="Times New Roman" w:eastAsia="Times New Roman" w:hAnsi="Times New Roman" w:cs="Times New Roman"/>
          <w:kern w:val="0"/>
          <w14:ligatures w14:val="none"/>
        </w:rPr>
        <w:t xml:space="preserve"> APA, 7th edition</w:t>
      </w:r>
    </w:p>
    <w:p w14:paraId="37B6D9B3"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0463660" wp14:editId="30A0F22B">
                <wp:extent cx="5943600" cy="635"/>
                <wp:effectExtent l="0" t="0" r="12700" b="24765"/>
                <wp:docPr id="1810419808" name="Rectangle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B6D443" id="Rectangle 26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CCA743A"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Executive Summary</w:t>
      </w:r>
    </w:p>
    <w:p w14:paraId="7DD9CADB"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Recognition of human trafficking is one of the most misunderstood elements of anti-trafficking practice. Decades of awareness campaigns have produced public familiarity with isolated "warning signs"—zip ties on cars, drugged flowers, abducted shoppers in parking lots—virtually none of which reflect documented trafficking dynamics in the United States (Polaris Project, 2022). Empirical data and federal practice converge on a different proposition: indicators by themselves are not meaningful, and recognition depends on context, relationship, and pattern (DHS, n.d.; Polaris Project, n.d.-a). Most identified survivors were trafficked by people they knew, often a romantic partner, family member, employer, or acquaintance, and most situations involve psychological coercion rather than physical confinement (Polaris Project, 2017; Reid, 2016).</w:t>
      </w:r>
    </w:p>
    <w:p w14:paraId="2748221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This paper is intended to support community members, frontline professionals, and Forged in the Fire staff in moving from a "signs" mindset to a "story and context" mindset. It synthesizes federal and peer-reviewed guidance on indicators across settings (healthcare, schools, workplaces, hospitality, transportation, child welfare, and online environments), describes safe response protocols, addresses the documented harms of misidentification—particularly for Black, Latina, Indigenous, LGBTQ+, immigrant, and unhoused individuals—and outlines an evidence-informed framework for community education that does not produce harmful "tip" behavior, false reports, or vigilante action.</w:t>
      </w:r>
    </w:p>
    <w:p w14:paraId="1550301C"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97727AD" wp14:editId="5B39D955">
                <wp:extent cx="5943600" cy="635"/>
                <wp:effectExtent l="0" t="0" r="12700" b="24765"/>
                <wp:docPr id="8728676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F0BB10" id="Rectangle 26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05269A7"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 Introduction</w:t>
      </w:r>
    </w:p>
    <w:p w14:paraId="34AC1073"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Public awareness of human trafficking has expanded substantially in the United States since the passage of the Trafficking Victims Protection Act of 2000 (TVPA), but awareness has not necessarily produced accurate recognition. National polling commissioned by Polaris Project found that the gap between "awareness" of trafficking and "understanding" of it remains wide, with majorities of Americans still associating trafficking primarily with kidnapping or stranger </w:t>
      </w:r>
      <w:proofErr w:type="gramStart"/>
      <w:r w:rsidRPr="00D87FB2">
        <w:rPr>
          <w:rFonts w:ascii="Times New Roman" w:eastAsia="Times New Roman" w:hAnsi="Times New Roman" w:cs="Times New Roman"/>
          <w:kern w:val="0"/>
          <w14:ligatures w14:val="none"/>
        </w:rPr>
        <w:t>abduction, and</w:t>
      </w:r>
      <w:proofErr w:type="gramEnd"/>
      <w:r w:rsidRPr="00D87FB2">
        <w:rPr>
          <w:rFonts w:ascii="Times New Roman" w:eastAsia="Times New Roman" w:hAnsi="Times New Roman" w:cs="Times New Roman"/>
          <w:kern w:val="0"/>
          <w14:ligatures w14:val="none"/>
        </w:rPr>
        <w:t xml:space="preserve"> identifying recognition strategies built around viral imagery rather than evidence (Polaris Project, 2022). The U.S. National Human Trafficking Hotline regularly devotes significant resources to addressing false reports generated by misidentification, including widely </w:t>
      </w:r>
      <w:r w:rsidRPr="00D87FB2">
        <w:rPr>
          <w:rFonts w:ascii="Times New Roman" w:eastAsia="Times New Roman" w:hAnsi="Times New Roman" w:cs="Times New Roman"/>
          <w:kern w:val="0"/>
          <w14:ligatures w14:val="none"/>
        </w:rPr>
        <w:lastRenderedPageBreak/>
        <w:t>circulated rumors that have produced zero documented cases over multi-year hotline analyses (Polaris Project, 2022).</w:t>
      </w:r>
    </w:p>
    <w:p w14:paraId="47FFCB0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For Forged in the Fire, this matters in three concrete ways. First, the public the organization will educate has likely been exposed to inaccurate "sign" lists, and effective programming will need to gently correct them. Second, </w:t>
      </w:r>
      <w:proofErr w:type="gramStart"/>
      <w:r w:rsidRPr="00D87FB2">
        <w:rPr>
          <w:rFonts w:ascii="Times New Roman" w:eastAsia="Times New Roman" w:hAnsi="Times New Roman" w:cs="Times New Roman"/>
          <w:kern w:val="0"/>
          <w14:ligatures w14:val="none"/>
        </w:rPr>
        <w:t>Forged</w:t>
      </w:r>
      <w:proofErr w:type="gramEnd"/>
      <w:r w:rsidRPr="00D87FB2">
        <w:rPr>
          <w:rFonts w:ascii="Times New Roman" w:eastAsia="Times New Roman" w:hAnsi="Times New Roman" w:cs="Times New Roman"/>
          <w:kern w:val="0"/>
          <w14:ligatures w14:val="none"/>
        </w:rPr>
        <w:t xml:space="preserve"> in the Fire will work with referrals from community members, employers, healthcare workers, and school staff whose recognition skills directly affect survivor safety. Third, recognition must be paired with safe response, because well-intentioned but uncoordinated action can endanger both the person being trafficked and the bystander.</w:t>
      </w:r>
    </w:p>
    <w:p w14:paraId="3B1C3DFB"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55388A4" wp14:editId="00ADD19A">
                <wp:extent cx="5943600" cy="635"/>
                <wp:effectExtent l="0" t="0" r="12700" b="24765"/>
                <wp:docPr id="1526951478"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E09EF4" id="Rectangle 25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582A4BE"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II. Definitions and Scope</w:t>
      </w:r>
    </w:p>
    <w:p w14:paraId="3FF6EFB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For purposes of this paper, "recognition" refers to the process by which a community member or professional identifies a situation as potentially involving human trafficking and connects it with trained responders who can assess and intervene. It does not require certainty, professional credentialing, or independent confirmation. Federal guidance is consistent that members of the public are not expected to confirm trafficking; they are expected to observe carefully, report responsibly, and avoid actions that could compromise safety (DHS, n.d.).</w:t>
      </w:r>
    </w:p>
    <w:p w14:paraId="7F56AEB1"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Trafficking is defined under federal law as a "severe form of trafficking in persons" (22 U.S.C. § 7102), with the Action–Means–Purpose (AMP) framework providing the federal teaching model: an Action (recruit, harbor, transport, provide, obtain, patronize, or solicit) combined with a Means (force, fraud, or coercion) for a Purpose (commercial sex or labor and services). Minors in commercial sex are categorically considered trafficking victims regardless of "means" (22 U.S.C. § 7102; DHS, n.d.).</w:t>
      </w:r>
    </w:p>
    <w:p w14:paraId="3B78C87E"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The scope of this paper covers (a) general indicators applicable across settings, (b) sector-specific indicators relevant to common identification points (healthcare, schools, hospitality, transportation, retail, child welfare, faith communities, and online environments), (c) protocols for safe response, and (d) misidentification dynamics and their consequences. It does not provide </w:t>
      </w:r>
      <w:proofErr w:type="gramStart"/>
      <w:r w:rsidRPr="00D87FB2">
        <w:rPr>
          <w:rFonts w:ascii="Times New Roman" w:eastAsia="Times New Roman" w:hAnsi="Times New Roman" w:cs="Times New Roman"/>
          <w:kern w:val="0"/>
          <w14:ligatures w14:val="none"/>
        </w:rPr>
        <w:t>investigative</w:t>
      </w:r>
      <w:proofErr w:type="gramEnd"/>
      <w:r w:rsidRPr="00D87FB2">
        <w:rPr>
          <w:rFonts w:ascii="Times New Roman" w:eastAsia="Times New Roman" w:hAnsi="Times New Roman" w:cs="Times New Roman"/>
          <w:kern w:val="0"/>
          <w14:ligatures w14:val="none"/>
        </w:rPr>
        <w:t xml:space="preserve"> or screening tools intended for law enforcement or licensed clinicians, both of which require professional training beyond the scope of community education.</w:t>
      </w:r>
    </w:p>
    <w:p w14:paraId="23B05DEC"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74EA224" wp14:editId="0EAF0477">
                <wp:extent cx="5943600" cy="635"/>
                <wp:effectExtent l="0" t="0" r="12700" b="24765"/>
                <wp:docPr id="319687194"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BCE578" id="Rectangle 25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00FD989"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III. Current Research and Data</w:t>
      </w:r>
    </w:p>
    <w:p w14:paraId="3B193C7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Three data points are foundational to a research-grounded approach to recognition. First, the National Human Trafficking Hotline received 32,309 signals in 2024, with cumulative data of 463,109 signals and 112,822 identified cases since 2007 (Polaris Project, 2025; Polaris Project, n.d.-b). This is one of the largest publicly available trafficking data sets in the United States and consistently demonstrates that most cases involve psychological coercion, prior relationships </w:t>
      </w:r>
      <w:r w:rsidRPr="00D87FB2">
        <w:rPr>
          <w:rFonts w:ascii="Times New Roman" w:eastAsia="Times New Roman" w:hAnsi="Times New Roman" w:cs="Times New Roman"/>
          <w:kern w:val="0"/>
          <w14:ligatures w14:val="none"/>
        </w:rPr>
        <w:lastRenderedPageBreak/>
        <w:t>between trafficker and victim, and protracted control rather than acute kidnapping events (Polaris Project, 2017).</w:t>
      </w:r>
    </w:p>
    <w:p w14:paraId="52310641"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Second, multiple peer-reviewed studies show that 28% to 50% of trafficking victims encountered a healthcare professional during their exploitation, and the majority were not identified during those encounters (Lederer &amp; Wetzel, 2014; Chisolm-Straker et al., 2016). This finding is the empirical foundation for healthcare-based screening initiatives such as HEAL Trafficking's PEARR Tool and the federal SOAR (Stop, Observe, Ask, Respond) framework administered by the National Human Trafficking Training and Technical Assistance Center (HEAL Trafficking, n.d.; National Human Trafficking Training and Technical Assistance Center [NHTTAC], n.d.).</w:t>
      </w:r>
    </w:p>
    <w:p w14:paraId="3DC9DCD5"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Third, research on misidentification documents serious downstream harm. A scoping review on racism in trafficking healthcare found pervasive provider bias, including victim blaming, "adultification" of Black girls, criminalization of survivors of color, and "invisibility" of BIPOC survivors who do not match cultural templates of victimization (Phillips et al., 2024). The National Institute of Justice (NIJ) similarly documented widespread inability among law enforcement officers to identify local trafficking cases and resulting denial of services (NIJ, 2014). Misidentification therefore operates in two directions: failing to identify actual victims, and falsely identifying nonvictims, both with documented harm.</w:t>
      </w:r>
    </w:p>
    <w:p w14:paraId="04299C77"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 Polaris Project (2022) "Human Trafficking Rumors" analysis, drawing on hotline records from January 2015 to August 2022, documented zero confirmed trafficking cases attributable to widely circulated rumors—including the "zip-tie on car door," "drugged flowers in parking lots," and "human trafficking shopping cart" memes. These analyses are widely cited and demonstrate the public-safety cost of inaccurate recognition messaging.</w:t>
      </w:r>
    </w:p>
    <w:p w14:paraId="4B6446D7"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B4B0FD9" wp14:editId="39ABEC62">
                <wp:extent cx="5943600" cy="635"/>
                <wp:effectExtent l="0" t="0" r="12700" b="24765"/>
                <wp:docPr id="1507135405" name="Rectangle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8F5E9B" id="Rectangle 25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0FE7621"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IV. Legal and Policy Framework</w:t>
      </w:r>
    </w:p>
    <w:p w14:paraId="1D06A988"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Recognition is shaped by several legal and policy structures. The TVPA and federal trafficking statutes (18 U.S.C. §§ 1581–1597) provide the substantive criminal definitions; recognition by community members feeds into law enforcement investigation and prosecution under those statutes (DOJ, 2024). The Office for Victims of Crime (OVC) and Office on Trafficking in Persons (OTIP) provide federal funding and technical assistance that shapes service responses to identified individuals (OVC, n.d.; ACF, n.d.).</w:t>
      </w:r>
    </w:p>
    <w:p w14:paraId="23A27C35"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Mandated reporting laws are particularly relevant for professional recognition. Under California's Child Abuse and Neglect Reporting Act (Cal. Pen. Code § 11164 et seq.), professionals including teachers, healthcare providers, social workers, clergy in many circumstances, and law enforcement are required to report suspected child abuse and neglect, including commercial sexual exploitation of minors. Failure to report is itself a misdemeanor offense. Adult trafficking generally is not subject to a separate California mandated reporting requirement, though overlapping mandates (elder abuse, dependent adult abuse) may apply (California Department of Social Services [CDSS], 2023).</w:t>
      </w:r>
    </w:p>
    <w:p w14:paraId="2B83C0C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Federal hotline reporting is voluntary for most community members. The National Human Trafficking Hotline (1-888-373-7888 or text 233733) provides confidential, multilingual, 24/7 access for tips and survivor support; it is operated by Polaris Project and federally funded (Polaris Project, n.d.-c). The Department of Homeland Security operates the HSI Tip Line at 1-866-347-2423 for trafficking-related tips and connects to investigators at U.S. Immigration and Customs Enforcement (DHS, n.d.). Both lines emphasize that callers should not approach suspected traffickers or potential victims directly.</w:t>
      </w:r>
    </w:p>
    <w:p w14:paraId="7886EBE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In healthcare contexts, identification protocols are increasingly required by regulation, accreditation, or state law. California Health and Safety Code § 1257.7 requires certain hospitals to provide human trafficking awareness training to specified staff. The Joint Commission and various state nursing and medical boards now incorporate trafficking-related training into licensure or accreditation. SOAR training has been completed by tens of thousands of professionals nationally (NHTTAC, n.d.).</w:t>
      </w:r>
    </w:p>
    <w:p w14:paraId="6B15E34C"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In schools, California Education Code § 51934 includes human trafficking awareness within mandated comprehensive sexual health education for students in grades 7–12, and § 49414.4 references trafficking in school health curricula. School-based identification is one of the most consistent identification points for minor trafficking nationally (ACF, n.d.; Reid et al., 2017).</w:t>
      </w:r>
    </w:p>
    <w:p w14:paraId="41BDD2B8"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3984718" wp14:editId="53EC0EE0">
                <wp:extent cx="5943600" cy="635"/>
                <wp:effectExtent l="0" t="0" r="12700" b="24765"/>
                <wp:docPr id="1159382939" name="Rectangle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1232F6" id="Rectangle 25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A49BD47"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 Risk Factors and Vulnerabilities Relevant to Recognition</w:t>
      </w:r>
    </w:p>
    <w:p w14:paraId="69EF1DD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Effective recognition requires understanding that traffickers target specific vulnerabilities. Recognition therefore is more likely when professionals or community members understand the risk profile of the populations they routinely encounter. As detailed in the foundational paper of this knowledge base, the most well-documented risk factors include prior childhood abuse and neglect, foster care involvement, juvenile justice involvement, homelessness or housing instability, undocumented or precarious immigration status, language barriers, untreated mental health and substance use conditions, LGBTQ+ identity in unsupportive environments, disability, and economic precarity (DOS, 2025; Murphy, 2017; Reid et al., 2017; Greeson et al., 2019; Hartinger-Saunders et al., 2020 as cited in ACF Office of Planning, Research and Evaluation [OPRE], 2020). Recognition becomes more accurate when paired with attention to </w:t>
      </w:r>
      <w:r w:rsidRPr="00D87FB2">
        <w:rPr>
          <w:rFonts w:ascii="Times New Roman" w:eastAsia="Times New Roman" w:hAnsi="Times New Roman" w:cs="Times New Roman"/>
          <w:i/>
          <w:iCs/>
          <w:kern w:val="0"/>
          <w14:ligatures w14:val="none"/>
        </w:rPr>
        <w:t>why</w:t>
      </w:r>
      <w:r w:rsidRPr="00D87FB2">
        <w:rPr>
          <w:rFonts w:ascii="Times New Roman" w:eastAsia="Times New Roman" w:hAnsi="Times New Roman" w:cs="Times New Roman"/>
          <w:kern w:val="0"/>
          <w14:ligatures w14:val="none"/>
        </w:rPr>
        <w:t xml:space="preserve"> a particular environment may be a high-yield identification point.</w:t>
      </w:r>
    </w:p>
    <w:p w14:paraId="155995A8"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 second principle is that recognition is rarely a single moment of insight; it is an accumulation of context, often requiring multiple touchpoints across systems before a trafficking situation is identified. Healthcare, education, child welfare, and faith communities are common identification points precisely because they see individuals over time and may notice changes in behavior, demeanor, accompaniment, or autonomy (HEAL Trafficking, n.d.; NHTTAC, n.d.).</w:t>
      </w:r>
    </w:p>
    <w:p w14:paraId="28CF16D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A third principle is that recognition cannot rely on appearance, race, ethnicity, gender presentation, dress, attractiveness, or socioeconomic class. The peer-reviewed literature documents serious harm caused by stereotype-driven identification, including the under-identification of Black girls, Indigenous youth, boys, LGBTQ+ youth, adult male survivors, and </w:t>
      </w:r>
      <w:r w:rsidRPr="00D87FB2">
        <w:rPr>
          <w:rFonts w:ascii="Times New Roman" w:eastAsia="Times New Roman" w:hAnsi="Times New Roman" w:cs="Times New Roman"/>
          <w:kern w:val="0"/>
          <w14:ligatures w14:val="none"/>
        </w:rPr>
        <w:lastRenderedPageBreak/>
        <w:t>labor trafficking survivors who do not match "innocent kidnapped girl" archetypes (Phillips et al., 2024; Halter, 2010; Polaris Project, 2017).</w:t>
      </w:r>
    </w:p>
    <w:p w14:paraId="2BACE50B"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2039931" wp14:editId="7F18C344">
                <wp:extent cx="5943600" cy="635"/>
                <wp:effectExtent l="0" t="0" r="12700" b="24765"/>
                <wp:docPr id="1495902198" name="Rectangle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A28CC3" id="Rectangle 25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2DB98C9"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 Recruitment, Grooming, and Control Tactics: What Recognizers Should Understand</w:t>
      </w:r>
    </w:p>
    <w:p w14:paraId="5D811CE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Accurate recognition requires understanding how trafficking </w:t>
      </w:r>
      <w:proofErr w:type="gramStart"/>
      <w:r w:rsidRPr="00D87FB2">
        <w:rPr>
          <w:rFonts w:ascii="Times New Roman" w:eastAsia="Times New Roman" w:hAnsi="Times New Roman" w:cs="Times New Roman"/>
          <w:kern w:val="0"/>
          <w14:ligatures w14:val="none"/>
        </w:rPr>
        <w:t>actually unfolds</w:t>
      </w:r>
      <w:proofErr w:type="gramEnd"/>
      <w:r w:rsidRPr="00D87FB2">
        <w:rPr>
          <w:rFonts w:ascii="Times New Roman" w:eastAsia="Times New Roman" w:hAnsi="Times New Roman" w:cs="Times New Roman"/>
          <w:kern w:val="0"/>
          <w14:ligatures w14:val="none"/>
        </w:rPr>
        <w:t>. Most U.S. sex and labor trafficking cases proceed through a recognizable pattern of identification, grooming, isolation, dependency creation, and coerced exploitation. Recognition is more accurate when community members understand the following dynamics.</w:t>
      </w:r>
    </w:p>
    <w:p w14:paraId="3D3F9BFF"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The relationship is usually not new.</w:t>
      </w:r>
      <w:r w:rsidRPr="00D87FB2">
        <w:rPr>
          <w:rFonts w:ascii="Times New Roman" w:eastAsia="Times New Roman" w:hAnsi="Times New Roman" w:cs="Times New Roman"/>
          <w:kern w:val="0"/>
          <w14:ligatures w14:val="none"/>
        </w:rPr>
        <w:t xml:space="preserve"> Many survivors describe being trafficked by a romantic partner, family member, friend, employer, recruiter, or trusted authority figure. The "predator-stranger" model is the exception, not the rule (Polaris Project, 2017; Reid, 2016).</w:t>
      </w:r>
    </w:p>
    <w:p w14:paraId="4C504EB1"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Control is usually psychological, not physical.</w:t>
      </w:r>
      <w:r w:rsidRPr="00D87FB2">
        <w:rPr>
          <w:rFonts w:ascii="Times New Roman" w:eastAsia="Times New Roman" w:hAnsi="Times New Roman" w:cs="Times New Roman"/>
          <w:kern w:val="0"/>
          <w14:ligatures w14:val="none"/>
        </w:rPr>
        <w:t xml:space="preserve"> Trauma bonding, threats to family, debt bondage, document confiscation, immigration threats, shame manipulation, drug-induced dependency, and digital surveillance dominate the literature on control tactics (Casassa et al., 2021; Hopper, 2017). Visible bruising, restraints, or distressed appearance may be present but frequently are not.</w:t>
      </w:r>
    </w:p>
    <w:p w14:paraId="3FE7B9F6"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The person may not identify as a victim.</w:t>
      </w:r>
      <w:r w:rsidRPr="00D87FB2">
        <w:rPr>
          <w:rFonts w:ascii="Times New Roman" w:eastAsia="Times New Roman" w:hAnsi="Times New Roman" w:cs="Times New Roman"/>
          <w:kern w:val="0"/>
          <w14:ligatures w14:val="none"/>
        </w:rPr>
        <w:t xml:space="preserve"> Trauma-coercive bonding, fear, identity disruption, prior negative experiences with helping systems, and the survival logic developed during exploitation often mean that the person experiencing trafficking will not say "I'm a victim" or accept help on first contact (Sanchez et al., 2019; Reid et al., 2018).</w:t>
      </w:r>
    </w:p>
    <w:p w14:paraId="37D5EE28"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Movement is not required.</w:t>
      </w:r>
      <w:r w:rsidRPr="00D87FB2">
        <w:rPr>
          <w:rFonts w:ascii="Times New Roman" w:eastAsia="Times New Roman" w:hAnsi="Times New Roman" w:cs="Times New Roman"/>
          <w:kern w:val="0"/>
          <w14:ligatures w14:val="none"/>
        </w:rPr>
        <w:t xml:space="preserve"> A person can be trafficked in their own home, neighborhood, workplace, or familiar setting. Recognition cannot rely on detection of "transport" (DHS, n.d.; DOJ, 2024).</w:t>
      </w:r>
    </w:p>
    <w:p w14:paraId="251E3B91"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Online recruitment is increasingly common.</w:t>
      </w:r>
      <w:r w:rsidRPr="00D87FB2">
        <w:rPr>
          <w:rFonts w:ascii="Times New Roman" w:eastAsia="Times New Roman" w:hAnsi="Times New Roman" w:cs="Times New Roman"/>
          <w:kern w:val="0"/>
          <w14:ligatures w14:val="none"/>
        </w:rPr>
        <w:t xml:space="preserve"> Social media, gaming platforms, dating applications, and direct messaging are frequent vectors, particularly for minors and young adults. Recruitment may begin with grooming relationships that look like ordinary online friendships (NCMEC, 2024; Thorn, 2022).</w:t>
      </w:r>
    </w:p>
    <w:p w14:paraId="13DFE4A6"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These dynamics shape what recognition looks like in practice. Recognition is rarely about catching a trafficker in an act; it is about noticing that someone appears unable to make autonomous decisions about their movement, communication, work, money, or relationships.</w:t>
      </w:r>
    </w:p>
    <w:p w14:paraId="0F5365E9"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407F911" wp14:editId="70EAFAA2">
                <wp:extent cx="5943600" cy="635"/>
                <wp:effectExtent l="0" t="0" r="12700" b="24765"/>
                <wp:docPr id="998638118" name="Rectangle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5F0F2C" id="Rectangle 24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D795891"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VII. Indicators Across Settings (Core Section)</w:t>
      </w:r>
    </w:p>
    <w:p w14:paraId="034759A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The following synthesis aligns with federal Blue Campaign indicators (DHS, n.d.), Polaris Project's identification guidance (Polaris Project, n.d.-a), HEAL Trafficking's healthcare protocols, and OVC and NHTTAC training materials. As DHS (n.d.) emphasizes, no individual indicator is dispositive; presence or absence of any indicator does not confirm or rule out trafficking. Patterns and context drive recognition.</w:t>
      </w:r>
    </w:p>
    <w:p w14:paraId="6346AD6F"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General behavioral and situational indicators.</w:t>
      </w:r>
      <w:r w:rsidRPr="00D87FB2">
        <w:rPr>
          <w:rFonts w:ascii="Times New Roman" w:eastAsia="Times New Roman" w:hAnsi="Times New Roman" w:cs="Times New Roman"/>
          <w:kern w:val="0"/>
          <w14:ligatures w14:val="none"/>
        </w:rPr>
        <w:t xml:space="preserve"> A person may not be free to come and go as they wish; they may live where they work or be transported between worksites by a third party; they may be accompanied by another person who answers questions on their behalf, controls their identification documents, or appears to monitor their communication; they may seem coached, scripted, fearful, hypervigilant, or unable to provide consistent information about where they live, where they work, or how long they have been there; they may show signs of physical injury, untreated medical conditions, exhaustion, or malnourishment; they may carry tattoos or branding that they describe with discomfort; they may report owing a debt to an employer, smuggler, or "sponsor" they cannot reasonably repay; they may be unable to access their own wages, bank accounts, or phone (DHS, n.d.; Polaris Project, n.d.-a).</w:t>
      </w:r>
    </w:p>
    <w:p w14:paraId="297878C2"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Sex trafficking indicators.</w:t>
      </w:r>
      <w:r w:rsidRPr="00D87FB2">
        <w:rPr>
          <w:rFonts w:ascii="Times New Roman" w:eastAsia="Times New Roman" w:hAnsi="Times New Roman" w:cs="Times New Roman"/>
          <w:kern w:val="0"/>
          <w14:ligatures w14:val="none"/>
        </w:rPr>
        <w:t xml:space="preserve"> A minor present in a commercial sex environment is by federal definition a trafficking victim (22 U.S.C. § 7102). Adults may be controlled by a "boyfriend," "manager," or older "boss"; may move frequently between cities or hotels; may be advertised in ways that reflect third-party control; may be unable to identify the city they are in or where they are staying; may show signs of repeated commercial sexual exposure; may have multiple cell phones or scripted responses (Polaris Project, 2017).</w:t>
      </w:r>
    </w:p>
    <w:p w14:paraId="0DBD7782"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Labor trafficking indicators.</w:t>
      </w:r>
      <w:r w:rsidRPr="00D87FB2">
        <w:rPr>
          <w:rFonts w:ascii="Times New Roman" w:eastAsia="Times New Roman" w:hAnsi="Times New Roman" w:cs="Times New Roman"/>
          <w:kern w:val="0"/>
          <w14:ligatures w14:val="none"/>
        </w:rPr>
        <w:t xml:space="preserve"> Workers may live where they work in employer-controlled housing; may have wages withheld, deducted for non-itemized "fees," or paid only in commissary credit; may have identification or work permits held by an employer or recruiter; may be unable to leave a worksite without permission; may report deceptive recruitment practices, fraudulent contracts, or undisclosed debt; may be afraid of immigration enforcement consequences for leaving; may show signs of untreated occupational injury (Owens et al., 2014; Polaris Project, 2017; DOL, n.d.).</w:t>
      </w:r>
    </w:p>
    <w:p w14:paraId="389E5F37"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Healthcare-setting indicators.</w:t>
      </w:r>
      <w:r w:rsidRPr="00D87FB2">
        <w:rPr>
          <w:rFonts w:ascii="Times New Roman" w:eastAsia="Times New Roman" w:hAnsi="Times New Roman" w:cs="Times New Roman"/>
          <w:kern w:val="0"/>
          <w14:ligatures w14:val="none"/>
        </w:rPr>
        <w:t xml:space="preserve"> A patient may be accompanied by a controlling third party who insists on speaking for them, refuses to leave the exam room, or answers medical questions; the patient may be inconsistent about address, employment, or relationship; the patient may show signs of repeated trauma, untreated chronic conditions, multiple sexually transmitted infections, traumatic injuries with implausible explanations, or branding tattoos; the patient may not know basic biographical information; the patient may be reluctant to make eye contact or respond (Lederer &amp; Wetzel, 2014; HEAL Trafficking, n.d.). The PEARR Tool (Provide privacy, Educate, Ask, Respect, and Respond) provides a framework for trauma-informed inquiry when staff have been trained (HEAL Trafficking, n.d.).</w:t>
      </w:r>
    </w:p>
    <w:p w14:paraId="2EB7822B"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School-setting indicators.</w:t>
      </w:r>
      <w:r w:rsidRPr="00D87FB2">
        <w:rPr>
          <w:rFonts w:ascii="Times New Roman" w:eastAsia="Times New Roman" w:hAnsi="Times New Roman" w:cs="Times New Roman"/>
          <w:kern w:val="0"/>
          <w14:ligatures w14:val="none"/>
        </w:rPr>
        <w:t xml:space="preserve"> A student may experience sudden behavioral changes; chronic absenteeism; unexplained gifts, money, electronics, or designer clothing inconsistent with family resources; a much older "boyfriend" or "girlfriend"; new tattoos with controlling language or names; sleep deprivation; academic decline; signs of substance use; running episodes; secrecy </w:t>
      </w:r>
      <w:r w:rsidRPr="00D87FB2">
        <w:rPr>
          <w:rFonts w:ascii="Times New Roman" w:eastAsia="Times New Roman" w:hAnsi="Times New Roman" w:cs="Times New Roman"/>
          <w:kern w:val="0"/>
          <w14:ligatures w14:val="none"/>
        </w:rPr>
        <w:lastRenderedPageBreak/>
        <w:t>about online relationships; or sudden interest in or contact with adults outside the family (ACF, n.d.; Reid et al., 2017).</w:t>
      </w:r>
    </w:p>
    <w:p w14:paraId="51098682"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Hospitality and transportation-setting indicators.</w:t>
      </w:r>
      <w:r w:rsidRPr="00D87FB2">
        <w:rPr>
          <w:rFonts w:ascii="Times New Roman" w:eastAsia="Times New Roman" w:hAnsi="Times New Roman" w:cs="Times New Roman"/>
          <w:kern w:val="0"/>
          <w14:ligatures w14:val="none"/>
        </w:rPr>
        <w:t xml:space="preserve"> Staff in hotels, motels, short-term rentals, airlines, ride-share, taxis, buses, and rest stops may notice patrons who do not match their accompanying party; refuse housekeeping; pay for extended stays in cash; appear afraid of accompanying adults; carry minimal personal belongings; have visible signs of fear or trauma; or appear unable to communicate freely. Industry-specific training resources are available through DHS Blue Campaign, Polaris BEST, and Airline Ambassadors International (DHS, n.d.; Polaris Project, n.d.-a).</w:t>
      </w:r>
    </w:p>
    <w:p w14:paraId="757A0FBA"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Faith-community indicators.</w:t>
      </w:r>
      <w:r w:rsidRPr="00D87FB2">
        <w:rPr>
          <w:rFonts w:ascii="Times New Roman" w:eastAsia="Times New Roman" w:hAnsi="Times New Roman" w:cs="Times New Roman"/>
          <w:kern w:val="0"/>
          <w14:ligatures w14:val="none"/>
        </w:rPr>
        <w:t xml:space="preserve"> A community member may be accompanied by a controlling spouse, partner, or older relative; may experience pronounced isolation; may show financial dependency without a clear cause; may make statements suggesting unfreedom; or may have been brought into the community recently with limited explanation. Faith leaders are well positioned to notice changes in family or relational dynamics over time (Hodge, 2014; ACF, n.d.).</w:t>
      </w:r>
    </w:p>
    <w:p w14:paraId="66BA3EF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Online indicators.</w:t>
      </w:r>
      <w:r w:rsidRPr="00D87FB2">
        <w:rPr>
          <w:rFonts w:ascii="Times New Roman" w:eastAsia="Times New Roman" w:hAnsi="Times New Roman" w:cs="Times New Roman"/>
          <w:kern w:val="0"/>
          <w14:ligatures w14:val="none"/>
        </w:rPr>
        <w:t xml:space="preserve"> Adults may notice in young people excessive secrecy about online contacts; sudden new "boyfriend" or "girlfriend" met online; pressure to send explicit images; rapid escalation toward in-person meetings; "sugar daddy"-style exchange of money or gifts; threats around content that has already been shared; and platform-specific patterns including grooming through gaming voice chats, livestreaming, or direct-message escalation (NCMEC, 2024; Thorn, 2022).</w:t>
      </w:r>
    </w:p>
    <w:p w14:paraId="120F69D2"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In every setting, the </w:t>
      </w:r>
      <w:r w:rsidRPr="00D87FB2">
        <w:rPr>
          <w:rFonts w:ascii="Times New Roman" w:eastAsia="Times New Roman" w:hAnsi="Times New Roman" w:cs="Times New Roman"/>
          <w:i/>
          <w:iCs/>
          <w:kern w:val="0"/>
          <w14:ligatures w14:val="none"/>
        </w:rPr>
        <w:t>absence</w:t>
      </w:r>
      <w:r w:rsidRPr="00D87FB2">
        <w:rPr>
          <w:rFonts w:ascii="Times New Roman" w:eastAsia="Times New Roman" w:hAnsi="Times New Roman" w:cs="Times New Roman"/>
          <w:kern w:val="0"/>
          <w14:ligatures w14:val="none"/>
        </w:rPr>
        <w:t xml:space="preserve"> of overt distress does not rule out trafficking. Survivors frequently appear calm, composed, polite, and even cheerful in public. The most reliable indicator is the </w:t>
      </w:r>
      <w:r w:rsidRPr="00D87FB2">
        <w:rPr>
          <w:rFonts w:ascii="Times New Roman" w:eastAsia="Times New Roman" w:hAnsi="Times New Roman" w:cs="Times New Roman"/>
          <w:i/>
          <w:iCs/>
          <w:kern w:val="0"/>
          <w14:ligatures w14:val="none"/>
        </w:rPr>
        <w:t>absence of autonomy</w:t>
      </w:r>
      <w:r w:rsidRPr="00D87FB2">
        <w:rPr>
          <w:rFonts w:ascii="Times New Roman" w:eastAsia="Times New Roman" w:hAnsi="Times New Roman" w:cs="Times New Roman"/>
          <w:kern w:val="0"/>
          <w14:ligatures w14:val="none"/>
        </w:rPr>
        <w:t>—the inability to make independent decisions about basic life conditions—visible across multiple touchpoints.</w:t>
      </w:r>
    </w:p>
    <w:p w14:paraId="745B6511"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19E03A1" wp14:editId="25FDE4D2">
                <wp:extent cx="5943600" cy="635"/>
                <wp:effectExtent l="0" t="0" r="12700" b="24765"/>
                <wp:docPr id="556038622" name="Rectangle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1C0950" id="Rectangle 24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1413DD3"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VIII. Survivor Impact Considerations for Recognition</w:t>
      </w:r>
    </w:p>
    <w:p w14:paraId="6EEDC335"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Recognition that prioritizes survivor safety and dignity is more accurate and more ethical. The following considerations, drawn from peer-reviewed literature on trauma and survivor experience, should shape how recognition is approached.</w:t>
      </w:r>
    </w:p>
    <w:p w14:paraId="3266B653"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Survivors disclose in fragments, over time, as safety and trust accumulate. A single encounter with a recognizer is rarely sufficient for full disclosure (Hopper, 2017; Hickle, 2017). Pressure to disclose can replicate coercion and be experienced as another form of control. Trauma-coercive bonding may produce visible loyalty to the trafficker, including denial of victimization, defense of the trafficker, or active resistance to intervention (Casassa et al., 2021; Sanchez et al., 2019). This is not evidence of consent or complicity; it is a documented adaptation to coercion.</w:t>
      </w:r>
    </w:p>
    <w:p w14:paraId="296D618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Survivors are often hyperaware of being observed, judged, or set up. Recognition behaviors that are public, accusatory, or visibly suspicious may produce additional risk. Recognition behaviors that are private, respectful, and offered as an option rather than an interrogation are more consistent with the empirical literature on disclosure (HEAL Trafficking, n.d.).</w:t>
      </w:r>
    </w:p>
    <w:p w14:paraId="64441811"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Past experiences with helping systems have often been negative. Survivors may have prior encounters with law enforcement (including arrests for offenses committed under coercion), child welfare (including separation from siblings or children), healthcare (including dismissal or stigma), or immigration enforcement (including detention or deportation threats). Recognizers who acknowledge that history rather than dismiss it are more likely to facilitate connection (NSN, n.d.; Hopper, 2017).</w:t>
      </w:r>
    </w:p>
    <w:p w14:paraId="235C26B5"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8402203" wp14:editId="6F658446">
                <wp:extent cx="5943600" cy="635"/>
                <wp:effectExtent l="0" t="0" r="12700" b="24765"/>
                <wp:docPr id="1555555599" name="Rectangle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868D4D" id="Rectangle 24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145C220"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IX. Service and Intervention Models for Safe Response</w:t>
      </w:r>
    </w:p>
    <w:p w14:paraId="0C350D56"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Federal and field guidance is unanimous on a small number of core principles for safe response.</w:t>
      </w:r>
    </w:p>
    <w:p w14:paraId="6A4D4932"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not approach a suspected trafficker.</w:t>
      </w:r>
      <w:r w:rsidRPr="00D87FB2">
        <w:rPr>
          <w:rFonts w:ascii="Times New Roman" w:eastAsia="Times New Roman" w:hAnsi="Times New Roman" w:cs="Times New Roman"/>
          <w:kern w:val="0"/>
          <w14:ligatures w14:val="none"/>
        </w:rPr>
        <w:t xml:space="preserve"> Direct confrontation can endanger the bystander and increase risk to the person being trafficked, including retaliation, relocation, or escalation of control (DHS, n.d.; Polaris Project, n.d.-a).</w:t>
      </w:r>
    </w:p>
    <w:p w14:paraId="31FE02C5"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not attempt to "rescue" or remove the person.</w:t>
      </w:r>
      <w:r w:rsidRPr="00D87FB2">
        <w:rPr>
          <w:rFonts w:ascii="Times New Roman" w:eastAsia="Times New Roman" w:hAnsi="Times New Roman" w:cs="Times New Roman"/>
          <w:kern w:val="0"/>
          <w14:ligatures w14:val="none"/>
        </w:rPr>
        <w:t xml:space="preserve"> Even well-intentioned removal can be experienced by the person as another act of </w:t>
      </w:r>
      <w:proofErr w:type="gramStart"/>
      <w:r w:rsidRPr="00D87FB2">
        <w:rPr>
          <w:rFonts w:ascii="Times New Roman" w:eastAsia="Times New Roman" w:hAnsi="Times New Roman" w:cs="Times New Roman"/>
          <w:kern w:val="0"/>
          <w14:ligatures w14:val="none"/>
        </w:rPr>
        <w:t>coercion, and</w:t>
      </w:r>
      <w:proofErr w:type="gramEnd"/>
      <w:r w:rsidRPr="00D87FB2">
        <w:rPr>
          <w:rFonts w:ascii="Times New Roman" w:eastAsia="Times New Roman" w:hAnsi="Times New Roman" w:cs="Times New Roman"/>
          <w:kern w:val="0"/>
          <w14:ligatures w14:val="none"/>
        </w:rPr>
        <w:t xml:space="preserve"> can cut off the carefully developed relationships and timing required for safe exit (Polaris Project, n.d.-a; OVC, n.d.).</w:t>
      </w:r>
    </w:p>
    <w:p w14:paraId="78BCFFDA"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not ask "Are you being trafficked?" in front of a controlling third party.</w:t>
      </w:r>
      <w:r w:rsidRPr="00D87FB2">
        <w:rPr>
          <w:rFonts w:ascii="Times New Roman" w:eastAsia="Times New Roman" w:hAnsi="Times New Roman" w:cs="Times New Roman"/>
          <w:kern w:val="0"/>
          <w14:ligatures w14:val="none"/>
        </w:rPr>
        <w:t xml:space="preserve"> Such questions in unsafe settings can place the person in immediate danger.</w:t>
      </w:r>
    </w:p>
    <w:p w14:paraId="05B0488F"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call or text the National Human Trafficking Hotline</w:t>
      </w:r>
      <w:r w:rsidRPr="00D87FB2">
        <w:rPr>
          <w:rFonts w:ascii="Times New Roman" w:eastAsia="Times New Roman" w:hAnsi="Times New Roman" w:cs="Times New Roman"/>
          <w:kern w:val="0"/>
          <w14:ligatures w14:val="none"/>
        </w:rPr>
        <w:t xml:space="preserve"> at 1-888-373-7888 or text 233733. The hotline is staffed by trained advocates 24/7 in over 200 languages and connects callers with appropriate local response (Polaris Project, n.d.-c).</w:t>
      </w:r>
    </w:p>
    <w:p w14:paraId="56DC3AE3"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call 911 in cases of immediate danger.</w:t>
      </w:r>
      <w:r w:rsidRPr="00D87FB2">
        <w:rPr>
          <w:rFonts w:ascii="Times New Roman" w:eastAsia="Times New Roman" w:hAnsi="Times New Roman" w:cs="Times New Roman"/>
          <w:kern w:val="0"/>
          <w14:ligatures w14:val="none"/>
        </w:rPr>
        <w:t xml:space="preserve"> Be prepared to identify the situation as suspected human trafficking and provide observations: location, descriptions, vehicles (license plate if visible), and any concerning behaviors. Do not put yourself in danger to gather more information (DHS, n.d.).</w:t>
      </w:r>
    </w:p>
    <w:p w14:paraId="59CC055C"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Do consider local task forces and victim service providers.</w:t>
      </w:r>
      <w:r w:rsidRPr="00D87FB2">
        <w:rPr>
          <w:rFonts w:ascii="Times New Roman" w:eastAsia="Times New Roman" w:hAnsi="Times New Roman" w:cs="Times New Roman"/>
          <w:kern w:val="0"/>
          <w14:ligatures w14:val="none"/>
        </w:rPr>
        <w:t xml:space="preserve"> Local human trafficking task forces, OVC-funded victim service providers, and state attorney general human trafficking units can provide non-emergency consultation and referral.</w:t>
      </w:r>
    </w:p>
    <w:p w14:paraId="02F66DAC"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Within healthcare and school settings, follow trained protocols.</w:t>
      </w:r>
      <w:r w:rsidRPr="00D87FB2">
        <w:rPr>
          <w:rFonts w:ascii="Times New Roman" w:eastAsia="Times New Roman" w:hAnsi="Times New Roman" w:cs="Times New Roman"/>
          <w:kern w:val="0"/>
          <w14:ligatures w14:val="none"/>
        </w:rPr>
        <w:t xml:space="preserve"> PEARR (HEAL Trafficking) and SOAR (NHTTAC) provide structured frameworks for trauma-informed inquiry, response, and referral. These frameworks emphasize creating private space, providing trafficking </w:t>
      </w:r>
      <w:r w:rsidRPr="00D87FB2">
        <w:rPr>
          <w:rFonts w:ascii="Times New Roman" w:eastAsia="Times New Roman" w:hAnsi="Times New Roman" w:cs="Times New Roman"/>
          <w:kern w:val="0"/>
          <w14:ligatures w14:val="none"/>
        </w:rPr>
        <w:lastRenderedPageBreak/>
        <w:t>education, asking open-ended questions, respecting the patient's or student's choices, and responding with appropriate referrals (HEAL Trafficking, n.d.; NHTTAC, n.d.).</w:t>
      </w:r>
    </w:p>
    <w:p w14:paraId="42DA0B6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For mandated reporters.</w:t>
      </w:r>
      <w:r w:rsidRPr="00D87FB2">
        <w:rPr>
          <w:rFonts w:ascii="Times New Roman" w:eastAsia="Times New Roman" w:hAnsi="Times New Roman" w:cs="Times New Roman"/>
          <w:kern w:val="0"/>
          <w14:ligatures w14:val="none"/>
        </w:rPr>
        <w:t xml:space="preserve"> California-mandated reporters who suspect child abuse or commercial sexual exploitation of a minor must report to child welfare or law enforcement under Cal. Pen. Code § 11164 et seq. Mandated reporters should consult their organizational policies and legal counsel as appropriate. Reporting child abuse does not preclude additionally calling the National Human Trafficking Hotline for consultation and support.</w:t>
      </w:r>
    </w:p>
    <w:p w14:paraId="41F3E61A"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49055F3" wp14:editId="503E0559">
                <wp:extent cx="5943600" cy="635"/>
                <wp:effectExtent l="0" t="0" r="12700" b="24765"/>
                <wp:docPr id="691027232"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7BC39E" id="Rectangle 24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4CF5E11"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 Prevention and Public Awareness</w:t>
      </w:r>
    </w:p>
    <w:p w14:paraId="62589E38"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Effective recognition messaging is itself a form of prevention, but public awareness campaigns can also produce harm if they propagate inaccurate "signs," racialized depictions, or fear-based imagery. The literature is clear on several design principles.</w:t>
      </w:r>
    </w:p>
    <w:p w14:paraId="7CBAC7B2"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Awareness should center on context and pattern rather than appearance and stereotype. Polaris's "Know the Story Not the Signs" framework is the field-leading approach (Polaris Project, n.d.-a). It teaches recognition through familiarity with the people in one's actual community—coworkers, classmates, parishioners, patients, neighbors—and through attention to autonomy, freedom, and consistency over time.</w:t>
      </w:r>
    </w:p>
    <w:p w14:paraId="248BF373"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Awareness should debunk widespread myths. The Polaris Project (2022) Human Trafficking Rumors analysis is a standard reference for addressing zip-tie myths, drugged-flower rumors, parking-lot abduction memes, and similar inaccuracies. Debunking should be done with care and respect for community concern, not condescension.</w:t>
      </w:r>
    </w:p>
    <w:p w14:paraId="280738F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Awareness should explicitly address racial, gender, and class bias. Black girls, Indigenous youth, boys and men, LGBTQ+ individuals, immigrants, low-income individuals, and people experiencing homelessness are systematically under-recognized as trafficking victims; effective awareness explicitly counters this dynamic with counter-stereotypical examples (Phillips et al., 2024; Halter, 2010).</w:t>
      </w:r>
    </w:p>
    <w:p w14:paraId="3820A8A1"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Awareness should be paired with safe-action protocols. Telling the public to "see something, say something" without clearly directing them to the National Human Trafficking Hotline, 911 for emergencies, and trained local responders has been associated with elevated false-tip rates and bystander-initiated harm (Polaris Project, 2022).</w:t>
      </w:r>
    </w:p>
    <w:p w14:paraId="57F206F9"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Faith-based and community-based outreach can be especially effective when survivor-led and trauma-informed, and when it explicitly disclaims rescue framing (NSN, n.d.; Hodge, 2014). Survivors should always be compensated for their participation in awareness work, and stories should be shared with informed, ongoing, and revocable consent (ACF OTIP, 2018; NSN, n.d.).</w:t>
      </w:r>
    </w:p>
    <w:p w14:paraId="7B025A2A"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65FF867" wp14:editId="5AC975C9">
                <wp:extent cx="5943600" cy="635"/>
                <wp:effectExtent l="0" t="0" r="12700" b="24765"/>
                <wp:docPr id="1850327211" name="Rectangle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CB20C0" id="Rectangle 24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44A0A0D"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lastRenderedPageBreak/>
        <w:t>XI. Relevance to Forged in the Fire</w:t>
      </w:r>
    </w:p>
    <w:p w14:paraId="477053E3"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Recognition training is one of Forged in the Fire's most scalable contributions to community anti-trafficking work, and one of the most likely to be requested by partners (schools, faith communities, healthcare systems, hospitality and transportation employers, and county task forces). The following alignment points are supported by the research.</w:t>
      </w:r>
    </w:p>
    <w:p w14:paraId="3B4F0A06"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First, Forged in the Fire can develop a </w:t>
      </w:r>
      <w:r w:rsidRPr="00D87FB2">
        <w:rPr>
          <w:rFonts w:ascii="Times New Roman" w:eastAsia="Times New Roman" w:hAnsi="Times New Roman" w:cs="Times New Roman"/>
          <w:b/>
          <w:bCs/>
          <w:kern w:val="0"/>
          <w14:ligatures w14:val="none"/>
        </w:rPr>
        <w:t>core community recognition curriculum</w:t>
      </w:r>
      <w:r w:rsidRPr="00D87FB2">
        <w:rPr>
          <w:rFonts w:ascii="Times New Roman" w:eastAsia="Times New Roman" w:hAnsi="Times New Roman" w:cs="Times New Roman"/>
          <w:kern w:val="0"/>
          <w14:ligatures w14:val="none"/>
        </w:rPr>
        <w:t xml:space="preserve"> built explicitly on the "Know the Story Not the Signs" framework, integrating Blue Campaign indicator language, Polaris myth-correction content, and the PEARR/SOAR protocols where audience appropriate. This curriculum should explicitly address racial and class bias and should center survivor voice with appropriate consent, compensation, and review.</w:t>
      </w:r>
    </w:p>
    <w:p w14:paraId="62406ADC"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Second, </w:t>
      </w:r>
      <w:proofErr w:type="gramStart"/>
      <w:r w:rsidRPr="00D87FB2">
        <w:rPr>
          <w:rFonts w:ascii="Times New Roman" w:eastAsia="Times New Roman" w:hAnsi="Times New Roman" w:cs="Times New Roman"/>
          <w:kern w:val="0"/>
          <w14:ligatures w14:val="none"/>
        </w:rPr>
        <w:t>Forged</w:t>
      </w:r>
      <w:proofErr w:type="gramEnd"/>
      <w:r w:rsidRPr="00D87FB2">
        <w:rPr>
          <w:rFonts w:ascii="Times New Roman" w:eastAsia="Times New Roman" w:hAnsi="Times New Roman" w:cs="Times New Roman"/>
          <w:kern w:val="0"/>
          <w14:ligatures w14:val="none"/>
        </w:rPr>
        <w:t xml:space="preserve"> in the Fire can deliver </w:t>
      </w:r>
      <w:r w:rsidRPr="00D87FB2">
        <w:rPr>
          <w:rFonts w:ascii="Times New Roman" w:eastAsia="Times New Roman" w:hAnsi="Times New Roman" w:cs="Times New Roman"/>
          <w:b/>
          <w:bCs/>
          <w:kern w:val="0"/>
          <w14:ligatures w14:val="none"/>
        </w:rPr>
        <w:t>sector-specific training</w:t>
      </w:r>
      <w:r w:rsidRPr="00D87FB2">
        <w:rPr>
          <w:rFonts w:ascii="Times New Roman" w:eastAsia="Times New Roman" w:hAnsi="Times New Roman" w:cs="Times New Roman"/>
          <w:kern w:val="0"/>
          <w14:ligatures w14:val="none"/>
        </w:rPr>
        <w:t xml:space="preserve"> for healthcare partners (using SOAR for Health and Wellness and PEARR), school partners (aligned with California Education Code mandates), hospitality and transportation employers (using DHS Blue Campaign and Polaris BEST resources), and faith communities (with care to avoid spiritual coercion or savior framing).</w:t>
      </w:r>
    </w:p>
    <w:p w14:paraId="5C505C3A"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Third, </w:t>
      </w:r>
      <w:proofErr w:type="gramStart"/>
      <w:r w:rsidRPr="00D87FB2">
        <w:rPr>
          <w:rFonts w:ascii="Times New Roman" w:eastAsia="Times New Roman" w:hAnsi="Times New Roman" w:cs="Times New Roman"/>
          <w:kern w:val="0"/>
          <w14:ligatures w14:val="none"/>
        </w:rPr>
        <w:t>Forged</w:t>
      </w:r>
      <w:proofErr w:type="gramEnd"/>
      <w:r w:rsidRPr="00D87FB2">
        <w:rPr>
          <w:rFonts w:ascii="Times New Roman" w:eastAsia="Times New Roman" w:hAnsi="Times New Roman" w:cs="Times New Roman"/>
          <w:kern w:val="0"/>
          <w14:ligatures w14:val="none"/>
        </w:rPr>
        <w:t xml:space="preserve"> in the Fire can establish a </w:t>
      </w:r>
      <w:r w:rsidRPr="00D87FB2">
        <w:rPr>
          <w:rFonts w:ascii="Times New Roman" w:eastAsia="Times New Roman" w:hAnsi="Times New Roman" w:cs="Times New Roman"/>
          <w:b/>
          <w:bCs/>
          <w:kern w:val="0"/>
          <w14:ligatures w14:val="none"/>
        </w:rPr>
        <w:t>community referral protocol</w:t>
      </w:r>
      <w:r w:rsidRPr="00D87FB2">
        <w:rPr>
          <w:rFonts w:ascii="Times New Roman" w:eastAsia="Times New Roman" w:hAnsi="Times New Roman" w:cs="Times New Roman"/>
          <w:kern w:val="0"/>
          <w14:ligatures w14:val="none"/>
        </w:rPr>
        <w:t xml:space="preserve"> that provides clear routing for community members who believe they have observed trafficking: National Human Trafficking Hotline first for non-emergencies, 911 for immediate danger, and Forged in the Fire as a follow-up resource for survivors and concerned community members. This protocol should be visibly available on the website and printed materials.</w:t>
      </w:r>
    </w:p>
    <w:p w14:paraId="11EF02E7"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Fourth, </w:t>
      </w:r>
      <w:proofErr w:type="gramStart"/>
      <w:r w:rsidRPr="00D87FB2">
        <w:rPr>
          <w:rFonts w:ascii="Times New Roman" w:eastAsia="Times New Roman" w:hAnsi="Times New Roman" w:cs="Times New Roman"/>
          <w:kern w:val="0"/>
          <w14:ligatures w14:val="none"/>
        </w:rPr>
        <w:t>Forged</w:t>
      </w:r>
      <w:proofErr w:type="gramEnd"/>
      <w:r w:rsidRPr="00D87FB2">
        <w:rPr>
          <w:rFonts w:ascii="Times New Roman" w:eastAsia="Times New Roman" w:hAnsi="Times New Roman" w:cs="Times New Roman"/>
          <w:kern w:val="0"/>
          <w14:ligatures w14:val="none"/>
        </w:rPr>
        <w:t xml:space="preserve"> in the Fire can serve as a </w:t>
      </w:r>
      <w:r w:rsidRPr="00D87FB2">
        <w:rPr>
          <w:rFonts w:ascii="Times New Roman" w:eastAsia="Times New Roman" w:hAnsi="Times New Roman" w:cs="Times New Roman"/>
          <w:b/>
          <w:bCs/>
          <w:kern w:val="0"/>
          <w14:ligatures w14:val="none"/>
        </w:rPr>
        <w:t>vetting partner</w:t>
      </w:r>
      <w:r w:rsidRPr="00D87FB2">
        <w:rPr>
          <w:rFonts w:ascii="Times New Roman" w:eastAsia="Times New Roman" w:hAnsi="Times New Roman" w:cs="Times New Roman"/>
          <w:kern w:val="0"/>
          <w14:ligatures w14:val="none"/>
        </w:rPr>
        <w:t xml:space="preserve"> for local awareness messaging, helping community partners avoid sensationalized imagery, racialized depictions, and inaccurate sign lists in favor of evidence-informed content.</w:t>
      </w:r>
    </w:p>
    <w:p w14:paraId="194F05A0"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Finally, </w:t>
      </w:r>
      <w:proofErr w:type="gramStart"/>
      <w:r w:rsidRPr="00D87FB2">
        <w:rPr>
          <w:rFonts w:ascii="Times New Roman" w:eastAsia="Times New Roman" w:hAnsi="Times New Roman" w:cs="Times New Roman"/>
          <w:kern w:val="0"/>
          <w14:ligatures w14:val="none"/>
        </w:rPr>
        <w:t>Forged</w:t>
      </w:r>
      <w:proofErr w:type="gramEnd"/>
      <w:r w:rsidRPr="00D87FB2">
        <w:rPr>
          <w:rFonts w:ascii="Times New Roman" w:eastAsia="Times New Roman" w:hAnsi="Times New Roman" w:cs="Times New Roman"/>
          <w:kern w:val="0"/>
          <w14:ligatures w14:val="none"/>
        </w:rPr>
        <w:t xml:space="preserve"> in the Fire's </w:t>
      </w:r>
      <w:r w:rsidRPr="00D87FB2">
        <w:rPr>
          <w:rFonts w:ascii="Times New Roman" w:eastAsia="Times New Roman" w:hAnsi="Times New Roman" w:cs="Times New Roman"/>
          <w:b/>
          <w:bCs/>
          <w:kern w:val="0"/>
          <w14:ligatures w14:val="none"/>
        </w:rPr>
        <w:t>survivor leadership development</w:t>
      </w:r>
      <w:r w:rsidRPr="00D87FB2">
        <w:rPr>
          <w:rFonts w:ascii="Times New Roman" w:eastAsia="Times New Roman" w:hAnsi="Times New Roman" w:cs="Times New Roman"/>
          <w:kern w:val="0"/>
          <w14:ligatures w14:val="none"/>
        </w:rPr>
        <w:t xml:space="preserve"> should include opportunities for compensated lived-experience educators to participate in training delivery where survivors choose to do so, with explicit attention to consent, safety, and the survivor's own discernment about their readiness.</w:t>
      </w:r>
    </w:p>
    <w:p w14:paraId="07979D53"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DB88F49" wp14:editId="2C5DD99C">
                <wp:extent cx="5943600" cy="635"/>
                <wp:effectExtent l="0" t="0" r="12700" b="24765"/>
                <wp:docPr id="619331850"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F79C9D" id="Rectangle 23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E7B3698"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XII. Ethical Considerations</w:t>
      </w:r>
    </w:p>
    <w:p w14:paraId="37EA3CF6"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Recognition work raises several ethical considerations specific to this topic.</w:t>
      </w:r>
    </w:p>
    <w:p w14:paraId="303177BE"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The bias of recognition.</w:t>
      </w:r>
      <w:r w:rsidRPr="00D87FB2">
        <w:rPr>
          <w:rFonts w:ascii="Times New Roman" w:eastAsia="Times New Roman" w:hAnsi="Times New Roman" w:cs="Times New Roman"/>
          <w:kern w:val="0"/>
          <w14:ligatures w14:val="none"/>
        </w:rPr>
        <w:t xml:space="preserve"> Stereotype-driven recognition systematically harms communities of color, LGBTQ+ communities, immigrant communities, and unhoused individuals, both by under-identifying actual victims and by over-identifying nonvictims as criminals. Forged in the Fire training must explicitly name and counteract these biases (Phillips et al., 2024; Halter, 2010).</w:t>
      </w:r>
    </w:p>
    <w:p w14:paraId="74CB8DB6"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Surveillance harms.</w:t>
      </w:r>
      <w:r w:rsidRPr="00D87FB2">
        <w:rPr>
          <w:rFonts w:ascii="Times New Roman" w:eastAsia="Times New Roman" w:hAnsi="Times New Roman" w:cs="Times New Roman"/>
          <w:kern w:val="0"/>
          <w14:ligatures w14:val="none"/>
        </w:rPr>
        <w:t xml:space="preserve"> Aggressive "see something, say something" framing can produce community surveillance that disproportionately targets people of color, immigrants, sex workers, and low-income individuals, and can result in encounters with law enforcement that endanger those individuals rather than protect them. Training should center safety and connection, not surveillance (Polaris Project, 2022; NSN, n.d.).</w:t>
      </w:r>
    </w:p>
    <w:p w14:paraId="40086937"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Privacy and confidentiality.</w:t>
      </w:r>
      <w:r w:rsidRPr="00D87FB2">
        <w:rPr>
          <w:rFonts w:ascii="Times New Roman" w:eastAsia="Times New Roman" w:hAnsi="Times New Roman" w:cs="Times New Roman"/>
          <w:kern w:val="0"/>
          <w14:ligatures w14:val="none"/>
        </w:rPr>
        <w:t xml:space="preserve"> Reports made by community members may include identifying information. The hotline maintains privacy protocols, but community members should be advised not to share photos, video, or identifying information on social media, in group chats, or in public posts—both to protect the person's privacy and to avoid contaminating any subsequent investigation (Polaris Project, 2022).</w:t>
      </w:r>
    </w:p>
    <w:p w14:paraId="1DB9449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Avoiding survivor exploitation in awareness materials.</w:t>
      </w:r>
      <w:r w:rsidRPr="00D87FB2">
        <w:rPr>
          <w:rFonts w:ascii="Times New Roman" w:eastAsia="Times New Roman" w:hAnsi="Times New Roman" w:cs="Times New Roman"/>
          <w:kern w:val="0"/>
          <w14:ligatures w14:val="none"/>
        </w:rPr>
        <w:t xml:space="preserve"> Training and educational materials must not use survivor stories without informed, ongoing, and revocable consent; must not include identifying information without consent; should compensate survivors for content and labor; and must avoid voyeuristic, graphic, or savior-framed depictions (ACF OTIP, 2018; NSN, n.d.).</w:t>
      </w:r>
    </w:p>
    <w:p w14:paraId="678A0882"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Mandated reporting clarity.</w:t>
      </w:r>
      <w:r w:rsidRPr="00D87FB2">
        <w:rPr>
          <w:rFonts w:ascii="Times New Roman" w:eastAsia="Times New Roman" w:hAnsi="Times New Roman" w:cs="Times New Roman"/>
          <w:kern w:val="0"/>
          <w14:ligatures w14:val="none"/>
        </w:rPr>
        <w:t xml:space="preserve"> When training mandated reporters, materials must accurately represent legal obligations, distinguish between mandatory and voluntary reporting, and avoid creating false impressions that all observation requires reporting.</w:t>
      </w:r>
    </w:p>
    <w:p w14:paraId="35755C63"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771F357" wp14:editId="599116E3">
                <wp:extent cx="5943600" cy="635"/>
                <wp:effectExtent l="0" t="0" r="12700" b="24765"/>
                <wp:docPr id="700714262"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5DF19A" id="Rectangle 23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26610C9"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XIII. Gaps, Challenges, and Future Research</w:t>
      </w:r>
    </w:p>
    <w:p w14:paraId="509EF285"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Several recognition-related gaps remain in the field.</w:t>
      </w:r>
    </w:p>
    <w:p w14:paraId="7CCAA9C3"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Outcome research is limited.</w:t>
      </w:r>
      <w:r w:rsidRPr="00D87FB2">
        <w:rPr>
          <w:rFonts w:ascii="Times New Roman" w:eastAsia="Times New Roman" w:hAnsi="Times New Roman" w:cs="Times New Roman"/>
          <w:kern w:val="0"/>
          <w14:ligatures w14:val="none"/>
        </w:rPr>
        <w:t xml:space="preserve"> Few recognition curricula have been evaluated for behavioral outcomes (referral quality, false-tip rates, survivor identification rates, harm avoided), and most evaluation focuses on participant knowledge or attitudes rather than downstream effects (Rothman et al., 2021).</w:t>
      </w:r>
    </w:p>
    <w:p w14:paraId="05DF88B1"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Recognition of labor trafficking lags.</w:t>
      </w:r>
      <w:r w:rsidRPr="00D87FB2">
        <w:rPr>
          <w:rFonts w:ascii="Times New Roman" w:eastAsia="Times New Roman" w:hAnsi="Times New Roman" w:cs="Times New Roman"/>
          <w:kern w:val="0"/>
          <w14:ligatures w14:val="none"/>
        </w:rPr>
        <w:t xml:space="preserve"> Public and professional recognition of labor trafficking remains substantially weaker than for sex trafficking, despite likely greater prevalence; targeted recognition curricula for employers, faith communities, and immigrant-serving organizations are needed (Owens et al., 2014; DOS, 2025).</w:t>
      </w:r>
    </w:p>
    <w:p w14:paraId="6B8BA286"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Recognition of male, LGBTQ+, and adult survivors lags.</w:t>
      </w:r>
      <w:r w:rsidRPr="00D87FB2">
        <w:rPr>
          <w:rFonts w:ascii="Times New Roman" w:eastAsia="Times New Roman" w:hAnsi="Times New Roman" w:cs="Times New Roman"/>
          <w:kern w:val="0"/>
          <w14:ligatures w14:val="none"/>
        </w:rPr>
        <w:t xml:space="preserve"> Adult male survivors, LGBTQ+ survivors, and survivors who are older than the typical "minor victim" archetype face systematically reduced recognition (Halter, 2010; DOS, 2025).</w:t>
      </w:r>
    </w:p>
    <w:p w14:paraId="66E6DFAB"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Online recognition </w:t>
      </w:r>
      <w:proofErr w:type="gramStart"/>
      <w:r w:rsidRPr="00D87FB2">
        <w:rPr>
          <w:rFonts w:ascii="Times New Roman" w:eastAsia="Times New Roman" w:hAnsi="Times New Roman" w:cs="Times New Roman"/>
          <w:b/>
          <w:bCs/>
          <w:kern w:val="0"/>
          <w14:ligatures w14:val="none"/>
        </w:rPr>
        <w:t>lags behind</w:t>
      </w:r>
      <w:proofErr w:type="gramEnd"/>
      <w:r w:rsidRPr="00D87FB2">
        <w:rPr>
          <w:rFonts w:ascii="Times New Roman" w:eastAsia="Times New Roman" w:hAnsi="Times New Roman" w:cs="Times New Roman"/>
          <w:b/>
          <w:bCs/>
          <w:kern w:val="0"/>
          <w14:ligatures w14:val="none"/>
        </w:rPr>
        <w:t xml:space="preserve"> offline.</w:t>
      </w:r>
      <w:r w:rsidRPr="00D87FB2">
        <w:rPr>
          <w:rFonts w:ascii="Times New Roman" w:eastAsia="Times New Roman" w:hAnsi="Times New Roman" w:cs="Times New Roman"/>
          <w:kern w:val="0"/>
          <w14:ligatures w14:val="none"/>
        </w:rPr>
        <w:t xml:space="preserve"> Public and parental recognition of online recruitment patterns, livestreamed exploitation, and platform-specific grooming dynamics is uneven and changes rapidly with technology shifts (NCMEC, 2024; Thorn, 2022).</w:t>
      </w:r>
    </w:p>
    <w:p w14:paraId="421FA007"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Bias-aware recognition training is underdeveloped.</w:t>
      </w:r>
      <w:r w:rsidRPr="00D87FB2">
        <w:rPr>
          <w:rFonts w:ascii="Times New Roman" w:eastAsia="Times New Roman" w:hAnsi="Times New Roman" w:cs="Times New Roman"/>
          <w:kern w:val="0"/>
          <w14:ligatures w14:val="none"/>
        </w:rPr>
        <w:t xml:space="preserve"> Few mainstream curricula explicitly address racial, gender, and class bias as core competencies; integration of public-health critical race praxis is an emerging research area (Phillips et al., 2024).</w:t>
      </w:r>
    </w:p>
    <w:p w14:paraId="524AFE8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Recognition fatigue and false-positive harm.</w:t>
      </w:r>
      <w:r w:rsidRPr="00D87FB2">
        <w:rPr>
          <w:rFonts w:ascii="Times New Roman" w:eastAsia="Times New Roman" w:hAnsi="Times New Roman" w:cs="Times New Roman"/>
          <w:kern w:val="0"/>
          <w14:ligatures w14:val="none"/>
        </w:rPr>
        <w:t xml:space="preserve"> Limited research has examined the cumulative effect of high-volume awareness campaigns on community responsiveness and on false-tip volume at hotlines, including downstream burden on hotline advocates and law enforcement (Polaris Project, 2022).</w:t>
      </w:r>
    </w:p>
    <w:p w14:paraId="2212DCDB"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E27EAD7" wp14:editId="4C6914EB">
                <wp:extent cx="5943600" cy="635"/>
                <wp:effectExtent l="0" t="0" r="12700" b="24765"/>
                <wp:docPr id="1810462294"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B3FE81" id="Rectangle 23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8AF7B4D"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XIV. Recommendations</w:t>
      </w:r>
    </w:p>
    <w:p w14:paraId="0F1A063A"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For Forged in the Fire and partner organizations, the following recommendations are </w:t>
      </w:r>
      <w:proofErr w:type="gramStart"/>
      <w:r w:rsidRPr="00D87FB2">
        <w:rPr>
          <w:rFonts w:ascii="Times New Roman" w:eastAsia="Times New Roman" w:hAnsi="Times New Roman" w:cs="Times New Roman"/>
          <w:kern w:val="0"/>
          <w14:ligatures w14:val="none"/>
        </w:rPr>
        <w:t>evidence-informed</w:t>
      </w:r>
      <w:proofErr w:type="gramEnd"/>
      <w:r w:rsidRPr="00D87FB2">
        <w:rPr>
          <w:rFonts w:ascii="Times New Roman" w:eastAsia="Times New Roman" w:hAnsi="Times New Roman" w:cs="Times New Roman"/>
          <w:kern w:val="0"/>
          <w14:ligatures w14:val="none"/>
        </w:rPr>
        <w:t>.</w:t>
      </w:r>
    </w:p>
    <w:p w14:paraId="746D9CF5"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First, </w:t>
      </w:r>
      <w:r w:rsidRPr="00D87FB2">
        <w:rPr>
          <w:rFonts w:ascii="Times New Roman" w:eastAsia="Times New Roman" w:hAnsi="Times New Roman" w:cs="Times New Roman"/>
          <w:b/>
          <w:bCs/>
          <w:kern w:val="0"/>
          <w14:ligatures w14:val="none"/>
        </w:rPr>
        <w:t>adopt the "Know the Story Not the Signs" framework</w:t>
      </w:r>
      <w:r w:rsidRPr="00D87FB2">
        <w:rPr>
          <w:rFonts w:ascii="Times New Roman" w:eastAsia="Times New Roman" w:hAnsi="Times New Roman" w:cs="Times New Roman"/>
          <w:kern w:val="0"/>
          <w14:ligatures w14:val="none"/>
        </w:rPr>
        <w:t xml:space="preserve"> as the foundation of all community recognition curricula. Move messaging away from isolated indicator lists toward context and pattern.</w:t>
      </w:r>
    </w:p>
    <w:p w14:paraId="2C2B648E"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Second, </w:t>
      </w:r>
      <w:r w:rsidRPr="00D87FB2">
        <w:rPr>
          <w:rFonts w:ascii="Times New Roman" w:eastAsia="Times New Roman" w:hAnsi="Times New Roman" w:cs="Times New Roman"/>
          <w:b/>
          <w:bCs/>
          <w:kern w:val="0"/>
          <w14:ligatures w14:val="none"/>
        </w:rPr>
        <w:t>explicitly debunk the most common myths</w:t>
      </w:r>
      <w:r w:rsidRPr="00D87FB2">
        <w:rPr>
          <w:rFonts w:ascii="Times New Roman" w:eastAsia="Times New Roman" w:hAnsi="Times New Roman" w:cs="Times New Roman"/>
          <w:kern w:val="0"/>
          <w14:ligatures w14:val="none"/>
        </w:rPr>
        <w:t xml:space="preserve"> in every recognition session, using Polaris's empirical analyses. Address zip ties, drugged flowers, parking-lot abductions, and stranger-kidnapping framing directly.</w:t>
      </w:r>
    </w:p>
    <w:p w14:paraId="17BD77A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Third, </w:t>
      </w:r>
      <w:r w:rsidRPr="00D87FB2">
        <w:rPr>
          <w:rFonts w:ascii="Times New Roman" w:eastAsia="Times New Roman" w:hAnsi="Times New Roman" w:cs="Times New Roman"/>
          <w:b/>
          <w:bCs/>
          <w:kern w:val="0"/>
          <w14:ligatures w14:val="none"/>
        </w:rPr>
        <w:t>center safe response and clear hotline routing.</w:t>
      </w:r>
      <w:r w:rsidRPr="00D87FB2">
        <w:rPr>
          <w:rFonts w:ascii="Times New Roman" w:eastAsia="Times New Roman" w:hAnsi="Times New Roman" w:cs="Times New Roman"/>
          <w:kern w:val="0"/>
          <w14:ligatures w14:val="none"/>
        </w:rPr>
        <w:t xml:space="preserve"> Every recognition resource should include the National Human Trafficking Hotline (1-888-373-7888 / text 233733), 911 for immediate danger, and a clear instruction not to approach.</w:t>
      </w:r>
    </w:p>
    <w:p w14:paraId="5AA4E463"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Fourth, </w:t>
      </w:r>
      <w:r w:rsidRPr="00D87FB2">
        <w:rPr>
          <w:rFonts w:ascii="Times New Roman" w:eastAsia="Times New Roman" w:hAnsi="Times New Roman" w:cs="Times New Roman"/>
          <w:b/>
          <w:bCs/>
          <w:kern w:val="0"/>
          <w14:ligatures w14:val="none"/>
        </w:rPr>
        <w:t>incorporate bias-aware content</w:t>
      </w:r>
      <w:r w:rsidRPr="00D87FB2">
        <w:rPr>
          <w:rFonts w:ascii="Times New Roman" w:eastAsia="Times New Roman" w:hAnsi="Times New Roman" w:cs="Times New Roman"/>
          <w:kern w:val="0"/>
          <w14:ligatures w14:val="none"/>
        </w:rPr>
        <w:t xml:space="preserve"> that explicitly addresses under-recognition of Black, Indigenous, Latina, LGBTQ+, male, immigrant, unhoused, disabled, and labor trafficking survivors.</w:t>
      </w:r>
    </w:p>
    <w:p w14:paraId="02DAA12E"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Fifth, </w:t>
      </w:r>
      <w:r w:rsidRPr="00D87FB2">
        <w:rPr>
          <w:rFonts w:ascii="Times New Roman" w:eastAsia="Times New Roman" w:hAnsi="Times New Roman" w:cs="Times New Roman"/>
          <w:b/>
          <w:bCs/>
          <w:kern w:val="0"/>
          <w14:ligatures w14:val="none"/>
        </w:rPr>
        <w:t>deliver sector-specific training</w:t>
      </w:r>
      <w:r w:rsidRPr="00D87FB2">
        <w:rPr>
          <w:rFonts w:ascii="Times New Roman" w:eastAsia="Times New Roman" w:hAnsi="Times New Roman" w:cs="Times New Roman"/>
          <w:kern w:val="0"/>
          <w14:ligatures w14:val="none"/>
        </w:rPr>
        <w:t xml:space="preserve"> using existing federal and field-leading resources: SOAR (NHTTAC) and PEARR (HEAL Trafficking) for healthcare; California Education Code-aligned curricula for schools; Blue Campaign and Polaris BEST for industry partners.</w:t>
      </w:r>
    </w:p>
    <w:p w14:paraId="186614D1"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Sixth, </w:t>
      </w:r>
      <w:r w:rsidRPr="00D87FB2">
        <w:rPr>
          <w:rFonts w:ascii="Times New Roman" w:eastAsia="Times New Roman" w:hAnsi="Times New Roman" w:cs="Times New Roman"/>
          <w:b/>
          <w:bCs/>
          <w:kern w:val="0"/>
          <w14:ligatures w14:val="none"/>
        </w:rPr>
        <w:t>establish a survivor-reviewed content policy</w:t>
      </w:r>
      <w:r w:rsidRPr="00D87FB2">
        <w:rPr>
          <w:rFonts w:ascii="Times New Roman" w:eastAsia="Times New Roman" w:hAnsi="Times New Roman" w:cs="Times New Roman"/>
          <w:kern w:val="0"/>
          <w14:ligatures w14:val="none"/>
        </w:rPr>
        <w:t xml:space="preserve"> for all recognition materials, with compensated survivor input on framing, language, imagery, and accuracy.</w:t>
      </w:r>
    </w:p>
    <w:p w14:paraId="1F3944C3"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Seventh, </w:t>
      </w:r>
      <w:r w:rsidRPr="00D87FB2">
        <w:rPr>
          <w:rFonts w:ascii="Times New Roman" w:eastAsia="Times New Roman" w:hAnsi="Times New Roman" w:cs="Times New Roman"/>
          <w:b/>
          <w:bCs/>
          <w:kern w:val="0"/>
          <w14:ligatures w14:val="none"/>
        </w:rPr>
        <w:t>partner with the local Human Trafficking Task Force</w:t>
      </w:r>
      <w:r w:rsidRPr="00D87FB2">
        <w:rPr>
          <w:rFonts w:ascii="Times New Roman" w:eastAsia="Times New Roman" w:hAnsi="Times New Roman" w:cs="Times New Roman"/>
          <w:kern w:val="0"/>
          <w14:ligatures w14:val="none"/>
        </w:rPr>
        <w:t xml:space="preserve"> and with OVC-funded victim service providers to ensure community recognition produces appropriate referrals rather than fragmented response.</w:t>
      </w:r>
    </w:p>
    <w:p w14:paraId="730FA51C"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Eighth, </w:t>
      </w:r>
      <w:r w:rsidRPr="00D87FB2">
        <w:rPr>
          <w:rFonts w:ascii="Times New Roman" w:eastAsia="Times New Roman" w:hAnsi="Times New Roman" w:cs="Times New Roman"/>
          <w:b/>
          <w:bCs/>
          <w:kern w:val="0"/>
          <w14:ligatures w14:val="none"/>
        </w:rPr>
        <w:t>measure outcomes</w:t>
      </w:r>
      <w:r w:rsidRPr="00D87FB2">
        <w:rPr>
          <w:rFonts w:ascii="Times New Roman" w:eastAsia="Times New Roman" w:hAnsi="Times New Roman" w:cs="Times New Roman"/>
          <w:kern w:val="0"/>
          <w14:ligatures w14:val="none"/>
        </w:rPr>
        <w:t>, not just outputs. Track referrals generated, false-tip rates, survivor identification, and partner adoption of trauma-informed protocols, in coordination with research partners where feasible.</w:t>
      </w:r>
    </w:p>
    <w:p w14:paraId="3A3E0CD2"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lastRenderedPageBreak/>
        <w:t xml:space="preserve">Ninth, </w:t>
      </w:r>
      <w:r w:rsidRPr="00D87FB2">
        <w:rPr>
          <w:rFonts w:ascii="Times New Roman" w:eastAsia="Times New Roman" w:hAnsi="Times New Roman" w:cs="Times New Roman"/>
          <w:b/>
          <w:bCs/>
          <w:kern w:val="0"/>
          <w14:ligatures w14:val="none"/>
        </w:rPr>
        <w:t>maintain digital recognition content</w:t>
      </w:r>
      <w:r w:rsidRPr="00D87FB2">
        <w:rPr>
          <w:rFonts w:ascii="Times New Roman" w:eastAsia="Times New Roman" w:hAnsi="Times New Roman" w:cs="Times New Roman"/>
          <w:kern w:val="0"/>
          <w14:ligatures w14:val="none"/>
        </w:rPr>
        <w:t xml:space="preserve"> as platforms and grooming patterns evolve, in partnership with NCMEC, Thorn, and youth-serving organizations.</w:t>
      </w:r>
    </w:p>
    <w:p w14:paraId="797EB279"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 xml:space="preserve">Tenth, </w:t>
      </w:r>
      <w:r w:rsidRPr="00D87FB2">
        <w:rPr>
          <w:rFonts w:ascii="Times New Roman" w:eastAsia="Times New Roman" w:hAnsi="Times New Roman" w:cs="Times New Roman"/>
          <w:b/>
          <w:bCs/>
          <w:kern w:val="0"/>
          <w14:ligatures w14:val="none"/>
        </w:rPr>
        <w:t>avoid sensationalism</w:t>
      </w:r>
      <w:r w:rsidRPr="00D87FB2">
        <w:rPr>
          <w:rFonts w:ascii="Times New Roman" w:eastAsia="Times New Roman" w:hAnsi="Times New Roman" w:cs="Times New Roman"/>
          <w:kern w:val="0"/>
          <w14:ligatures w14:val="none"/>
        </w:rPr>
        <w:t xml:space="preserve"> in all materials. The most credible, sustainable, and ethically defensible posture is calm, careful, and accurate.</w:t>
      </w:r>
    </w:p>
    <w:p w14:paraId="0C91B22A"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6545AE7" wp14:editId="1D304076">
                <wp:extent cx="5943600" cy="635"/>
                <wp:effectExtent l="0" t="0" r="12700" b="24765"/>
                <wp:docPr id="1751497025" name="Rectangle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D4D0B5" id="Rectangle 23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C6C9F71"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Conclusion</w:t>
      </w:r>
    </w:p>
    <w:p w14:paraId="7E2D9600"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Recognition of human trafficking is best understood not as the detection of obvious signs, but as a sustained, context-aware, relational practice grounded in respect for survivors and humility about what bystanders and professionals can and cannot know. Effective recognition refuses stereotypes, distrusts viral imagery, and channels community concern into safe, coordinated response with trained advocates. For Forged in the Fire, the recognition curriculum will be one of the organization's most visible community contributions; the research record offers a clear path toward an approach that protects survivors, prevents harm, and earns long-term credibility with partners.</w:t>
      </w:r>
    </w:p>
    <w:p w14:paraId="35E08A0B"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F25C1F6" wp14:editId="468EE511">
                <wp:extent cx="5943600" cy="635"/>
                <wp:effectExtent l="0" t="0" r="12700" b="24765"/>
                <wp:docPr id="355753525"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3531A5" id="Rectangle 23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21C8E35"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Annotated Bibliography</w:t>
      </w:r>
    </w:p>
    <w:p w14:paraId="1C88424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Administration for Children and Families (ACF). (n.d.). </w:t>
      </w:r>
      <w:r w:rsidRPr="00D87FB2">
        <w:rPr>
          <w:rFonts w:ascii="Times New Roman" w:eastAsia="Times New Roman" w:hAnsi="Times New Roman" w:cs="Times New Roman"/>
          <w:b/>
          <w:bCs/>
          <w:i/>
          <w:iCs/>
          <w:kern w:val="0"/>
          <w14:ligatures w14:val="none"/>
        </w:rPr>
        <w:t>Fact sheet: Human trafficking</w:t>
      </w:r>
      <w:r w:rsidRPr="00D87FB2">
        <w:rPr>
          <w:rFonts w:ascii="Times New Roman" w:eastAsia="Times New Roman" w:hAnsi="Times New Roman" w:cs="Times New Roman"/>
          <w:b/>
          <w:bCs/>
          <w:kern w:val="0"/>
          <w14:ligatures w14:val="none"/>
        </w:rPr>
        <w:t>. U.S. Department of Health and Human Services. https://www.acf.hhs.gov/otip/fact-sheet/resource/fshumantrafficking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Authoritative federal agency for victim services. Useful for indicator and framework summaries.</w:t>
      </w:r>
    </w:p>
    <w:p w14:paraId="32643C8C"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ACF Office on Trafficking in Persons (OTIP). (2018). </w:t>
      </w:r>
      <w:r w:rsidRPr="00D87FB2">
        <w:rPr>
          <w:rFonts w:ascii="Times New Roman" w:eastAsia="Times New Roman" w:hAnsi="Times New Roman" w:cs="Times New Roman"/>
          <w:b/>
          <w:bCs/>
          <w:i/>
          <w:iCs/>
          <w:kern w:val="0"/>
          <w14:ligatures w14:val="none"/>
        </w:rPr>
        <w:t>Survivor-informed practice: Definition, best practices, and recommendations</w:t>
      </w:r>
      <w:r w:rsidRPr="00D87FB2">
        <w:rPr>
          <w:rFonts w:ascii="Times New Roman" w:eastAsia="Times New Roman" w:hAnsi="Times New Roman" w:cs="Times New Roman"/>
          <w:b/>
          <w:bCs/>
          <w:kern w:val="0"/>
          <w14:ligatures w14:val="none"/>
        </w:rPr>
        <w:t>.</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Co-developed with survivor leaders; the federal standard for survivor-informed program design, including consent, compensation, and storytelling ethics.</w:t>
      </w:r>
    </w:p>
    <w:p w14:paraId="4A7396A8"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California Department of Social Services. (2023). </w:t>
      </w:r>
      <w:r w:rsidRPr="00D87FB2">
        <w:rPr>
          <w:rFonts w:ascii="Times New Roman" w:eastAsia="Times New Roman" w:hAnsi="Times New Roman" w:cs="Times New Roman"/>
          <w:b/>
          <w:bCs/>
          <w:i/>
          <w:iCs/>
          <w:kern w:val="0"/>
          <w14:ligatures w14:val="none"/>
        </w:rPr>
        <w:t>Mandated reporter guidance</w:t>
      </w:r>
      <w:r w:rsidRPr="00D87FB2">
        <w:rPr>
          <w:rFonts w:ascii="Times New Roman" w:eastAsia="Times New Roman" w:hAnsi="Times New Roman" w:cs="Times New Roman"/>
          <w:b/>
          <w:bCs/>
          <w:kern w:val="0"/>
          <w14:ligatures w14:val="none"/>
        </w:rPr>
        <w:t>. https://www.cdss.ca.gov</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Authoritative California source on mandated reporter obligations.</w:t>
      </w:r>
    </w:p>
    <w:p w14:paraId="4F679607"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California Education Code §§ 49414.4, 51934.</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Primary California statutes on school-based trafficking awareness and education.</w:t>
      </w:r>
    </w:p>
    <w:p w14:paraId="53F37311"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California Health and Safety Code § 1257.7.</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Primary California statute on hospital staff trafficking awareness training.</w:t>
      </w:r>
    </w:p>
    <w:p w14:paraId="3D923BE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California Penal Code § 11164 et seq. (Child Abuse and Neglect Reporting Act).</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Primary California statute on mandated reporting of child abuse, including commercial sexual exploitation.</w:t>
      </w:r>
    </w:p>
    <w:p w14:paraId="2E11CA6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Casassa, K., Knight, L., &amp; Mengo, C. (2021). Trauma bonding perspectives from service providers and survivors of sex trafficking: A scoping review. </w:t>
      </w:r>
      <w:r w:rsidRPr="00D87FB2">
        <w:rPr>
          <w:rFonts w:ascii="Times New Roman" w:eastAsia="Times New Roman" w:hAnsi="Times New Roman" w:cs="Times New Roman"/>
          <w:b/>
          <w:bCs/>
          <w:i/>
          <w:iCs/>
          <w:kern w:val="0"/>
          <w14:ligatures w14:val="none"/>
        </w:rPr>
        <w:t>Trauma, Violence, &amp; Abuse, 23</w:t>
      </w:r>
      <w:r w:rsidRPr="00D87FB2">
        <w:rPr>
          <w:rFonts w:ascii="Times New Roman" w:eastAsia="Times New Roman" w:hAnsi="Times New Roman" w:cs="Times New Roman"/>
          <w:b/>
          <w:bCs/>
          <w:kern w:val="0"/>
          <w14:ligatures w14:val="none"/>
        </w:rPr>
        <w:t>(3), 969–984. https://pubmed.ncbi.nlm.nih.gov/33455528/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scoping review; central reference for trauma bonding dynamics relevant to recognition.</w:t>
      </w:r>
    </w:p>
    <w:p w14:paraId="7B8E2941"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Chisolm-Straker, M., Baldwin, S., Gaïgbé-Togbé, B., Ndukwe, N., Johnson, P. N., &amp; Richardson, L. D. (2016). Health care and human trafficking: We are seeing the unseen. </w:t>
      </w:r>
      <w:r w:rsidRPr="00D87FB2">
        <w:rPr>
          <w:rFonts w:ascii="Times New Roman" w:eastAsia="Times New Roman" w:hAnsi="Times New Roman" w:cs="Times New Roman"/>
          <w:b/>
          <w:bCs/>
          <w:i/>
          <w:iCs/>
          <w:kern w:val="0"/>
          <w14:ligatures w14:val="none"/>
        </w:rPr>
        <w:t>Journal of Health Care for the Poor and Underserved, 27</w:t>
      </w:r>
      <w:r w:rsidRPr="00D87FB2">
        <w:rPr>
          <w:rFonts w:ascii="Times New Roman" w:eastAsia="Times New Roman" w:hAnsi="Times New Roman" w:cs="Times New Roman"/>
          <w:b/>
          <w:bCs/>
          <w:kern w:val="0"/>
          <w14:ligatures w14:val="none"/>
        </w:rPr>
        <w:t>(3), 1220–1233.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Widely cited empirical analysis of healthcare encounter rates; foundational for healthcare recognition strategies.</w:t>
      </w:r>
    </w:p>
    <w:p w14:paraId="17D19508"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Greeson, J. K. P., Treglia, D., Wolfe, D. S., Wasch, S., &amp; Gelles, R. J. (2019). Child welfare characteristics in a sample of youth involved in commercial sex: An exploratory study. </w:t>
      </w:r>
      <w:r w:rsidRPr="00D87FB2">
        <w:rPr>
          <w:rFonts w:ascii="Times New Roman" w:eastAsia="Times New Roman" w:hAnsi="Times New Roman" w:cs="Times New Roman"/>
          <w:b/>
          <w:bCs/>
          <w:i/>
          <w:iCs/>
          <w:kern w:val="0"/>
          <w14:ligatures w14:val="none"/>
        </w:rPr>
        <w:t>Child Abuse &amp; Neglect, 94</w:t>
      </w:r>
      <w:r w:rsidRPr="00D87FB2">
        <w:rPr>
          <w:rFonts w:ascii="Times New Roman" w:eastAsia="Times New Roman" w:hAnsi="Times New Roman" w:cs="Times New Roman"/>
          <w:b/>
          <w:bCs/>
          <w:kern w:val="0"/>
          <w14:ligatures w14:val="none"/>
        </w:rPr>
        <w:t>, 104038.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study on child welfare and commercial sex involvement.</w:t>
      </w:r>
    </w:p>
    <w:p w14:paraId="5E4F1578"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Halter, S. (2010). Factors that influence police conceptualizations of girls involved in prostitution in six U.S. cities: Child sexual exploitation victims or delinquents? </w:t>
      </w:r>
      <w:r w:rsidRPr="00D87FB2">
        <w:rPr>
          <w:rFonts w:ascii="Times New Roman" w:eastAsia="Times New Roman" w:hAnsi="Times New Roman" w:cs="Times New Roman"/>
          <w:b/>
          <w:bCs/>
          <w:i/>
          <w:iCs/>
          <w:kern w:val="0"/>
          <w14:ligatures w14:val="none"/>
        </w:rPr>
        <w:t>Child Maltreatment, 15</w:t>
      </w:r>
      <w:r w:rsidRPr="00D87FB2">
        <w:rPr>
          <w:rFonts w:ascii="Times New Roman" w:eastAsia="Times New Roman" w:hAnsi="Times New Roman" w:cs="Times New Roman"/>
          <w:b/>
          <w:bCs/>
          <w:kern w:val="0"/>
          <w14:ligatures w14:val="none"/>
        </w:rPr>
        <w:t>(2), 152–160.</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Foundational peer-reviewed study on misidentification of trafficked youth as delinquents.</w:t>
      </w:r>
    </w:p>
    <w:p w14:paraId="1AF773F6"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HEAL Trafficking. (n.d.). </w:t>
      </w:r>
      <w:r w:rsidRPr="00D87FB2">
        <w:rPr>
          <w:rFonts w:ascii="Times New Roman" w:eastAsia="Times New Roman" w:hAnsi="Times New Roman" w:cs="Times New Roman"/>
          <w:b/>
          <w:bCs/>
          <w:i/>
          <w:iCs/>
          <w:kern w:val="0"/>
          <w14:ligatures w14:val="none"/>
        </w:rPr>
        <w:t>Protocol toolkit and PEARR tool</w:t>
      </w:r>
      <w:r w:rsidRPr="00D87FB2">
        <w:rPr>
          <w:rFonts w:ascii="Times New Roman" w:eastAsia="Times New Roman" w:hAnsi="Times New Roman" w:cs="Times New Roman"/>
          <w:b/>
          <w:bCs/>
          <w:kern w:val="0"/>
          <w14:ligatures w14:val="none"/>
        </w:rPr>
        <w:t>. https://www.healtrafficking.org/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Field-leading public-health-oriented anti-trafficking coalition; PEARR is a widely adopted healthcare framework.</w:t>
      </w:r>
    </w:p>
    <w:p w14:paraId="2228764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Hickle, K. (2017). Resiliency and women exiting sex trade industry work. </w:t>
      </w:r>
      <w:r w:rsidRPr="00D87FB2">
        <w:rPr>
          <w:rFonts w:ascii="Times New Roman" w:eastAsia="Times New Roman" w:hAnsi="Times New Roman" w:cs="Times New Roman"/>
          <w:b/>
          <w:bCs/>
          <w:i/>
          <w:iCs/>
          <w:kern w:val="0"/>
          <w14:ligatures w14:val="none"/>
        </w:rPr>
        <w:t>Journal of Social Work, 17</w:t>
      </w:r>
      <w:r w:rsidRPr="00D87FB2">
        <w:rPr>
          <w:rFonts w:ascii="Times New Roman" w:eastAsia="Times New Roman" w:hAnsi="Times New Roman" w:cs="Times New Roman"/>
          <w:b/>
          <w:bCs/>
          <w:kern w:val="0"/>
          <w14:ligatures w14:val="none"/>
        </w:rPr>
        <w:t>(3), 302–323.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qualitative analysis of survivor resilience and exiting; relevant to disclosure dynamics.</w:t>
      </w:r>
    </w:p>
    <w:p w14:paraId="054DD6A3"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Hodge, D. R. (2014). Sexual trafficking in the United States: A domestic problem with transnational dimensions. </w:t>
      </w:r>
      <w:r w:rsidRPr="00D87FB2">
        <w:rPr>
          <w:rFonts w:ascii="Times New Roman" w:eastAsia="Times New Roman" w:hAnsi="Times New Roman" w:cs="Times New Roman"/>
          <w:b/>
          <w:bCs/>
          <w:i/>
          <w:iCs/>
          <w:kern w:val="0"/>
          <w14:ligatures w14:val="none"/>
        </w:rPr>
        <w:t>Social Work, 59</w:t>
      </w:r>
      <w:r w:rsidRPr="00D87FB2">
        <w:rPr>
          <w:rFonts w:ascii="Times New Roman" w:eastAsia="Times New Roman" w:hAnsi="Times New Roman" w:cs="Times New Roman"/>
          <w:b/>
          <w:bCs/>
          <w:kern w:val="0"/>
          <w14:ligatures w14:val="none"/>
        </w:rPr>
        <w:t>(2), 155–162.</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scholarship integrating spirituality and trafficking; relevant to faith-based recognition.</w:t>
      </w:r>
    </w:p>
    <w:p w14:paraId="162FED1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Hopper, E. K. (2017). Polyvictimization and developmental trauma adaptations in sex trafficked youth. </w:t>
      </w:r>
      <w:r w:rsidRPr="00D87FB2">
        <w:rPr>
          <w:rFonts w:ascii="Times New Roman" w:eastAsia="Times New Roman" w:hAnsi="Times New Roman" w:cs="Times New Roman"/>
          <w:b/>
          <w:bCs/>
          <w:i/>
          <w:iCs/>
          <w:kern w:val="0"/>
          <w14:ligatures w14:val="none"/>
        </w:rPr>
        <w:t>Journal of Child &amp; Adolescent Trauma, 10</w:t>
      </w:r>
      <w:r w:rsidRPr="00D87FB2">
        <w:rPr>
          <w:rFonts w:ascii="Times New Roman" w:eastAsia="Times New Roman" w:hAnsi="Times New Roman" w:cs="Times New Roman"/>
          <w:b/>
          <w:bCs/>
          <w:kern w:val="0"/>
          <w14:ligatures w14:val="none"/>
        </w:rPr>
        <w:t>(2), 161–173.</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study on developmental trauma adaptations in trafficked youth.</w:t>
      </w:r>
    </w:p>
    <w:p w14:paraId="47A6E52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Lederer, L. J., &amp; Wetzel, C. A. (2014). The health consequences of sex trafficking and their implications for identifying victims in healthcare facilities. </w:t>
      </w:r>
      <w:r w:rsidRPr="00D87FB2">
        <w:rPr>
          <w:rFonts w:ascii="Times New Roman" w:eastAsia="Times New Roman" w:hAnsi="Times New Roman" w:cs="Times New Roman"/>
          <w:b/>
          <w:bCs/>
          <w:i/>
          <w:iCs/>
          <w:kern w:val="0"/>
          <w14:ligatures w14:val="none"/>
        </w:rPr>
        <w:t>Annals of Health Law, 23</w:t>
      </w:r>
      <w:r w:rsidRPr="00D87FB2">
        <w:rPr>
          <w:rFonts w:ascii="Times New Roman" w:eastAsia="Times New Roman" w:hAnsi="Times New Roman" w:cs="Times New Roman"/>
          <w:b/>
          <w:bCs/>
          <w:kern w:val="0"/>
          <w14:ligatures w14:val="none"/>
        </w:rPr>
        <w:t>(1), 61–91.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Frequently cited empirical study supporting healthcare-based recognition.</w:t>
      </w:r>
    </w:p>
    <w:p w14:paraId="68B17DDA"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Murphy, L. T. (2017). </w:t>
      </w:r>
      <w:r w:rsidRPr="00D87FB2">
        <w:rPr>
          <w:rFonts w:ascii="Times New Roman" w:eastAsia="Times New Roman" w:hAnsi="Times New Roman" w:cs="Times New Roman"/>
          <w:b/>
          <w:bCs/>
          <w:i/>
          <w:iCs/>
          <w:kern w:val="0"/>
          <w14:ligatures w14:val="none"/>
        </w:rPr>
        <w:t>Labor and sex trafficking among homeless youth</w:t>
      </w:r>
      <w:r w:rsidRPr="00D87FB2">
        <w:rPr>
          <w:rFonts w:ascii="Times New Roman" w:eastAsia="Times New Roman" w:hAnsi="Times New Roman" w:cs="Times New Roman"/>
          <w:b/>
          <w:bCs/>
          <w:kern w:val="0"/>
          <w14:ligatures w14:val="none"/>
        </w:rPr>
        <w:t>. Loyola University New Orleans Modern Slavery Research Project / Covenant House.</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Multi-site empirical study; foundational for understanding youth homelessness as a recognition setting.</w:t>
      </w:r>
    </w:p>
    <w:p w14:paraId="7C3603FC"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National Center for Missing and Exploited Children (NCMEC). (2024). </w:t>
      </w:r>
      <w:r w:rsidRPr="00D87FB2">
        <w:rPr>
          <w:rFonts w:ascii="Times New Roman" w:eastAsia="Times New Roman" w:hAnsi="Times New Roman" w:cs="Times New Roman"/>
          <w:b/>
          <w:bCs/>
          <w:i/>
          <w:iCs/>
          <w:kern w:val="0"/>
          <w14:ligatures w14:val="none"/>
        </w:rPr>
        <w:t>CyberTipline annual report</w:t>
      </w:r>
      <w:r w:rsidRPr="00D87FB2">
        <w:rPr>
          <w:rFonts w:ascii="Times New Roman" w:eastAsia="Times New Roman" w:hAnsi="Times New Roman" w:cs="Times New Roman"/>
          <w:b/>
          <w:bCs/>
          <w:kern w:val="0"/>
          <w14:ligatures w14:val="none"/>
        </w:rPr>
        <w:t>. https://www.missingkids.org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NCMEC operates the federal CyberTipline; primary source on online child sexual exploitation patterns.</w:t>
      </w:r>
    </w:p>
    <w:p w14:paraId="3F43DB0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National Human Trafficking Training and Technical Assistance Center (NHTTAC). (n.d.). </w:t>
      </w:r>
      <w:r w:rsidRPr="00D87FB2">
        <w:rPr>
          <w:rFonts w:ascii="Times New Roman" w:eastAsia="Times New Roman" w:hAnsi="Times New Roman" w:cs="Times New Roman"/>
          <w:b/>
          <w:bCs/>
          <w:i/>
          <w:iCs/>
          <w:kern w:val="0"/>
          <w14:ligatures w14:val="none"/>
        </w:rPr>
        <w:t>SOAR to Health and Wellness</w:t>
      </w:r>
      <w:r w:rsidRPr="00D87FB2">
        <w:rPr>
          <w:rFonts w:ascii="Times New Roman" w:eastAsia="Times New Roman" w:hAnsi="Times New Roman" w:cs="Times New Roman"/>
          <w:b/>
          <w:bCs/>
          <w:kern w:val="0"/>
          <w14:ligatures w14:val="none"/>
        </w:rPr>
        <w:t>. U.S. Department of Health and Human Services. https://nhttac.acf.hhs.gov/soar</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training infrastructure for trauma-informed identification (Stop, Observe, Ask, Respond).</w:t>
      </w:r>
    </w:p>
    <w:p w14:paraId="293748FB"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National Institute of Justice (NIJ). (2014). </w:t>
      </w:r>
      <w:r w:rsidRPr="00D87FB2">
        <w:rPr>
          <w:rFonts w:ascii="Times New Roman" w:eastAsia="Times New Roman" w:hAnsi="Times New Roman" w:cs="Times New Roman"/>
          <w:b/>
          <w:bCs/>
          <w:i/>
          <w:iCs/>
          <w:kern w:val="0"/>
          <w14:ligatures w14:val="none"/>
        </w:rPr>
        <w:t>Improving human trafficking victim identification</w:t>
      </w:r>
      <w:r w:rsidRPr="00D87FB2">
        <w:rPr>
          <w:rFonts w:ascii="Times New Roman" w:eastAsia="Times New Roman" w:hAnsi="Times New Roman" w:cs="Times New Roman"/>
          <w:b/>
          <w:bCs/>
          <w:kern w:val="0"/>
          <w14:ligatures w14:val="none"/>
        </w:rPr>
        <w:t>. U.S. Department of Justice. https://www.ojp.gov/pdffiles1/nij/grants/246712.pdf</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research on identification gaps in law enforcement and service provision.</w:t>
      </w:r>
    </w:p>
    <w:p w14:paraId="48F7950F"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National Survivor Network (NSN). (n.d.). </w:t>
      </w:r>
      <w:r w:rsidRPr="00D87FB2">
        <w:rPr>
          <w:rFonts w:ascii="Times New Roman" w:eastAsia="Times New Roman" w:hAnsi="Times New Roman" w:cs="Times New Roman"/>
          <w:b/>
          <w:bCs/>
          <w:i/>
          <w:iCs/>
          <w:kern w:val="0"/>
          <w14:ligatures w14:val="none"/>
        </w:rPr>
        <w:t>Principles and resources</w:t>
      </w:r>
      <w:r w:rsidRPr="00D87FB2">
        <w:rPr>
          <w:rFonts w:ascii="Times New Roman" w:eastAsia="Times New Roman" w:hAnsi="Times New Roman" w:cs="Times New Roman"/>
          <w:b/>
          <w:bCs/>
          <w:kern w:val="0"/>
          <w14:ligatures w14:val="none"/>
        </w:rPr>
        <w:t>. Coalition to Abolish Slavery and Trafficking. https://nationalsurvivornetwork.org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Largest U.S. survivor leadership network; authoritative for survivor-led practice and ethical storytelling.</w:t>
      </w:r>
    </w:p>
    <w:p w14:paraId="5D1E2C0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Office for Victims of Crime (OVC). (n.d.). </w:t>
      </w:r>
      <w:r w:rsidRPr="00D87FB2">
        <w:rPr>
          <w:rFonts w:ascii="Times New Roman" w:eastAsia="Times New Roman" w:hAnsi="Times New Roman" w:cs="Times New Roman"/>
          <w:b/>
          <w:bCs/>
          <w:i/>
          <w:iCs/>
          <w:kern w:val="0"/>
          <w14:ligatures w14:val="none"/>
        </w:rPr>
        <w:t>Human trafficking resources</w:t>
      </w:r>
      <w:r w:rsidRPr="00D87FB2">
        <w:rPr>
          <w:rFonts w:ascii="Times New Roman" w:eastAsia="Times New Roman" w:hAnsi="Times New Roman" w:cs="Times New Roman"/>
          <w:b/>
          <w:bCs/>
          <w:kern w:val="0"/>
          <w14:ligatures w14:val="none"/>
        </w:rPr>
        <w:t>. U.S. Department of Justice. https://ovc.ojp.gov</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funder and technical assistance lead for victim services.</w:t>
      </w:r>
    </w:p>
    <w:p w14:paraId="698CD320"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Owens, C., Dank, M., Breaux, J., Bañuelos, I., Farrell, A., Pfeffer, R., Bright, K., Heitsmith, R., &amp; McDevitt, J. (2014). </w:t>
      </w:r>
      <w:r w:rsidRPr="00D87FB2">
        <w:rPr>
          <w:rFonts w:ascii="Times New Roman" w:eastAsia="Times New Roman" w:hAnsi="Times New Roman" w:cs="Times New Roman"/>
          <w:b/>
          <w:bCs/>
          <w:i/>
          <w:iCs/>
          <w:kern w:val="0"/>
          <w14:ligatures w14:val="none"/>
        </w:rPr>
        <w:t>Understanding the organization, operation, and victimization process of labor trafficking in the United States</w:t>
      </w:r>
      <w:r w:rsidRPr="00D87FB2">
        <w:rPr>
          <w:rFonts w:ascii="Times New Roman" w:eastAsia="Times New Roman" w:hAnsi="Times New Roman" w:cs="Times New Roman"/>
          <w:b/>
          <w:bCs/>
          <w:kern w:val="0"/>
          <w14:ligatures w14:val="none"/>
        </w:rPr>
        <w:t>. Urban Institute and Northeastern University.</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Multi-year mixed-methods study; foundational labor trafficking source supporting recognition curricula.</w:t>
      </w:r>
    </w:p>
    <w:p w14:paraId="5A8C5BC0"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Phillips, K. E., Vereen, R. N., et al. (2024). A scoping review of racism and anti-racist solutions in the health care of people who have experienced trafficking. https://pmc.ncbi.nlm.nih.gov/articles/PMC12180640/</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scoping review on racial bias in healthcare identification and response.</w:t>
      </w:r>
    </w:p>
    <w:p w14:paraId="55A8A885"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(2017). </w:t>
      </w:r>
      <w:r w:rsidRPr="00D87FB2">
        <w:rPr>
          <w:rFonts w:ascii="Times New Roman" w:eastAsia="Times New Roman" w:hAnsi="Times New Roman" w:cs="Times New Roman"/>
          <w:b/>
          <w:bCs/>
          <w:i/>
          <w:iCs/>
          <w:kern w:val="0"/>
          <w14:ligatures w14:val="none"/>
        </w:rPr>
        <w:t>The typology of modern slavery: Defining sex and labor trafficking in the United States</w:t>
      </w:r>
      <w:r w:rsidRPr="00D87FB2">
        <w:rPr>
          <w:rFonts w:ascii="Times New Roman" w:eastAsia="Times New Roman" w:hAnsi="Times New Roman" w:cs="Times New Roman"/>
          <w:b/>
          <w:bCs/>
          <w:kern w:val="0"/>
          <w14:ligatures w14:val="none"/>
        </w:rPr>
        <w:t>. https://polarisproject.org/the-typology-of-modern-slavery/</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Foundational typology underpinning sector-specific recognition.</w:t>
      </w:r>
    </w:p>
    <w:p w14:paraId="4255D301"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(2022). </w:t>
      </w:r>
      <w:r w:rsidRPr="00D87FB2">
        <w:rPr>
          <w:rFonts w:ascii="Times New Roman" w:eastAsia="Times New Roman" w:hAnsi="Times New Roman" w:cs="Times New Roman"/>
          <w:b/>
          <w:bCs/>
          <w:i/>
          <w:iCs/>
          <w:kern w:val="0"/>
          <w14:ligatures w14:val="none"/>
        </w:rPr>
        <w:t>Human trafficking rumors</w:t>
      </w:r>
      <w:r w:rsidRPr="00D87FB2">
        <w:rPr>
          <w:rFonts w:ascii="Times New Roman" w:eastAsia="Times New Roman" w:hAnsi="Times New Roman" w:cs="Times New Roman"/>
          <w:b/>
          <w:bCs/>
          <w:kern w:val="0"/>
          <w14:ligatures w14:val="none"/>
        </w:rPr>
        <w:t xml:space="preserve"> and </w:t>
      </w:r>
      <w:r w:rsidRPr="00D87FB2">
        <w:rPr>
          <w:rFonts w:ascii="Times New Roman" w:eastAsia="Times New Roman" w:hAnsi="Times New Roman" w:cs="Times New Roman"/>
          <w:b/>
          <w:bCs/>
          <w:i/>
          <w:iCs/>
          <w:kern w:val="0"/>
          <w14:ligatures w14:val="none"/>
        </w:rPr>
        <w:t>Myths, facts, and statistics</w:t>
      </w:r>
      <w:r w:rsidRPr="00D87FB2">
        <w:rPr>
          <w:rFonts w:ascii="Times New Roman" w:eastAsia="Times New Roman" w:hAnsi="Times New Roman" w:cs="Times New Roman"/>
          <w:b/>
          <w:bCs/>
          <w:kern w:val="0"/>
          <w14:ligatures w14:val="none"/>
        </w:rPr>
        <w:t xml:space="preserve">. </w:t>
      </w:r>
      <w:proofErr w:type="gramStart"/>
      <w:r w:rsidRPr="00D87FB2">
        <w:rPr>
          <w:rFonts w:ascii="Times New Roman" w:eastAsia="Times New Roman" w:hAnsi="Times New Roman" w:cs="Times New Roman"/>
          <w:b/>
          <w:bCs/>
          <w:kern w:val="0"/>
          <w14:ligatures w14:val="none"/>
        </w:rPr>
        <w:t>https://polarisproject.org/human-trafficking-rumors/ ;</w:t>
      </w:r>
      <w:proofErr w:type="gramEnd"/>
      <w:r w:rsidRPr="00D87FB2">
        <w:rPr>
          <w:rFonts w:ascii="Times New Roman" w:eastAsia="Times New Roman" w:hAnsi="Times New Roman" w:cs="Times New Roman"/>
          <w:b/>
          <w:bCs/>
          <w:kern w:val="0"/>
          <w14:ligatures w14:val="none"/>
        </w:rPr>
        <w:t xml:space="preserve"> https://polarisproject.org/myths-facts-and-statistics/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Empirical analysis of widely circulated rumors; central reference for myth-correction in community education.</w:t>
      </w:r>
    </w:p>
    <w:p w14:paraId="718C9B49"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lastRenderedPageBreak/>
        <w:t xml:space="preserve">Polaris Project. (2025). </w:t>
      </w:r>
      <w:r w:rsidRPr="00D87FB2">
        <w:rPr>
          <w:rFonts w:ascii="Times New Roman" w:eastAsia="Times New Roman" w:hAnsi="Times New Roman" w:cs="Times New Roman"/>
          <w:b/>
          <w:bCs/>
          <w:i/>
          <w:iCs/>
          <w:kern w:val="0"/>
          <w14:ligatures w14:val="none"/>
        </w:rPr>
        <w:t>The 2024 hotline data is here</w:t>
      </w:r>
      <w:r w:rsidRPr="00D87FB2">
        <w:rPr>
          <w:rFonts w:ascii="Times New Roman" w:eastAsia="Times New Roman" w:hAnsi="Times New Roman" w:cs="Times New Roman"/>
          <w:b/>
          <w:bCs/>
          <w:kern w:val="0"/>
          <w14:ligatures w14:val="none"/>
        </w:rPr>
        <w:t>. https://polarisproject.org/blog/2025/06/the-2024-hotline-data-is-here-and-it-tells-a-story-of-hope-resilience-and-action/</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Most recent published U.S. National Human Trafficking Hotline statistics.</w:t>
      </w:r>
    </w:p>
    <w:p w14:paraId="3A2E3C20"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(n.d.-a). </w:t>
      </w:r>
      <w:r w:rsidRPr="00D87FB2">
        <w:rPr>
          <w:rFonts w:ascii="Times New Roman" w:eastAsia="Times New Roman" w:hAnsi="Times New Roman" w:cs="Times New Roman"/>
          <w:b/>
          <w:bCs/>
          <w:i/>
          <w:iCs/>
          <w:kern w:val="0"/>
          <w14:ligatures w14:val="none"/>
        </w:rPr>
        <w:t>Recognizing human trafficking</w:t>
      </w:r>
      <w:r w:rsidRPr="00D87FB2">
        <w:rPr>
          <w:rFonts w:ascii="Times New Roman" w:eastAsia="Times New Roman" w:hAnsi="Times New Roman" w:cs="Times New Roman"/>
          <w:b/>
          <w:bCs/>
          <w:kern w:val="0"/>
          <w14:ligatures w14:val="none"/>
        </w:rPr>
        <w:t xml:space="preserve"> and </w:t>
      </w:r>
      <w:proofErr w:type="gramStart"/>
      <w:r w:rsidRPr="00D87FB2">
        <w:rPr>
          <w:rFonts w:ascii="Times New Roman" w:eastAsia="Times New Roman" w:hAnsi="Times New Roman" w:cs="Times New Roman"/>
          <w:b/>
          <w:bCs/>
          <w:i/>
          <w:iCs/>
          <w:kern w:val="0"/>
          <w14:ligatures w14:val="none"/>
        </w:rPr>
        <w:t>Know</w:t>
      </w:r>
      <w:proofErr w:type="gramEnd"/>
      <w:r w:rsidRPr="00D87FB2">
        <w:rPr>
          <w:rFonts w:ascii="Times New Roman" w:eastAsia="Times New Roman" w:hAnsi="Times New Roman" w:cs="Times New Roman"/>
          <w:b/>
          <w:bCs/>
          <w:i/>
          <w:iCs/>
          <w:kern w:val="0"/>
          <w14:ligatures w14:val="none"/>
        </w:rPr>
        <w:t xml:space="preserve"> the story not the signs</w:t>
      </w:r>
      <w:r w:rsidRPr="00D87FB2">
        <w:rPr>
          <w:rFonts w:ascii="Times New Roman" w:eastAsia="Times New Roman" w:hAnsi="Times New Roman" w:cs="Times New Roman"/>
          <w:b/>
          <w:bCs/>
          <w:kern w:val="0"/>
          <w14:ligatures w14:val="none"/>
        </w:rPr>
        <w:t xml:space="preserve">. </w:t>
      </w:r>
      <w:proofErr w:type="gramStart"/>
      <w:r w:rsidRPr="00D87FB2">
        <w:rPr>
          <w:rFonts w:ascii="Times New Roman" w:eastAsia="Times New Roman" w:hAnsi="Times New Roman" w:cs="Times New Roman"/>
          <w:b/>
          <w:bCs/>
          <w:kern w:val="0"/>
          <w14:ligatures w14:val="none"/>
        </w:rPr>
        <w:t>https://polarisproject.org/recognizing-human-trafficking/ ;</w:t>
      </w:r>
      <w:proofErr w:type="gramEnd"/>
      <w:r w:rsidRPr="00D87FB2">
        <w:rPr>
          <w:rFonts w:ascii="Times New Roman" w:eastAsia="Times New Roman" w:hAnsi="Times New Roman" w:cs="Times New Roman"/>
          <w:b/>
          <w:bCs/>
          <w:kern w:val="0"/>
          <w14:ligatures w14:val="none"/>
        </w:rPr>
        <w:t xml:space="preserve"> https://polarisproject.org/know-the-story-not-the-signs/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Field-leading community recognition framework grounded in hotline data.</w:t>
      </w:r>
    </w:p>
    <w:p w14:paraId="1AC5742A"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(n.d.-b). </w:t>
      </w:r>
      <w:r w:rsidRPr="00D87FB2">
        <w:rPr>
          <w:rFonts w:ascii="Times New Roman" w:eastAsia="Times New Roman" w:hAnsi="Times New Roman" w:cs="Times New Roman"/>
          <w:b/>
          <w:bCs/>
          <w:i/>
          <w:iCs/>
          <w:kern w:val="0"/>
          <w14:ligatures w14:val="none"/>
        </w:rPr>
        <w:t>U.S. National Human Trafficking Hotline statistics</w:t>
      </w:r>
      <w:r w:rsidRPr="00D87FB2">
        <w:rPr>
          <w:rFonts w:ascii="Times New Roman" w:eastAsia="Times New Roman" w:hAnsi="Times New Roman" w:cs="Times New Roman"/>
          <w:b/>
          <w:bCs/>
          <w:kern w:val="0"/>
          <w14:ligatures w14:val="none"/>
        </w:rPr>
        <w:t>. https://polarisproject.org/resources/us-national-human-trafficking-hotline-statistics/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Cumulative hotline data; one of the largest publicly available U.S. trafficking datasets.</w:t>
      </w:r>
    </w:p>
    <w:p w14:paraId="24062F40"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Polaris Project. (n.d.-c). </w:t>
      </w:r>
      <w:r w:rsidRPr="00D87FB2">
        <w:rPr>
          <w:rFonts w:ascii="Times New Roman" w:eastAsia="Times New Roman" w:hAnsi="Times New Roman" w:cs="Times New Roman"/>
          <w:b/>
          <w:bCs/>
          <w:i/>
          <w:iCs/>
          <w:kern w:val="0"/>
          <w14:ligatures w14:val="none"/>
        </w:rPr>
        <w:t>National Human Trafficking Hotline</w:t>
      </w:r>
      <w:r w:rsidRPr="00D87FB2">
        <w:rPr>
          <w:rFonts w:ascii="Times New Roman" w:eastAsia="Times New Roman" w:hAnsi="Times New Roman" w:cs="Times New Roman"/>
          <w:b/>
          <w:bCs/>
          <w:kern w:val="0"/>
          <w14:ligatures w14:val="none"/>
        </w:rPr>
        <w:t>. https://humantraffickinghotline.org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Federally funded hotline; primary recommended community reporting resource.</w:t>
      </w:r>
    </w:p>
    <w:p w14:paraId="1C4F6260"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Reid, J. A. (2016). Entrapment and enmeshment schemes used by sex traffickers. </w:t>
      </w:r>
      <w:r w:rsidRPr="00D87FB2">
        <w:rPr>
          <w:rFonts w:ascii="Times New Roman" w:eastAsia="Times New Roman" w:hAnsi="Times New Roman" w:cs="Times New Roman"/>
          <w:b/>
          <w:bCs/>
          <w:i/>
          <w:iCs/>
          <w:kern w:val="0"/>
          <w14:ligatures w14:val="none"/>
        </w:rPr>
        <w:t>Sexual Abuse, 28</w:t>
      </w:r>
      <w:r w:rsidRPr="00D87FB2">
        <w:rPr>
          <w:rFonts w:ascii="Times New Roman" w:eastAsia="Times New Roman" w:hAnsi="Times New Roman" w:cs="Times New Roman"/>
          <w:b/>
          <w:bCs/>
          <w:kern w:val="0"/>
          <w14:ligatures w14:val="none"/>
        </w:rPr>
        <w:t>(6), 491–511.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empirical analysis of grooming schemes.</w:t>
      </w:r>
    </w:p>
    <w:p w14:paraId="2C7DB23A"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Reid, J. A., Baglivio, M. T., Piquero, A. R., Greenwald, M. A., &amp; Epps, N. (2017). Human trafficking of minors and childhood adversity in Florida. </w:t>
      </w:r>
      <w:r w:rsidRPr="00D87FB2">
        <w:rPr>
          <w:rFonts w:ascii="Times New Roman" w:eastAsia="Times New Roman" w:hAnsi="Times New Roman" w:cs="Times New Roman"/>
          <w:b/>
          <w:bCs/>
          <w:i/>
          <w:iCs/>
          <w:kern w:val="0"/>
          <w14:ligatures w14:val="none"/>
        </w:rPr>
        <w:t>American Journal of Public Health, 107</w:t>
      </w:r>
      <w:r w:rsidRPr="00D87FB2">
        <w:rPr>
          <w:rFonts w:ascii="Times New Roman" w:eastAsia="Times New Roman" w:hAnsi="Times New Roman" w:cs="Times New Roman"/>
          <w:b/>
          <w:bCs/>
          <w:kern w:val="0"/>
          <w14:ligatures w14:val="none"/>
        </w:rPr>
        <w:t>(2), 306–311.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large-sample study on adversity and minor trafficking.</w:t>
      </w:r>
    </w:p>
    <w:p w14:paraId="6D2B1B22"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Reid, J. A., Haskell, R. A., Dillahunt-Aspillaga, C., &amp; Thor, J. A. (2018). Trauma bonding and interpersonal violence. </w:t>
      </w:r>
      <w:r w:rsidRPr="00D87FB2">
        <w:rPr>
          <w:rFonts w:ascii="Times New Roman" w:eastAsia="Times New Roman" w:hAnsi="Times New Roman" w:cs="Times New Roman"/>
          <w:b/>
          <w:bCs/>
          <w:i/>
          <w:iCs/>
          <w:kern w:val="0"/>
          <w14:ligatures w14:val="none"/>
        </w:rPr>
        <w:t>Behavioral Sciences, 8</w:t>
      </w:r>
      <w:r w:rsidRPr="00D87FB2">
        <w:rPr>
          <w:rFonts w:ascii="Times New Roman" w:eastAsia="Times New Roman" w:hAnsi="Times New Roman" w:cs="Times New Roman"/>
          <w:b/>
          <w:bCs/>
          <w:kern w:val="0"/>
          <w14:ligatures w14:val="none"/>
        </w:rPr>
        <w:t>(1), 11.</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analysis of trauma bonding dynamics.</w:t>
      </w:r>
    </w:p>
    <w:p w14:paraId="29BCCCCE"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Rothman, E. F., Bazzi, A. R., &amp; Bair-Merritt, M. (2021). A qualitative study of human trafficking risk factors among youth. </w:t>
      </w:r>
      <w:r w:rsidRPr="00D87FB2">
        <w:rPr>
          <w:rFonts w:ascii="Times New Roman" w:eastAsia="Times New Roman" w:hAnsi="Times New Roman" w:cs="Times New Roman"/>
          <w:b/>
          <w:bCs/>
          <w:i/>
          <w:iCs/>
          <w:kern w:val="0"/>
          <w14:ligatures w14:val="none"/>
        </w:rPr>
        <w:t>Journal of Adolescent Health, 68</w:t>
      </w:r>
      <w:r w:rsidRPr="00D87FB2">
        <w:rPr>
          <w:rFonts w:ascii="Times New Roman" w:eastAsia="Times New Roman" w:hAnsi="Times New Roman" w:cs="Times New Roman"/>
          <w:b/>
          <w:bCs/>
          <w:kern w:val="0"/>
          <w14:ligatures w14:val="none"/>
        </w:rPr>
        <w:t>(2), 332–338.</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Peer-reviewed qualitative research relevant to youth recognition.</w:t>
      </w:r>
    </w:p>
    <w:p w14:paraId="4B09D26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Sanchez, R. V., Speck, P. M., &amp; Patrician, P. A. (2019). A concept analysis of trauma coercive bonding in the commercial sexual exploitation of children. </w:t>
      </w:r>
      <w:r w:rsidRPr="00D87FB2">
        <w:rPr>
          <w:rFonts w:ascii="Times New Roman" w:eastAsia="Times New Roman" w:hAnsi="Times New Roman" w:cs="Times New Roman"/>
          <w:b/>
          <w:bCs/>
          <w:i/>
          <w:iCs/>
          <w:kern w:val="0"/>
          <w14:ligatures w14:val="none"/>
        </w:rPr>
        <w:t>Journal of Pediatric Nursing, 46</w:t>
      </w:r>
      <w:r w:rsidRPr="00D87FB2">
        <w:rPr>
          <w:rFonts w:ascii="Times New Roman" w:eastAsia="Times New Roman" w:hAnsi="Times New Roman" w:cs="Times New Roman"/>
          <w:b/>
          <w:bCs/>
          <w:kern w:val="0"/>
          <w14:ligatures w14:val="none"/>
        </w:rPr>
        <w:t>, 48–54. https://pubmed.ncbi.nlm.nih.gov/30852255/</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Foundational peer-reviewed concept analysis of trauma-coercive bonding.</w:t>
      </w:r>
    </w:p>
    <w:p w14:paraId="52DA8666"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Thorn. (2022). </w:t>
      </w:r>
      <w:r w:rsidRPr="00D87FB2">
        <w:rPr>
          <w:rFonts w:ascii="Times New Roman" w:eastAsia="Times New Roman" w:hAnsi="Times New Roman" w:cs="Times New Roman"/>
          <w:b/>
          <w:bCs/>
          <w:i/>
          <w:iCs/>
          <w:kern w:val="0"/>
          <w14:ligatures w14:val="none"/>
        </w:rPr>
        <w:t>Online grooming: Examining risky encounters amid everyday digital socialization</w:t>
      </w:r>
      <w:r w:rsidRPr="00D87FB2">
        <w:rPr>
          <w:rFonts w:ascii="Times New Roman" w:eastAsia="Times New Roman" w:hAnsi="Times New Roman" w:cs="Times New Roman"/>
          <w:b/>
          <w:bCs/>
          <w:kern w:val="0"/>
          <w14:ligatures w14:val="none"/>
        </w:rPr>
        <w:t>. https://www.thorn.org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Specialized research nonprofit on technology-facilitated child sexual exploitation.</w:t>
      </w:r>
    </w:p>
    <w:p w14:paraId="2462D8F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Homeland Security (DHS), Blue Campaign. (n.d.). </w:t>
      </w:r>
      <w:r w:rsidRPr="00D87FB2">
        <w:rPr>
          <w:rFonts w:ascii="Times New Roman" w:eastAsia="Times New Roman" w:hAnsi="Times New Roman" w:cs="Times New Roman"/>
          <w:b/>
          <w:bCs/>
          <w:i/>
          <w:iCs/>
          <w:kern w:val="0"/>
          <w14:ligatures w14:val="none"/>
        </w:rPr>
        <w:t>Indicators of human trafficking</w:t>
      </w:r>
      <w:r w:rsidRPr="00D87FB2">
        <w:rPr>
          <w:rFonts w:ascii="Times New Roman" w:eastAsia="Times New Roman" w:hAnsi="Times New Roman" w:cs="Times New Roman"/>
          <w:b/>
          <w:bCs/>
          <w:kern w:val="0"/>
          <w14:ligatures w14:val="none"/>
        </w:rPr>
        <w:t xml:space="preserve"> and </w:t>
      </w:r>
      <w:proofErr w:type="gramStart"/>
      <w:r w:rsidRPr="00D87FB2">
        <w:rPr>
          <w:rFonts w:ascii="Times New Roman" w:eastAsia="Times New Roman" w:hAnsi="Times New Roman" w:cs="Times New Roman"/>
          <w:b/>
          <w:bCs/>
          <w:i/>
          <w:iCs/>
          <w:kern w:val="0"/>
          <w14:ligatures w14:val="none"/>
        </w:rPr>
        <w:t>How</w:t>
      </w:r>
      <w:proofErr w:type="gramEnd"/>
      <w:r w:rsidRPr="00D87FB2">
        <w:rPr>
          <w:rFonts w:ascii="Times New Roman" w:eastAsia="Times New Roman" w:hAnsi="Times New Roman" w:cs="Times New Roman"/>
          <w:b/>
          <w:bCs/>
          <w:i/>
          <w:iCs/>
          <w:kern w:val="0"/>
          <w14:ligatures w14:val="none"/>
        </w:rPr>
        <w:t xml:space="preserve"> to identify and report human trafficking</w:t>
      </w:r>
      <w:r w:rsidRPr="00D87FB2">
        <w:rPr>
          <w:rFonts w:ascii="Times New Roman" w:eastAsia="Times New Roman" w:hAnsi="Times New Roman" w:cs="Times New Roman"/>
          <w:b/>
          <w:bCs/>
          <w:kern w:val="0"/>
          <w14:ligatures w14:val="none"/>
        </w:rPr>
        <w:t xml:space="preserve">. </w:t>
      </w:r>
      <w:proofErr w:type="gramStart"/>
      <w:r w:rsidRPr="00D87FB2">
        <w:rPr>
          <w:rFonts w:ascii="Times New Roman" w:eastAsia="Times New Roman" w:hAnsi="Times New Roman" w:cs="Times New Roman"/>
          <w:b/>
          <w:bCs/>
          <w:kern w:val="0"/>
          <w14:ligatures w14:val="none"/>
        </w:rPr>
        <w:t>https://www.dhs.gov/blue-campaign/indicators-human-trafficking ;</w:t>
      </w:r>
      <w:proofErr w:type="gramEnd"/>
      <w:r w:rsidRPr="00D87FB2">
        <w:rPr>
          <w:rFonts w:ascii="Times New Roman" w:eastAsia="Times New Roman" w:hAnsi="Times New Roman" w:cs="Times New Roman"/>
          <w:b/>
          <w:bCs/>
          <w:kern w:val="0"/>
          <w14:ligatures w14:val="none"/>
        </w:rPr>
        <w:t xml:space="preserve"> https://www.dhs.gov/blue-campaign/identify-</w:t>
      </w:r>
      <w:r w:rsidRPr="00D87FB2">
        <w:rPr>
          <w:rFonts w:ascii="Times New Roman" w:eastAsia="Times New Roman" w:hAnsi="Times New Roman" w:cs="Times New Roman"/>
          <w:b/>
          <w:bCs/>
          <w:kern w:val="0"/>
          <w14:ligatures w14:val="none"/>
        </w:rPr>
        <w:lastRenderedPageBreak/>
        <w:t>victim</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public-awareness lead; authoritative for indicator language and safe reporting protocols.</w:t>
      </w:r>
    </w:p>
    <w:p w14:paraId="7F2B24E4"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Justice (DOJ). (2024). </w:t>
      </w:r>
      <w:r w:rsidRPr="00D87FB2">
        <w:rPr>
          <w:rFonts w:ascii="Times New Roman" w:eastAsia="Times New Roman" w:hAnsi="Times New Roman" w:cs="Times New Roman"/>
          <w:b/>
          <w:bCs/>
          <w:i/>
          <w:iCs/>
          <w:kern w:val="0"/>
          <w14:ligatures w14:val="none"/>
        </w:rPr>
        <w:t>Human trafficking and key legislation</w:t>
      </w:r>
      <w:r w:rsidRPr="00D87FB2">
        <w:rPr>
          <w:rFonts w:ascii="Times New Roman" w:eastAsia="Times New Roman" w:hAnsi="Times New Roman" w:cs="Times New Roman"/>
          <w:b/>
          <w:bCs/>
          <w:kern w:val="0"/>
          <w14:ligatures w14:val="none"/>
        </w:rPr>
        <w:t>. https://www.justice.gov/humantrafficking</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lead for trafficking prosecution.</w:t>
      </w:r>
    </w:p>
    <w:p w14:paraId="35334DDE"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Labor (DOL). (n.d.). </w:t>
      </w:r>
      <w:r w:rsidRPr="00D87FB2">
        <w:rPr>
          <w:rFonts w:ascii="Times New Roman" w:eastAsia="Times New Roman" w:hAnsi="Times New Roman" w:cs="Times New Roman"/>
          <w:b/>
          <w:bCs/>
          <w:i/>
          <w:iCs/>
          <w:kern w:val="0"/>
          <w14:ligatures w14:val="none"/>
        </w:rPr>
        <w:t>Combating forced labor and human trafficking</w:t>
      </w:r>
      <w:r w:rsidRPr="00D87FB2">
        <w:rPr>
          <w:rFonts w:ascii="Times New Roman" w:eastAsia="Times New Roman" w:hAnsi="Times New Roman" w:cs="Times New Roman"/>
          <w:b/>
          <w:bCs/>
          <w:kern w:val="0"/>
          <w14:ligatures w14:val="none"/>
        </w:rPr>
        <w:t>. https://www.dol.gov</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Federal labor authority on labor trafficking indicators.</w:t>
      </w:r>
    </w:p>
    <w:p w14:paraId="0C3F0E0D"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 xml:space="preserve">U.S. Department of State (DOS). (2025). </w:t>
      </w:r>
      <w:r w:rsidRPr="00D87FB2">
        <w:rPr>
          <w:rFonts w:ascii="Times New Roman" w:eastAsia="Times New Roman" w:hAnsi="Times New Roman" w:cs="Times New Roman"/>
          <w:b/>
          <w:bCs/>
          <w:i/>
          <w:iCs/>
          <w:kern w:val="0"/>
          <w14:ligatures w14:val="none"/>
        </w:rPr>
        <w:t>2025 Trafficking in Persons report</w:t>
      </w:r>
      <w:r w:rsidRPr="00D87FB2">
        <w:rPr>
          <w:rFonts w:ascii="Times New Roman" w:eastAsia="Times New Roman" w:hAnsi="Times New Roman" w:cs="Times New Roman"/>
          <w:b/>
          <w:bCs/>
          <w:kern w:val="0"/>
          <w14:ligatures w14:val="none"/>
        </w:rPr>
        <w:t>. https://www.state.gov/reports/2025-trafficking-in-persons-report/</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Annual congressionally mandated report; primary U.S. government global trafficking assessment.</w:t>
      </w:r>
    </w:p>
    <w:p w14:paraId="6A0AB860"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22 U.S. Code § 7102 (Trafficking Victims Protection Act definitions).</w:t>
      </w:r>
      <w:r w:rsidRPr="00D87FB2">
        <w:rPr>
          <w:rFonts w:ascii="Times New Roman" w:eastAsia="Times New Roman" w:hAnsi="Times New Roman" w:cs="Times New Roman"/>
          <w:kern w:val="0"/>
          <w14:ligatures w14:val="none"/>
        </w:rPr>
        <w:t xml:space="preserve"> </w:t>
      </w:r>
      <w:r w:rsidRPr="00D87FB2">
        <w:rPr>
          <w:rFonts w:ascii="Times New Roman" w:eastAsia="Times New Roman" w:hAnsi="Times New Roman" w:cs="Times New Roman"/>
          <w:i/>
          <w:iCs/>
          <w:kern w:val="0"/>
          <w14:ligatures w14:val="none"/>
        </w:rPr>
        <w:t>Why credible:</w:t>
      </w:r>
      <w:r w:rsidRPr="00D87FB2">
        <w:rPr>
          <w:rFonts w:ascii="Times New Roman" w:eastAsia="Times New Roman" w:hAnsi="Times New Roman" w:cs="Times New Roman"/>
          <w:kern w:val="0"/>
          <w14:ligatures w14:val="none"/>
        </w:rPr>
        <w:t xml:space="preserve"> Controlling federal statutory definition.</w:t>
      </w:r>
    </w:p>
    <w:p w14:paraId="385028CC"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2F689D3" wp14:editId="77125CE2">
                <wp:extent cx="5943600" cy="635"/>
                <wp:effectExtent l="0" t="0" r="12700" b="24765"/>
                <wp:docPr id="749331349"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A39996" id="Rectangle 22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639DF7D" w14:textId="77777777" w:rsidR="00642C3E" w:rsidRPr="00D87FB2" w:rsidRDefault="00642C3E" w:rsidP="00642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7FB2">
        <w:rPr>
          <w:rFonts w:ascii="Times New Roman" w:eastAsia="Times New Roman" w:hAnsi="Times New Roman" w:cs="Times New Roman"/>
          <w:b/>
          <w:bCs/>
          <w:kern w:val="0"/>
          <w:sz w:val="36"/>
          <w:szCs w:val="36"/>
          <w14:ligatures w14:val="none"/>
        </w:rPr>
        <w:t>Self-Audit (per Forged in the Fire Quality Control Checklist)</w:t>
      </w:r>
    </w:p>
    <w:p w14:paraId="253FC642"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kern w:val="0"/>
          <w14:ligatures w14:val="none"/>
        </w:rPr>
        <w:t>Major claims are cited to federal, peer-reviewed, or field-leading sources. Statistics are tied to documented hotline, ILO, and peer-reviewed reports. The paper explicitly addresses myth-correction, racial and class bias, and the documented harms of misidentification. Trauma-informed and survivor-centered language is used throughout; sensationalism, graphic detail, and savior framing are avoided. Safe response protocols are clearly stated. The paper is structured to support nonprofit website content, sector-specific training development, and grant applications focused on recognition and identification programming. Limitations of indicator-based recognition are explicitly acknowledged.</w:t>
      </w:r>
    </w:p>
    <w:p w14:paraId="1AA59198" w14:textId="77777777" w:rsidR="00642C3E" w:rsidRPr="00D87FB2" w:rsidRDefault="00642C3E" w:rsidP="00642C3E">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6824643" wp14:editId="1ECE2B12">
                <wp:extent cx="5943600" cy="635"/>
                <wp:effectExtent l="0" t="0" r="12700" b="24765"/>
                <wp:docPr id="58466613"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D02565" id="Rectangle 22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CCF2FDC" w14:textId="77777777" w:rsidR="00642C3E" w:rsidRPr="00D87FB2" w:rsidRDefault="00642C3E" w:rsidP="00642C3E">
      <w:pPr>
        <w:spacing w:before="100" w:beforeAutospacing="1" w:after="100" w:afterAutospacing="1" w:line="240" w:lineRule="auto"/>
        <w:rPr>
          <w:rFonts w:ascii="Times New Roman" w:eastAsia="Times New Roman" w:hAnsi="Times New Roman" w:cs="Times New Roman"/>
          <w:kern w:val="0"/>
          <w14:ligatures w14:val="none"/>
        </w:rPr>
      </w:pPr>
      <w:r w:rsidRPr="00D87FB2">
        <w:rPr>
          <w:rFonts w:ascii="Times New Roman" w:eastAsia="Times New Roman" w:hAnsi="Times New Roman" w:cs="Times New Roman"/>
          <w:b/>
          <w:bCs/>
          <w:kern w:val="0"/>
          <w14:ligatures w14:val="none"/>
        </w:rPr>
        <w:t>Sources used in research verification (web-search confirmed):</w:t>
      </w:r>
    </w:p>
    <w:p w14:paraId="136BFB3E"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D87FB2">
          <w:rPr>
            <w:rFonts w:ascii="Times New Roman" w:eastAsia="Times New Roman" w:hAnsi="Times New Roman" w:cs="Times New Roman"/>
            <w:color w:val="0000FF"/>
            <w:kern w:val="0"/>
            <w:u w:val="single"/>
            <w14:ligatures w14:val="none"/>
          </w:rPr>
          <w:t>DHS Blue Campaign – Indicators of Human Trafficking</w:t>
        </w:r>
      </w:hyperlink>
    </w:p>
    <w:p w14:paraId="309237B7"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D87FB2">
          <w:rPr>
            <w:rFonts w:ascii="Times New Roman" w:eastAsia="Times New Roman" w:hAnsi="Times New Roman" w:cs="Times New Roman"/>
            <w:color w:val="0000FF"/>
            <w:kern w:val="0"/>
            <w:u w:val="single"/>
            <w14:ligatures w14:val="none"/>
          </w:rPr>
          <w:t>DHS Blue Campaign – How to Identify and Report Human Trafficking</w:t>
        </w:r>
      </w:hyperlink>
    </w:p>
    <w:p w14:paraId="7470382D"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D87FB2">
          <w:rPr>
            <w:rFonts w:ascii="Times New Roman" w:eastAsia="Times New Roman" w:hAnsi="Times New Roman" w:cs="Times New Roman"/>
            <w:color w:val="0000FF"/>
            <w:kern w:val="0"/>
            <w:u w:val="single"/>
            <w14:ligatures w14:val="none"/>
          </w:rPr>
          <w:t>Polaris – Recognizing Human Trafficking</w:t>
        </w:r>
      </w:hyperlink>
    </w:p>
    <w:p w14:paraId="1028083E"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D87FB2">
          <w:rPr>
            <w:rFonts w:ascii="Times New Roman" w:eastAsia="Times New Roman" w:hAnsi="Times New Roman" w:cs="Times New Roman"/>
            <w:color w:val="0000FF"/>
            <w:kern w:val="0"/>
            <w:u w:val="single"/>
            <w14:ligatures w14:val="none"/>
          </w:rPr>
          <w:t>Polaris – Know the Story Not the Signs</w:t>
        </w:r>
      </w:hyperlink>
    </w:p>
    <w:p w14:paraId="6AD0E998"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D87FB2">
          <w:rPr>
            <w:rFonts w:ascii="Times New Roman" w:eastAsia="Times New Roman" w:hAnsi="Times New Roman" w:cs="Times New Roman"/>
            <w:color w:val="0000FF"/>
            <w:kern w:val="0"/>
            <w:u w:val="single"/>
            <w14:ligatures w14:val="none"/>
          </w:rPr>
          <w:t>Polaris – Myths, Facts, and Statistics</w:t>
        </w:r>
      </w:hyperlink>
    </w:p>
    <w:p w14:paraId="6B9E5976"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D87FB2">
          <w:rPr>
            <w:rFonts w:ascii="Times New Roman" w:eastAsia="Times New Roman" w:hAnsi="Times New Roman" w:cs="Times New Roman"/>
            <w:color w:val="0000FF"/>
            <w:kern w:val="0"/>
            <w:u w:val="single"/>
            <w14:ligatures w14:val="none"/>
          </w:rPr>
          <w:t>Polaris – Human Trafficking Rumors</w:t>
        </w:r>
      </w:hyperlink>
    </w:p>
    <w:p w14:paraId="34DAFDA0"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D87FB2">
          <w:rPr>
            <w:rFonts w:ascii="Times New Roman" w:eastAsia="Times New Roman" w:hAnsi="Times New Roman" w:cs="Times New Roman"/>
            <w:color w:val="0000FF"/>
            <w:kern w:val="0"/>
            <w:u w:val="single"/>
            <w14:ligatures w14:val="none"/>
          </w:rPr>
          <w:t>Polaris – Awareness vs. Understanding of Human Trafficking</w:t>
        </w:r>
      </w:hyperlink>
    </w:p>
    <w:p w14:paraId="5040C368"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D87FB2">
          <w:rPr>
            <w:rFonts w:ascii="Times New Roman" w:eastAsia="Times New Roman" w:hAnsi="Times New Roman" w:cs="Times New Roman"/>
            <w:color w:val="0000FF"/>
            <w:kern w:val="0"/>
            <w:u w:val="single"/>
            <w14:ligatures w14:val="none"/>
          </w:rPr>
          <w:t>NHTTAC – SOAR to Health and Wellness</w:t>
        </w:r>
      </w:hyperlink>
    </w:p>
    <w:p w14:paraId="5F955647"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D87FB2">
          <w:rPr>
            <w:rFonts w:ascii="Times New Roman" w:eastAsia="Times New Roman" w:hAnsi="Times New Roman" w:cs="Times New Roman"/>
            <w:color w:val="0000FF"/>
            <w:kern w:val="0"/>
            <w:u w:val="single"/>
            <w14:ligatures w14:val="none"/>
          </w:rPr>
          <w:t>NHTTAC – Health Care Providers Resources</w:t>
        </w:r>
      </w:hyperlink>
    </w:p>
    <w:p w14:paraId="7F1BD867"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D87FB2">
          <w:rPr>
            <w:rFonts w:ascii="Times New Roman" w:eastAsia="Times New Roman" w:hAnsi="Times New Roman" w:cs="Times New Roman"/>
            <w:color w:val="0000FF"/>
            <w:kern w:val="0"/>
            <w:u w:val="single"/>
            <w14:ligatures w14:val="none"/>
          </w:rPr>
          <w:t>HEAL Trafficking</w:t>
        </w:r>
      </w:hyperlink>
    </w:p>
    <w:p w14:paraId="6A49D5DC"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D87FB2">
          <w:rPr>
            <w:rFonts w:ascii="Times New Roman" w:eastAsia="Times New Roman" w:hAnsi="Times New Roman" w:cs="Times New Roman"/>
            <w:color w:val="0000FF"/>
            <w:kern w:val="0"/>
            <w:u w:val="single"/>
            <w14:ligatures w14:val="none"/>
          </w:rPr>
          <w:t>Phillips et al. – Racism in Healthcare for Trafficking Survivors (PMC)</w:t>
        </w:r>
      </w:hyperlink>
    </w:p>
    <w:p w14:paraId="2D9E4F16"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history="1">
        <w:r w:rsidRPr="00D87FB2">
          <w:rPr>
            <w:rFonts w:ascii="Times New Roman" w:eastAsia="Times New Roman" w:hAnsi="Times New Roman" w:cs="Times New Roman"/>
            <w:color w:val="0000FF"/>
            <w:kern w:val="0"/>
            <w:u w:val="single"/>
            <w14:ligatures w14:val="none"/>
          </w:rPr>
          <w:t>NIJ – Gaps in Reporting Human Trafficking Incidents</w:t>
        </w:r>
      </w:hyperlink>
    </w:p>
    <w:p w14:paraId="2D4CC3A1" w14:textId="77777777" w:rsidR="00642C3E" w:rsidRPr="00D87FB2" w:rsidRDefault="00642C3E" w:rsidP="00642C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D87FB2">
          <w:rPr>
            <w:rFonts w:ascii="Times New Roman" w:eastAsia="Times New Roman" w:hAnsi="Times New Roman" w:cs="Times New Roman"/>
            <w:color w:val="0000FF"/>
            <w:kern w:val="0"/>
            <w:u w:val="single"/>
            <w14:ligatures w14:val="none"/>
          </w:rPr>
          <w:t>NIJ – Improving Human Trafficking Victim Identification (PDF)</w:t>
        </w:r>
      </w:hyperlink>
    </w:p>
    <w:p w14:paraId="74F9B9A6" w14:textId="77777777" w:rsidR="00642C3E" w:rsidRDefault="00642C3E" w:rsidP="00642C3E">
      <w:pPr>
        <w:keepLines/>
        <w:spacing w:line="240" w:lineRule="auto"/>
      </w:pPr>
    </w:p>
    <w:p w14:paraId="2B53FE0E" w14:textId="77777777" w:rsidR="00642C3E" w:rsidRDefault="00642C3E" w:rsidP="00642C3E">
      <w:pPr>
        <w:keepLines/>
        <w:spacing w:line="240" w:lineRule="auto"/>
      </w:pPr>
      <w:r>
        <w:t>---</w:t>
      </w:r>
    </w:p>
    <w:p w14:paraId="0BD27DDC" w14:textId="77777777" w:rsidR="00A9648C" w:rsidRDefault="00A9648C"/>
    <w:sectPr w:rsidR="00A96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F159B"/>
    <w:multiLevelType w:val="multilevel"/>
    <w:tmpl w:val="32E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1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E9"/>
    <w:rsid w:val="005959E9"/>
    <w:rsid w:val="00642C3E"/>
    <w:rsid w:val="0074424C"/>
    <w:rsid w:val="00877703"/>
    <w:rsid w:val="00A9648C"/>
    <w:rsid w:val="00C72B8D"/>
    <w:rsid w:val="00EF5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2AAA"/>
  <w15:chartTrackingRefBased/>
  <w15:docId w15:val="{61D61704-7804-6F4F-9F6C-199321DF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C3E"/>
  </w:style>
  <w:style w:type="paragraph" w:styleId="Heading1">
    <w:name w:val="heading 1"/>
    <w:basedOn w:val="Normal"/>
    <w:next w:val="Normal"/>
    <w:link w:val="Heading1Char"/>
    <w:uiPriority w:val="9"/>
    <w:qFormat/>
    <w:rsid w:val="0059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E9"/>
    <w:rPr>
      <w:rFonts w:eastAsiaTheme="majorEastAsia" w:cstheme="majorBidi"/>
      <w:color w:val="272727" w:themeColor="text1" w:themeTint="D8"/>
    </w:rPr>
  </w:style>
  <w:style w:type="paragraph" w:styleId="Title">
    <w:name w:val="Title"/>
    <w:basedOn w:val="Normal"/>
    <w:next w:val="Normal"/>
    <w:link w:val="TitleChar"/>
    <w:uiPriority w:val="10"/>
    <w:qFormat/>
    <w:rsid w:val="0059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9E9"/>
    <w:pPr>
      <w:spacing w:before="160"/>
      <w:jc w:val="center"/>
    </w:pPr>
    <w:rPr>
      <w:i/>
      <w:iCs/>
      <w:color w:val="404040" w:themeColor="text1" w:themeTint="BF"/>
    </w:rPr>
  </w:style>
  <w:style w:type="character" w:customStyle="1" w:styleId="QuoteChar">
    <w:name w:val="Quote Char"/>
    <w:basedOn w:val="DefaultParagraphFont"/>
    <w:link w:val="Quote"/>
    <w:uiPriority w:val="29"/>
    <w:rsid w:val="005959E9"/>
    <w:rPr>
      <w:i/>
      <w:iCs/>
      <w:color w:val="404040" w:themeColor="text1" w:themeTint="BF"/>
    </w:rPr>
  </w:style>
  <w:style w:type="paragraph" w:styleId="ListParagraph">
    <w:name w:val="List Paragraph"/>
    <w:basedOn w:val="Normal"/>
    <w:uiPriority w:val="34"/>
    <w:qFormat/>
    <w:rsid w:val="005959E9"/>
    <w:pPr>
      <w:ind w:left="720"/>
      <w:contextualSpacing/>
    </w:pPr>
  </w:style>
  <w:style w:type="character" w:styleId="IntenseEmphasis">
    <w:name w:val="Intense Emphasis"/>
    <w:basedOn w:val="DefaultParagraphFont"/>
    <w:uiPriority w:val="21"/>
    <w:qFormat/>
    <w:rsid w:val="005959E9"/>
    <w:rPr>
      <w:i/>
      <w:iCs/>
      <w:color w:val="0F4761" w:themeColor="accent1" w:themeShade="BF"/>
    </w:rPr>
  </w:style>
  <w:style w:type="paragraph" w:styleId="IntenseQuote">
    <w:name w:val="Intense Quote"/>
    <w:basedOn w:val="Normal"/>
    <w:next w:val="Normal"/>
    <w:link w:val="IntenseQuoteChar"/>
    <w:uiPriority w:val="30"/>
    <w:qFormat/>
    <w:rsid w:val="0059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9E9"/>
    <w:rPr>
      <w:i/>
      <w:iCs/>
      <w:color w:val="0F4761" w:themeColor="accent1" w:themeShade="BF"/>
    </w:rPr>
  </w:style>
  <w:style w:type="character" w:styleId="IntenseReference">
    <w:name w:val="Intense Reference"/>
    <w:basedOn w:val="DefaultParagraphFont"/>
    <w:uiPriority w:val="32"/>
    <w:qFormat/>
    <w:rsid w:val="0059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arisproject.org/know-the-story-not-the-signs/" TargetMode="External"/><Relationship Id="rId13" Type="http://schemas.openxmlformats.org/officeDocument/2006/relationships/hyperlink" Target="https://nhttac.acf.hhs.gov/soar/eguide/resources_by_profession/Healthcare_Provider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larisproject.org/recognizing-human-trafficking/" TargetMode="External"/><Relationship Id="rId12" Type="http://schemas.openxmlformats.org/officeDocument/2006/relationships/hyperlink" Target="https://nhttac.acf.hhs.gov/node/30" TargetMode="External"/><Relationship Id="rId17" Type="http://schemas.openxmlformats.org/officeDocument/2006/relationships/hyperlink" Target="https://www.ojp.gov/pdffiles1/nij/grants/246712.pdf" TargetMode="External"/><Relationship Id="rId2" Type="http://schemas.openxmlformats.org/officeDocument/2006/relationships/styles" Target="styles.xml"/><Relationship Id="rId16" Type="http://schemas.openxmlformats.org/officeDocument/2006/relationships/hyperlink" Target="https://nij.ojp.gov/topics/articles/gaps-reporting-human-trafficking-incidents-result-significant-undercounting" TargetMode="External"/><Relationship Id="rId1" Type="http://schemas.openxmlformats.org/officeDocument/2006/relationships/numbering" Target="numbering.xml"/><Relationship Id="rId6" Type="http://schemas.openxmlformats.org/officeDocument/2006/relationships/hyperlink" Target="https://www.dhs.gov/blue-campaign/identify-victim" TargetMode="External"/><Relationship Id="rId11" Type="http://schemas.openxmlformats.org/officeDocument/2006/relationships/hyperlink" Target="https://polarisproject.org/blog/2022/01/awareness-vs-understanding-of-human-trafficking/" TargetMode="External"/><Relationship Id="rId5" Type="http://schemas.openxmlformats.org/officeDocument/2006/relationships/hyperlink" Target="https://www.dhs.gov/blue-campaign/indicators-human-trafficking" TargetMode="External"/><Relationship Id="rId15" Type="http://schemas.openxmlformats.org/officeDocument/2006/relationships/hyperlink" Target="https://pmc.ncbi.nlm.nih.gov/articles/PMC12180640/" TargetMode="External"/><Relationship Id="rId10" Type="http://schemas.openxmlformats.org/officeDocument/2006/relationships/hyperlink" Target="https://polarisproject.org/human-trafficking-rumor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olarisproject.org/myths-facts-and-statistics/" TargetMode="External"/><Relationship Id="rId14" Type="http://schemas.openxmlformats.org/officeDocument/2006/relationships/hyperlink" Target="https://www.healtrafficki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7094</Words>
  <Characters>40442</Characters>
  <Application>Microsoft Office Word</Application>
  <DocSecurity>0</DocSecurity>
  <Lines>337</Lines>
  <Paragraphs>94</Paragraphs>
  <ScaleCrop>false</ScaleCrop>
  <Company/>
  <LinksUpToDate>false</LinksUpToDate>
  <CharactersWithSpaces>47442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Salsbury</dc:creator>
  <cp:keywords/>
  <dc:description/>
  <cp:lastModifiedBy>Brian Salsbury</cp:lastModifiedBy>
  <cp:revision>2</cp:revision>
  <dcterms:created xsi:type="dcterms:W3CDTF">2026-05-09T16:34:00Z</dcterms:created>
  <dcterms:modified xsi:type="dcterms:W3CDTF">2026-05-09T16:34:00Z</dcterms:modified>
</cp:coreProperties>
</file>