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6E298" w14:textId="77777777" w:rsidR="005E436D" w:rsidRPr="00820D06" w:rsidRDefault="005E436D" w:rsidP="005E436D">
      <w:pPr>
        <w:spacing w:before="100" w:beforeAutospacing="1" w:after="100" w:afterAutospacing="1" w:line="240" w:lineRule="auto"/>
        <w:outlineLvl w:val="0"/>
        <w:rPr>
          <w:rFonts w:ascii="Times New Roman" w:eastAsia="Times New Roman" w:hAnsi="Times New Roman" w:cs="Times New Roman"/>
          <w:b/>
          <w:bCs/>
          <w:color w:val="EE0000"/>
          <w:kern w:val="36"/>
          <w:sz w:val="48"/>
          <w:szCs w:val="48"/>
          <w14:ligatures w14:val="none"/>
        </w:rPr>
      </w:pPr>
      <w:r w:rsidRPr="00820D06">
        <w:rPr>
          <w:rFonts w:ascii="Times New Roman" w:eastAsia="Times New Roman" w:hAnsi="Times New Roman" w:cs="Times New Roman"/>
          <w:b/>
          <w:bCs/>
          <w:color w:val="EE0000"/>
          <w:kern w:val="36"/>
          <w:sz w:val="48"/>
          <w:szCs w:val="48"/>
          <w14:ligatures w14:val="none"/>
        </w:rPr>
        <w:t>Myths and Facts About Human Trafficking: An Evidence-Based Correction Framework</w:t>
      </w:r>
    </w:p>
    <w:p w14:paraId="587F8E2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Prepared for:</w:t>
      </w:r>
      <w:r w:rsidRPr="00820D06">
        <w:rPr>
          <w:rFonts w:ascii="Times New Roman" w:eastAsia="Times New Roman" w:hAnsi="Times New Roman" w:cs="Times New Roman"/>
          <w:kern w:val="0"/>
          <w14:ligatures w14:val="none"/>
        </w:rPr>
        <w:t xml:space="preserve"> Forged in the Fire Knowledge Base </w:t>
      </w:r>
      <w:r w:rsidRPr="00820D06">
        <w:rPr>
          <w:rFonts w:ascii="Times New Roman" w:eastAsia="Times New Roman" w:hAnsi="Times New Roman" w:cs="Times New Roman"/>
          <w:b/>
          <w:bCs/>
          <w:kern w:val="0"/>
          <w14:ligatures w14:val="none"/>
        </w:rPr>
        <w:t>Topic:</w:t>
      </w:r>
      <w:r w:rsidRPr="00820D06">
        <w:rPr>
          <w:rFonts w:ascii="Times New Roman" w:eastAsia="Times New Roman" w:hAnsi="Times New Roman" w:cs="Times New Roman"/>
          <w:kern w:val="0"/>
          <w14:ligatures w14:val="none"/>
        </w:rPr>
        <w:t xml:space="preserve"> Common myths about human trafficking, their origins, their harms, and the empirical record </w:t>
      </w:r>
      <w:r w:rsidRPr="00820D06">
        <w:rPr>
          <w:rFonts w:ascii="Times New Roman" w:eastAsia="Times New Roman" w:hAnsi="Times New Roman" w:cs="Times New Roman"/>
          <w:b/>
          <w:bCs/>
          <w:kern w:val="0"/>
          <w14:ligatures w14:val="none"/>
        </w:rPr>
        <w:t>Citation style:</w:t>
      </w:r>
      <w:r w:rsidRPr="00820D06">
        <w:rPr>
          <w:rFonts w:ascii="Times New Roman" w:eastAsia="Times New Roman" w:hAnsi="Times New Roman" w:cs="Times New Roman"/>
          <w:kern w:val="0"/>
          <w14:ligatures w14:val="none"/>
        </w:rPr>
        <w:t xml:space="preserve"> APA, 7th edition</w:t>
      </w:r>
    </w:p>
    <w:p w14:paraId="307E2D97"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37E1205" wp14:editId="56861066">
                <wp:extent cx="5943600" cy="635"/>
                <wp:effectExtent l="0" t="0" r="12700" b="24765"/>
                <wp:docPr id="815250345" name="Rectangle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A46B1CA" id="Rectangle 22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3A7BA24"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Executive Summary</w:t>
      </w:r>
    </w:p>
    <w:p w14:paraId="049CF171"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Public misconceptions about human trafficking are widespread and consequential. Cultural narratives shaped by film, viral social media content, and decades of fear-based awareness messaging have produced a public image of trafficking that diverges substantially from documented reality. The most empirically robust U.S. data sets—the National Human Trafficking Hotline (Polaris Project, n.d.-a), the U.S. Department of Justice (DOJ) and Department of State Trafficking in Persons (TIP) Reports, the Bureau of Justice Statistics (BJS, 2024), and peer-reviewed research—consistently demonstrate that traffickers usually know their victims, rely on psychological coercion, target identifiable vulnerabilities, and operate across many industries beyond commercial sex (Polaris Project, 2017; DOS, 2025; BJS, 2024). Initial consent does not negate trafficking; movement is not required; commercial sex involving minors is always trafficking under federal law (22 U.S.C. § 7102); and U.S. citizens, LGBTQ+ individuals, men and boys, and labor trafficking survivors comprise substantial—and frequently under-recognized—populations of identified survivors.</w:t>
      </w:r>
    </w:p>
    <w:p w14:paraId="13E720FE"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paper provides an evidence-based correction of fourteen recurring myths, examines how those myths harm survivors and weaken anti-trafficking efforts, and offers practical guidance for Forged in the Fire and partner organizations seeking to communicate accurately. It is intended for use in donor education, community awareness curricula, training, and content review for messaging produced by partners.</w:t>
      </w:r>
    </w:p>
    <w:p w14:paraId="24E978CE"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02FF6F0" wp14:editId="7B2145E0">
                <wp:extent cx="5943600" cy="635"/>
                <wp:effectExtent l="0" t="0" r="12700" b="24765"/>
                <wp:docPr id="1678270144" name="Rectangle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9D4C246" id="Rectangle 22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BCC4A15"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 Introduction</w:t>
      </w:r>
    </w:p>
    <w:p w14:paraId="5742D9E6"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Anti-trafficking messaging has unintended consequences when it is inaccurate. Polaris Project's analysis of National Human Trafficking Hotline data found that widely circulated rumors—zip ties used as abduction markers, drugged flowers in parking lots, and the Wayfair child-trafficking conspiracy—generated zero confirmed trafficking cases over multi-year reviews while substantially burdening hotline advocates and emergency response systems (Polaris Project, 2022a, 2022b). Beyond resource diversion, myth-driven messaging has identifiable victims: survivors who do not "look like victims" go unrecognized, communities of color are subjected to stereotype-driven surveillance, real labor trafficking victims are rendered invisible, and donor and policy attention is misallocated (Phillips et al., 2024; Polaris Project, 2022a).</w:t>
      </w:r>
    </w:p>
    <w:p w14:paraId="3AAE3754"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This paper is therefore not a stylistic preference for accuracy. It is an operational requirement. Forged in the Fire's credibility with funders, partners, healthcare systems, schools, faith communities, and survivors will rest in significant part on the organization's ability to deliver myth-correcting content with calm precision and respect.</w:t>
      </w:r>
    </w:p>
    <w:p w14:paraId="488D6523"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682A9C5" wp14:editId="1DB7CD19">
                <wp:extent cx="5943600" cy="635"/>
                <wp:effectExtent l="0" t="0" r="12700" b="24765"/>
                <wp:docPr id="1684161435" name="Rectangle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02EF1C" id="Rectangle 21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36DBE76"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 Definitions and Scope</w:t>
      </w:r>
    </w:p>
    <w:p w14:paraId="5430B166"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clarity, "myth" in this paper refers to a widely held belief about human trafficking that diverges meaningfully from what the best available evidence shows. "Fact" refers to a position supported by federal data, peer-reviewed research, or the most credible institutional sources, with appropriate caveats where data are limited.</w:t>
      </w:r>
    </w:p>
    <w:p w14:paraId="6B126B8C"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federal definition of trafficking remains controlling: a "severe form of trafficking in persons" is either sex trafficking induced by force, fraud, or coercion (or any commercial sex involving a minor) or labor or services compelled through force, fraud, or coercion (22 U.S.C. § 7102; DOJ, 2024). Several myths in circulation reflect confusion about what the federal definition actually says. This paper integrates the statutory text into the corrections.</w:t>
      </w:r>
    </w:p>
    <w:p w14:paraId="3CB4BD5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scope of this paper is corrective and educational. It does not aim to catalog every false claim in circulation; rather, it addresses fourteen recurring myths that arise consistently in Polaris's analyses, peer-reviewed research, and Forged in the Fire's likely community context. Closely related topics—recognition of trafficking, racial bias in identification, and ethical storytelling—are treated separately in this knowledge base.</w:t>
      </w:r>
    </w:p>
    <w:p w14:paraId="7CD17B03"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F440C74" wp14:editId="609E85D8">
                <wp:extent cx="5943600" cy="635"/>
                <wp:effectExtent l="0" t="0" r="12700" b="24765"/>
                <wp:docPr id="2090082426" name="Rectangle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7A32FEE" id="Rectangle 21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B692751"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III. Current Research and Data on Public Misconceptions</w:t>
      </w:r>
    </w:p>
    <w:p w14:paraId="5C160040"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Polaris Project's national survey research found that public "awareness" of human trafficking has expanded substantially over the past decade, but accurate "understanding" has lagged (Polaris Project, 2022c). The clearest empirical anchors for myth-correction include the following.</w:t>
      </w:r>
    </w:p>
    <w:p w14:paraId="53148F6F"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U.S. National Human Trafficking Hotline received 32,309 signals in 2024, including 8,024 contacts directly from victims and survivors, and has identified 112,822 cases involving 218,568 individuals since 2007 (Polaris Project, 2025; Polaris Project, n.d.-a). The hotline data are not a population estimate but represent one of the largest publicly available U.S. data sets and consistently show that most identified trafficking situations involve psychological coercion, prior relationships between trafficker and victim, and protracted control rather than acute kidnapping.</w:t>
      </w:r>
    </w:p>
    <w:p w14:paraId="56CF7CA6"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Bureau of Justice Statistics' (2024) Human Trafficking Data Collection Activities report documented federal grantee service provision to identified victims: in fiscal year 2021–2022, approximately 63% of clients served by DOJ-funded victim service programs were U.S. citizens or lawful permanent residents, 31% were foreign nationals, and 6% were of unknown status. </w:t>
      </w:r>
      <w:r w:rsidRPr="00820D06">
        <w:rPr>
          <w:rFonts w:ascii="Times New Roman" w:eastAsia="Times New Roman" w:hAnsi="Times New Roman" w:cs="Times New Roman"/>
          <w:kern w:val="0"/>
          <w14:ligatures w14:val="none"/>
        </w:rPr>
        <w:lastRenderedPageBreak/>
        <w:t>Approximately 62% experienced sex trafficking, 21% labor trafficking, 8% both, and 9% unspecified.</w:t>
      </w:r>
    </w:p>
    <w:p w14:paraId="70EDD8A6"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International Labour Organization (ILO), Walk Free, and IOM (2022) estimated that 27.6 million people globally were in forced labor in 2021, with 86% of forced labor occurring in the private economy. This estimate alone challenges the common assumption that trafficking is primarily sex trafficking and primarily a developing-country phenomenon.</w:t>
      </w:r>
    </w:p>
    <w:p w14:paraId="6F9D4B2B"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Peer-reviewed research consistently documents that traffickers and victims most often have preexisting relationships. Studies of domestic minor sex trafficking case files have found friends, romantic partners, and family members account for the majority of trafficker relationships, with one study finding 54% of survivors had been influenced into commercial sex by a friend, 31% by a "boyfriend"-turned-trafficker, and 15% through familial involvement (Reid, 2016; Sprang &amp; Cole, 2018, as cited in Reid et al., 2018).</w:t>
      </w:r>
    </w:p>
    <w:p w14:paraId="00599BFF"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Research also documents systematic under-identification of male, LGBTQ+, and labor trafficking survivors. A frequently cited estimate suggests as many as half of sex trafficking survivors may be male, with substantial likelihood of underreporting; LGBTQ+ trafficking cases comprise less than 1% of hotline reports despite documented elevated risk among LGBTQ+ youth, indicating significant under-identification (Martinez &amp; Kelle, 2013, in Polaris Project, n.d.-c; Murphy, 2017; Covenant House, 2018).</w:t>
      </w:r>
    </w:p>
    <w:p w14:paraId="08C2445B"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C81A927" wp14:editId="55431668">
                <wp:extent cx="5943600" cy="635"/>
                <wp:effectExtent l="0" t="0" r="12700" b="24765"/>
                <wp:docPr id="380774400"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480D53" id="Rectangle 21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FC50BD0"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IV. Legal and Policy Framework Relevant to Common Myths</w:t>
      </w:r>
    </w:p>
    <w:p w14:paraId="6562E79E"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myths are rooted in misunderstanding of federal and state law. The TVPA's federal definition (22 U.S.C. § 7102) does not require movement, does not require physical confinement, treats minors in commercial sex as trafficking victims regardless of "means," and recognizes psychological coercion as fully equivalent to physical force for adult victims. Federal criminal statutes (18 U.S.C. §§ 1581–1597) include forced labor, sex trafficking by force, fraud, or coercion, sex trafficking of a minor, and document servitude. Mandatory restitution (18 U.S.C. § 1593) and civil remedies (18 U.S.C. § 1595) are available regardless of survivor immigration status (DOJ, 2024).</w:t>
      </w:r>
    </w:p>
    <w:p w14:paraId="1E5C8AC7"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Federal definitions also clarify that trafficking is distinct from human smuggling (which is fundamentally a border-crossing offense against the state), prostitution as such (which may or may not involve trafficking elements), and kidnapping (which involves abduction but is a separate offense). California Penal Code § 236.1 mirrors and in some respects expands federal law and applies regardless of whether victims are U.S. citizens, lawful residents, or undocumented (Cal. Pen. Code § 236.1; California Office of the Attorney General, 2023).</w:t>
      </w:r>
    </w:p>
    <w:p w14:paraId="5F44C583"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State and federal "consent" doctrines uniformly hold that initial consent to a labor or commercial sex setting does not negate trafficking when force, fraud, or coercion subsequently are present, and that consent is irrelevant for minors in commercial sex (22 U.S.C. § 7102; DOJ, 2024).</w:t>
      </w:r>
    </w:p>
    <w:p w14:paraId="6C5A2EE5"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9BF7A70" wp14:editId="11C8C852">
                <wp:extent cx="5943600" cy="635"/>
                <wp:effectExtent l="0" t="0" r="12700" b="24765"/>
                <wp:docPr id="381103396"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D66F659" id="Rectangle 21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AC5EE24"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 Risk Factors and Vulnerabilities Relevant to Myth Correction</w:t>
      </w:r>
    </w:p>
    <w:p w14:paraId="764DCAF1"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myths persist in part because they conflict with documented vulnerability patterns. Myths that imply trafficking is random, indiscriminate, or a "stranger danger" phenomenon obscure the structural conditions traffickers actively exploit—poverty, housing instability, prior abuse, child welfare involvement, immigration precarity, mental health and substance use conditions, and discrimination based on race, ethnicity, gender identity, or sexual orientation (DOS, 2025; ACF OPRE, 2020; Murphy, 2017; Hartinger-Saunders et al., 2020 as cited in ACF OPRE, 2020). Accurate myth-correction therefore necessarily redirects attention from spectacle to structural conditions.</w:t>
      </w:r>
    </w:p>
    <w:p w14:paraId="216F8706"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EB9BD04" wp14:editId="16952A62">
                <wp:extent cx="5943600" cy="635"/>
                <wp:effectExtent l="0" t="0" r="12700" b="24765"/>
                <wp:docPr id="1361713604" name="Rectangle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A3B441" id="Rectangle 21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4E9BB43D"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 Recruitment, Grooming, and Control Tactics: Where Myths Misalign with Evidence</w:t>
      </w:r>
    </w:p>
    <w:p w14:paraId="465E77CE"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empirical literature on trafficker tactics is now substantial. Most U.S. trafficking proceeds through identification, grooming, isolation, dependency, and coercion, frequently mediated by an existing relationship and built around psychological control rather than physical confinement (Polaris Project, 2017; Reid, 2016; Casassa et al., 2021). Trauma-coercive bonding produces apparent loyalty, denial of victimization, and resistance to intervention that should not be misread as consent (Sanchez et al., 2019). Online recruitment via social media, gaming, and dating applications is well documented, particularly for minors (NCMEC, 2024; Thorn, 2022). These dynamics directly contradict popular myths of stranger abduction, physical restraint, and dramatic rescue.</w:t>
      </w:r>
    </w:p>
    <w:p w14:paraId="3126E60A"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387A29A" wp14:editId="3575E635">
                <wp:extent cx="5943600" cy="635"/>
                <wp:effectExtent l="0" t="0" r="12700" b="24765"/>
                <wp:docPr id="2035604806"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E648EE" id="Rectangle 20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C53DD0F"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VII. Fourteen Myths and the Evidence That Refutes Them (Core Section)</w:t>
      </w:r>
    </w:p>
    <w:p w14:paraId="7854509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The following myth-fact pairs are presented in standardized form to support direct use in training and donor education. Each correction is grounded in the cited sources.</w:t>
      </w:r>
    </w:p>
    <w:p w14:paraId="55A52113"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 Human trafficking is primarily kidnapping by strangers.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Documented U.S. trafficking patterns are dominated by psychological coercion within preexisting relationships. </w:t>
      </w:r>
      <w:r w:rsidRPr="00820D06">
        <w:rPr>
          <w:rFonts w:ascii="Times New Roman" w:eastAsia="Times New Roman" w:hAnsi="Times New Roman" w:cs="Times New Roman"/>
          <w:kern w:val="0"/>
          <w14:ligatures w14:val="none"/>
        </w:rPr>
        <w:lastRenderedPageBreak/>
        <w:t>Polaris Project's analysis of 32,000+ hotline cases and federal prosecution data show that most traffickers are romantic partners, family members, friends, recruiters, employers, or trusted authority figures (Polaris Project, 2017; Reid, 2016; DOJ, 2024). Stranger abduction does occur but is a small fraction of identified cases.</w:t>
      </w:r>
    </w:p>
    <w:p w14:paraId="3AF2BCC8"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2: All human trafficking is sex 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Globally, the ILO–Walk Free–IOM (2022) estimates that 27.6 million people are in forced labor, the majority in the private economy. In the United States, federal grantee data show that approximately 21% of identified survivors experienced labor trafficking, 62% sex trafficking, and 8% both, with substantial methodological consensus that labor trafficking is significantly under-identified (BJS, 2024; Owens et al., 2014).</w:t>
      </w:r>
    </w:p>
    <w:p w14:paraId="0D410732"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3: Trafficking only happens to undocumented immigrants.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Federal grantee data show that approximately 63% of identified survivors served were U.S. citizens or lawful permanent residents, and 31% were foreign nationals, in fiscal year 2021–2022 (BJS, 2024). U.S. citizens are trafficked in every state, and many foreign-national survivors hold valid immigration status (Polaris Project, n.d.-a).</w:t>
      </w:r>
    </w:p>
    <w:p w14:paraId="12BDC808"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4: Trafficking always involves physical confinement, locks, or chains.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Most documented control involves psychological coercion: trauma bonding, threats to family, debt bondage, document confiscation, immigration threats, shame manipulation, drug-induced dependency, and digital surveillance. Many survivors appear to move freely in public, hold jobs, attend school, or participate in family activities while being controlled (Hopper, 2017; Polaris Project, 2017; Casassa et al., 2021).</w:t>
      </w:r>
    </w:p>
    <w:p w14:paraId="15AF9D98"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5: Trafficking requires movement across borders.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Federal statute requires no movement at all. A person can be trafficked in their own home, neighborhood, school, or workplace. Trafficking and human smuggling are distinct offenses (22 U.S.C. § 7102; DOJ, 2024).</w:t>
      </w:r>
    </w:p>
    <w:p w14:paraId="0D3D9D06"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6: Initial consent means it isn't 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Initial consent to a labor or commercial sex setting is not relevant once force, fraud, or coercion are introduced (22 U.S.C. § 7102). For minors in commercial sex, no force, fraud, or coercion is required, and consent is legally irrelevant. Payment to the victim does not negate trafficking (Polaris Project, n.d.-b; DOJ, 2024).</w:t>
      </w:r>
    </w:p>
    <w:p w14:paraId="0FBDA9A1"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7: Only women and girls are sex trafficking victims.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Research suggests as many as half of sex trafficking survivors may be male, though identification of male survivors lags substantially. LGBTQ+ youth and adults are at elevated risk and are frequently underrepresented in identified case data because of stigma, fear, lack of identification by professionals, and reduced service availability (Murphy, 2017; Covenant House, 2018; Polaris Project, n.d.-c; Martinez &amp; Kelle, 2013).</w:t>
      </w:r>
    </w:p>
    <w:p w14:paraId="7A212CAC"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8: People being trafficked can simply leave whenever they want.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Survivors face documented obstacles to leaving including trauma-coercive bonding, threats of harm, lack of safe housing, financial dependency, immigration consequences, dependent children, criminal records </w:t>
      </w:r>
      <w:r w:rsidRPr="00820D06">
        <w:rPr>
          <w:rFonts w:ascii="Times New Roman" w:eastAsia="Times New Roman" w:hAnsi="Times New Roman" w:cs="Times New Roman"/>
          <w:kern w:val="0"/>
          <w14:ligatures w14:val="none"/>
        </w:rPr>
        <w:lastRenderedPageBreak/>
        <w:t>arising from coerced offenses, and identification document confiscation (Polaris Project, n.d.-b; Hopper, 2017; Casassa et al., 2021). Many survivors do not at the time identify as trafficking victims, complicating exit further.</w:t>
      </w:r>
    </w:p>
    <w:p w14:paraId="65BBC29C"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9: If they really were a victim, they would just say so.</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Disclosure typically occurs in fragments, over time, often long after exit, and is shaped by safety, trust, and prior helper responses. Trauma-coercive bonding may produce active denial of victimization, defense of the trafficker, and resistance to intervention. None of these dynamics negate the underlying trafficking (Hopper, 2017; Sanchez et al., 2019).</w:t>
      </w:r>
    </w:p>
    <w:p w14:paraId="6F25CBBC"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10: Trafficking is rare in the United States and primarily a foreign problem.</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The U.S. National Human Trafficking Hotline has identified 112,822 cases involving 218,568 individuals since 2007, and federal prosecutions occur every year in every region of the United States (Polaris Project, n.d.-a; DOJ, 2024). The 2025 TIP Report addresses U.S. trafficking domestically and ranks the United States in its own assessment (DOS, 2025).</w:t>
      </w:r>
    </w:p>
    <w:p w14:paraId="1805EF2C"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11: Visible "warning signs" like zip ties or drugged flowers indicate active 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Polaris Project's review of National Human Trafficking Hotline data from January 2015 to August 2022 found zero confirmed trafficking cases linked to zip-tie markers, drugged flowers, or related viral memes. The Wayfair child-trafficking rumor has been independently investigated and debunked. These memes consume hotline and law enforcement resources and can produce harmful misidentification (Polaris Project, 2022a, 2022b).</w:t>
      </w:r>
    </w:p>
    <w:p w14:paraId="36B538D6"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12: Traffickers are easy to spot and look like obvious criminals.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Traffickers may be employers, recruiters, romantic partners, family members, "managers," religious figures, or community members. Many present as protective, generous, or charismatic during recruitment and grooming, and many continue to maintain socially respectable public lives (Polaris Project, 2017; Reid, 2016).</w:t>
      </w:r>
    </w:p>
    <w:p w14:paraId="61523904"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13: Trafficking only happens in shady underground places.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Polaris Project's 2017 typology identified 25 distinct U.S. trafficking business models, including agriculture, restaurants, hotels and motels, traveling sales crews, domestic work, illicit massage businesses, escort services, traveling carnivals, forestry and lumber, and door-to-door sales. Many trafficking situations occur in legitimate-appearing workplaces and family homes (Polaris Project, 2017).</w:t>
      </w:r>
    </w:p>
    <w:p w14:paraId="2A622F0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Myth 14: The best response is to "rescue" the person yourself.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Fact:</w:t>
      </w:r>
      <w:r w:rsidRPr="00820D06">
        <w:rPr>
          <w:rFonts w:ascii="Times New Roman" w:eastAsia="Times New Roman" w:hAnsi="Times New Roman" w:cs="Times New Roman"/>
          <w:kern w:val="0"/>
          <w14:ligatures w14:val="none"/>
        </w:rPr>
        <w:t xml:space="preserve"> Federal guidance is consistent: do not approach suspected traffickers, do not attempt to remove the person, and do not interrogate the person in unsafe settings. Direct intervention can place both the person being trafficked and the bystander at risk. The recommended response is to call or text the National Human Trafficking Hotline (1-888-373-7888 / text 233733) or 911 in cases of immediate danger and to allow trained advocates and law enforcement to coordinate (DHS, n.d.; Polaris Project, n.d.-d).</w:t>
      </w:r>
    </w:p>
    <w:p w14:paraId="13B34B48"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70D4744" wp14:editId="23739E2C">
                <wp:extent cx="5943600" cy="635"/>
                <wp:effectExtent l="0" t="0" r="12700" b="24765"/>
                <wp:docPr id="279268377" name="Rectangle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958379B" id="Rectangle 20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05BC8EB"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lastRenderedPageBreak/>
        <w:t>VIII. Survivor Impact: How Myths Harm the People They Claim to Protect</w:t>
      </w:r>
    </w:p>
    <w:p w14:paraId="3C37CF51"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Myths are not merely inaccurate; they have measurable harm.</w:t>
      </w:r>
    </w:p>
    <w:p w14:paraId="44191823"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Survivors who do not match the dominant cultural template—especially Black, Indigenous, Latina, LGBTQ+, male, adult, and labor trafficking survivors—are systematically under-recognized by professionals and community members alike (Phillips et al., 2024; Halter, 2010; Polaris Project, n.d.-c). Black girls are subject to "adultification" that frames them as delinquent rather than victimized; LGBTQ+ youth are missed because services may not exist or may not be perceived as safe; male survivors are often invisible in cultural narratives entirely.</w:t>
      </w:r>
    </w:p>
    <w:p w14:paraId="11BFDC05"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Survivors are blamed for their own victimization when myths suggest they "could have left" or "must have wanted it" (Halter, 2010). This blame reinforces shame, deepens trauma, and discourages disclosure. It also reinforces a "victim/criminal" binary that has produced criminal records for survivors arising from offenses committed under trafficker coercion—records that California's Penal Code §§ 236.14 and 236.15 vacatur statutes are now slowly addressing (California Office of the Attorney General, 2023).</w:t>
      </w:r>
    </w:p>
    <w:p w14:paraId="0868757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Survivors lose access to services when myth-driven case-management screening fails to identify them. Many service systems have eligibility criteria that, even when not legally mandated, function in practice as cultural templates—privileging the kidnapped-foreign-national archetype while excluding domestic, adult, male, and labor trafficking survivors (Owens et al., 2014; BJS, 2024).</w:t>
      </w:r>
    </w:p>
    <w:p w14:paraId="2A6F6BA4"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Survivors and survivor-led organizations are forced to expend significant labor correcting myths in public, donor, and policy spaces, often without compensation. This labor is itself an inequity that shapes the field (NSN, n.d.; ACF OTIP, 2018).</w:t>
      </w:r>
    </w:p>
    <w:p w14:paraId="0F812D66"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2587C6BE" wp14:editId="64E028CF">
                <wp:extent cx="5943600" cy="635"/>
                <wp:effectExtent l="0" t="0" r="12700" b="24765"/>
                <wp:docPr id="1029976421" name="Rectangle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AF7269" id="Rectangle 20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69B76C15"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IX. Service and Intervention Models: Designing Around Evidence, Not Stereotypes</w:t>
      </w:r>
    </w:p>
    <w:p w14:paraId="3CBA4D27"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Service models that align with evidence rather than myth produce better outcomes. SAMHSA's (2014) trauma-informed framework, OTIP's Survivor-Informed Practice (ACF OTIP, 2018), and HEAL Trafficking's healthcare protocols (HEAL Trafficking, n.d.) all explicitly orient service design around the realities of psychological coercion, trauma-coercive bonding, complex disclosure, and structural vulnerability rather than around dramatic rescue narratives.</w:t>
      </w:r>
    </w:p>
    <w:p w14:paraId="522E9DBE"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 Forged in the Fire, this means service eligibility, intake, screening, case management, and outcome metrics should be reviewed for myth-driven assumptions. Common errors to avoid include requiring survivor self-identification at intake (rare and often delayed), prioritizing </w:t>
      </w:r>
      <w:r w:rsidRPr="00820D06">
        <w:rPr>
          <w:rFonts w:ascii="Times New Roman" w:eastAsia="Times New Roman" w:hAnsi="Times New Roman" w:cs="Times New Roman"/>
          <w:kern w:val="0"/>
          <w14:ligatures w14:val="none"/>
        </w:rPr>
        <w:lastRenderedPageBreak/>
        <w:t>"rescue" stories in outreach (excluding survivors who exited gradually), and treating denial of victimization as a reason to deny services (a misreading of trauma-coercive bonding).</w:t>
      </w:r>
    </w:p>
    <w:p w14:paraId="6166744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Healthcare partners should be trained using SOAR (NHTTAC, n.d.) and PEARR (HEAL Trafficking, n.d.). School partners should integrate accurate, non-sensationalized recognition curricula aligned with California Education Code § 51934. Faith partners should be trained to avoid both the "stranger danger" and "savior" framings that dominate religious anti-trafficking culture.</w:t>
      </w:r>
    </w:p>
    <w:p w14:paraId="328814CC"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68A7979" wp14:editId="0962DC7F">
                <wp:extent cx="5943600" cy="635"/>
                <wp:effectExtent l="0" t="0" r="12700" b="24765"/>
                <wp:docPr id="1402918466" name="Rectangle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C40289" id="Rectangle 20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992AEC0"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 Prevention and Public Awareness: Building Accuracy Into the Message</w:t>
      </w:r>
    </w:p>
    <w:p w14:paraId="7B46D104"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Effective prevention messaging begins by </w:t>
      </w:r>
      <w:r w:rsidRPr="00820D06">
        <w:rPr>
          <w:rFonts w:ascii="Times New Roman" w:eastAsia="Times New Roman" w:hAnsi="Times New Roman" w:cs="Times New Roman"/>
          <w:i/>
          <w:iCs/>
          <w:kern w:val="0"/>
          <w14:ligatures w14:val="none"/>
        </w:rPr>
        <w:t>not propagating myths</w:t>
      </w:r>
      <w:r w:rsidRPr="00820D06">
        <w:rPr>
          <w:rFonts w:ascii="Times New Roman" w:eastAsia="Times New Roman" w:hAnsi="Times New Roman" w:cs="Times New Roman"/>
          <w:kern w:val="0"/>
          <w14:ligatures w14:val="none"/>
        </w:rPr>
        <w:t>. The following principles, drawn from Polaris's communications research and the broader public-health literature, should guide Forged in the Fire's public-facing communications and content review for partners (Polaris Project, 2021, 2022c).</w:t>
      </w:r>
    </w:p>
    <w:p w14:paraId="66CD7B6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should be context- and pattern-focused, not sign-focused. The "Know the Story Not the Signs" framework provides the operational anchor (Polaris Project, n.d.-d).</w:t>
      </w:r>
    </w:p>
    <w:p w14:paraId="7404802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should explicitly correct the most common myths. Standardized myth-correction modules can be delivered in 5- to 15-minute formats suitable for community presentations, faith services, employer trainings, and online content.</w:t>
      </w:r>
    </w:p>
    <w:p w14:paraId="6BB6230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should address bias. The under-recognition of male, LGBTQ+, BIPOC, immigrant, labor, and unhoused survivors must be named explicitly (Phillips et al., 2024; Polaris Project, n.d.-c).</w:t>
      </w:r>
    </w:p>
    <w:p w14:paraId="456B885B"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should center survivor voice with appropriate consent and compensation. Survivor leaders should review myth-correction content; survivor stories used in awareness should follow the OTIP Survivor-Informed Practice standards (ACF OTIP, 2018; NSN, n.d.).</w:t>
      </w:r>
    </w:p>
    <w:p w14:paraId="495AF4C8"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Awareness should provide clear safe-action protocols. Every awareness piece should include the National Human Trafficking Hotline (1-888-373-7888 / text 233733), 911 for emergencies, and explicit instruction not to approach.</w:t>
      </w:r>
    </w:p>
    <w:p w14:paraId="416D81CF"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30B196D4" wp14:editId="27F420AE">
                <wp:extent cx="5943600" cy="635"/>
                <wp:effectExtent l="0" t="0" r="12700" b="24765"/>
                <wp:docPr id="350605529"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0617456" id="Rectangle 20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2119C448"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 Relevance to Forged in the Fire</w:t>
      </w:r>
    </w:p>
    <w:p w14:paraId="748BCF13"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Myth correction is one of Forged in the Fire's most cost-effective contributions to the anti-trafficking field. The organization can build a </w:t>
      </w:r>
      <w:r w:rsidRPr="00820D06">
        <w:rPr>
          <w:rFonts w:ascii="Times New Roman" w:eastAsia="Times New Roman" w:hAnsi="Times New Roman" w:cs="Times New Roman"/>
          <w:b/>
          <w:bCs/>
          <w:kern w:val="0"/>
          <w14:ligatures w14:val="none"/>
        </w:rPr>
        <w:t>standardized myth-correction module</w:t>
      </w:r>
      <w:r w:rsidRPr="00820D06">
        <w:rPr>
          <w:rFonts w:ascii="Times New Roman" w:eastAsia="Times New Roman" w:hAnsi="Times New Roman" w:cs="Times New Roman"/>
          <w:kern w:val="0"/>
          <w14:ligatures w14:val="none"/>
        </w:rPr>
        <w:t xml:space="preserve"> suitable for short presentations, web content, social media, donor education, and grant narratives. This </w:t>
      </w:r>
      <w:r w:rsidRPr="00820D06">
        <w:rPr>
          <w:rFonts w:ascii="Times New Roman" w:eastAsia="Times New Roman" w:hAnsi="Times New Roman" w:cs="Times New Roman"/>
          <w:kern w:val="0"/>
          <w14:ligatures w14:val="none"/>
        </w:rPr>
        <w:lastRenderedPageBreak/>
        <w:t>module can be deployed across audiences with adaptations: a community-facing version for faith partners and civic groups; a professional version for healthcare, education, and child welfare partners; a funder-facing version for donor and grant audiences; and a youth-facing version for school assemblies and online channels.</w:t>
      </w:r>
    </w:p>
    <w:p w14:paraId="329412B3"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Forged in the Fire can also offer </w:t>
      </w:r>
      <w:r w:rsidRPr="00820D06">
        <w:rPr>
          <w:rFonts w:ascii="Times New Roman" w:eastAsia="Times New Roman" w:hAnsi="Times New Roman" w:cs="Times New Roman"/>
          <w:b/>
          <w:bCs/>
          <w:kern w:val="0"/>
          <w14:ligatures w14:val="none"/>
        </w:rPr>
        <w:t>content review services</w:t>
      </w:r>
      <w:r w:rsidRPr="00820D06">
        <w:rPr>
          <w:rFonts w:ascii="Times New Roman" w:eastAsia="Times New Roman" w:hAnsi="Times New Roman" w:cs="Times New Roman"/>
          <w:kern w:val="0"/>
          <w14:ligatures w14:val="none"/>
        </w:rPr>
        <w:t xml:space="preserve"> for partner messaging, helping community partners avoid sensationalism, racialized imagery, fear-based statistics, and stranger-danger framing. This positions Forged in the Fire as a credible content authority and builds long-term partner relationships.</w:t>
      </w:r>
    </w:p>
    <w:p w14:paraId="759E2E2C"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The organization's </w:t>
      </w:r>
      <w:r w:rsidRPr="00820D06">
        <w:rPr>
          <w:rFonts w:ascii="Times New Roman" w:eastAsia="Times New Roman" w:hAnsi="Times New Roman" w:cs="Times New Roman"/>
          <w:b/>
          <w:bCs/>
          <w:kern w:val="0"/>
          <w14:ligatures w14:val="none"/>
        </w:rPr>
        <w:t>website and donor-facing materials</w:t>
      </w:r>
      <w:r w:rsidRPr="00820D06">
        <w:rPr>
          <w:rFonts w:ascii="Times New Roman" w:eastAsia="Times New Roman" w:hAnsi="Times New Roman" w:cs="Times New Roman"/>
          <w:kern w:val="0"/>
          <w14:ligatures w14:val="none"/>
        </w:rPr>
        <w:t xml:space="preserve"> should themselves model myth-correction. A "Myths and Facts" page rooted in the framework above can serve as a flagship educational resource and a search-friendly landing page for community members encountering trafficking content for the first time.</w:t>
      </w:r>
    </w:p>
    <w:p w14:paraId="505E4352"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Finally, myth correction strengthens </w:t>
      </w:r>
      <w:r w:rsidRPr="00820D06">
        <w:rPr>
          <w:rFonts w:ascii="Times New Roman" w:eastAsia="Times New Roman" w:hAnsi="Times New Roman" w:cs="Times New Roman"/>
          <w:b/>
          <w:bCs/>
          <w:kern w:val="0"/>
          <w14:ligatures w14:val="none"/>
        </w:rPr>
        <w:t>grant competitiveness</w:t>
      </w:r>
      <w:r w:rsidRPr="00820D06">
        <w:rPr>
          <w:rFonts w:ascii="Times New Roman" w:eastAsia="Times New Roman" w:hAnsi="Times New Roman" w:cs="Times New Roman"/>
          <w:kern w:val="0"/>
          <w14:ligatures w14:val="none"/>
        </w:rPr>
        <w:t>. Federal funders such as OVC and OTIP, and major foundations, increasingly evaluate applicants on the rigor and accuracy of their public messaging and on the adoption of survivor-informed practices. A clearly articulated myth-correction posture is a measurable signal of organizational quality.</w:t>
      </w:r>
    </w:p>
    <w:p w14:paraId="4B498BDC"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5B9668A2" wp14:editId="3438FC3F">
                <wp:extent cx="5943600" cy="635"/>
                <wp:effectExtent l="0" t="0" r="12700" b="24765"/>
                <wp:docPr id="1475740983"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6713D48" id="Rectangle 19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5F87666A"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 Ethical Considerations</w:t>
      </w:r>
    </w:p>
    <w:p w14:paraId="6870D522"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Myth correction itself must be conducted ethically.</w:t>
      </w:r>
    </w:p>
    <w:p w14:paraId="4BAD7761"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Correction should be done without shaming individuals who have held myths. Many myths are propagated by well-meaning community members, parents, and faith leaders. Shaming reduces engagement and undermines the educational goal (Polaris Project, 2022c).</w:t>
      </w:r>
    </w:p>
    <w:p w14:paraId="58C9B202"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Correction should not replace one stereotype with another. The corrective should not, for example, suggest that trafficking is "always" within families or "always" online; the empirical record describes patterns and proportions, not absolutes (Polaris Project, 2017).</w:t>
      </w:r>
    </w:p>
    <w:p w14:paraId="4CBED489"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Correction should resist sensationalization. Even accurate facts can be deployed in ways that exploit or retraumatize. Statistics about minor trafficking, sexual violence, and labor exploitation should be presented with care, with content advisories where appropriate, and without graphic detail.</w:t>
      </w:r>
    </w:p>
    <w:p w14:paraId="4FEC757E"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Correction must protect survivor privacy. Real-life examples, where used at all, should be drawn only with informed, ongoing, and revocable consent, with appropriate compensation, and with survivor approval over framing (ACF OTIP, 2018; NSN, n.d.).</w:t>
      </w:r>
    </w:p>
    <w:p w14:paraId="3D6447E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Correction should attend to communities affected by misidentification. Black, Indigenous, Latina, immigrant, LGBTQ+, sex worker, and unhoused communities have borne the cost of </w:t>
      </w:r>
      <w:r w:rsidRPr="00820D06">
        <w:rPr>
          <w:rFonts w:ascii="Times New Roman" w:eastAsia="Times New Roman" w:hAnsi="Times New Roman" w:cs="Times New Roman"/>
          <w:kern w:val="0"/>
          <w14:ligatures w14:val="none"/>
        </w:rPr>
        <w:lastRenderedPageBreak/>
        <w:t>myth-driven surveillance and stigma. Correction should be partnered with these communities, not delivered to them (Phillips et al., 2024).</w:t>
      </w:r>
    </w:p>
    <w:p w14:paraId="4B28312E"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Correction should acknowledge limitations. Where data are uncertain, language should reflect that uncertainty. The phrase "available evidence suggests" is preferable to overclaiming (DOS, 2025).</w:t>
      </w:r>
    </w:p>
    <w:p w14:paraId="5FF382A2"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0931DE39" wp14:editId="5926E24F">
                <wp:extent cx="5943600" cy="635"/>
                <wp:effectExtent l="0" t="0" r="12700" b="24765"/>
                <wp:docPr id="794683305"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DAC759" id="Rectangle 197"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BE76149"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XIII. Gaps and Future Research</w:t>
      </w:r>
    </w:p>
    <w:p w14:paraId="168BFE98"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Several gaps persist in myth-correction research.</w:t>
      </w:r>
    </w:p>
    <w:p w14:paraId="13B2D53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Effectiveness of myth-correction interventions.</w:t>
      </w:r>
      <w:r w:rsidRPr="00820D06">
        <w:rPr>
          <w:rFonts w:ascii="Times New Roman" w:eastAsia="Times New Roman" w:hAnsi="Times New Roman" w:cs="Times New Roman"/>
          <w:kern w:val="0"/>
          <w14:ligatures w14:val="none"/>
        </w:rPr>
        <w:t xml:space="preserve"> Few rigorously evaluated curricula exist. Outcome studies on belief change, behavioral change (referrals, false-tip rates), and durability of correction are limited (Rothman et al., 2021).</w:t>
      </w:r>
    </w:p>
    <w:p w14:paraId="4EAADAE6"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Online myth dynamics.</w:t>
      </w:r>
      <w:r w:rsidRPr="00820D06">
        <w:rPr>
          <w:rFonts w:ascii="Times New Roman" w:eastAsia="Times New Roman" w:hAnsi="Times New Roman" w:cs="Times New Roman"/>
          <w:kern w:val="0"/>
          <w14:ligatures w14:val="none"/>
        </w:rPr>
        <w:t xml:space="preserve"> Social media accelerates myth spread, but the field's countermessaging strategies remain emergent. Platform-specific research and partnerships are increasingly needed (Polaris Project, 2022a).</w:t>
      </w:r>
    </w:p>
    <w:p w14:paraId="0B9C98A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Faith-community myth dynamics.</w:t>
      </w:r>
      <w:r w:rsidRPr="00820D06">
        <w:rPr>
          <w:rFonts w:ascii="Times New Roman" w:eastAsia="Times New Roman" w:hAnsi="Times New Roman" w:cs="Times New Roman"/>
          <w:kern w:val="0"/>
          <w14:ligatures w14:val="none"/>
        </w:rPr>
        <w:t xml:space="preserve"> Religious communities are simultaneously valuable anti-trafficking partners and frequent sites of myth propagation, particularly in narratives that emphasize stranger abduction and supernatural framing. Targeted research and collaboration are needed.</w:t>
      </w:r>
    </w:p>
    <w:p w14:paraId="1199E6A3"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Gendered, racial, and class dimensions of myths.</w:t>
      </w:r>
      <w:r w:rsidRPr="00820D06">
        <w:rPr>
          <w:rFonts w:ascii="Times New Roman" w:eastAsia="Times New Roman" w:hAnsi="Times New Roman" w:cs="Times New Roman"/>
          <w:kern w:val="0"/>
          <w14:ligatures w14:val="none"/>
        </w:rPr>
        <w:t xml:space="preserve"> Documentation of how specific myths interact with race, gender, and class identifiers, and how myths shape identification rates and service eligibility, remains underdeveloped (Phillips et al., 2024).</w:t>
      </w:r>
    </w:p>
    <w:p w14:paraId="5831C11F"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Longitudinal recovery and reintegration data.</w:t>
      </w:r>
      <w:r w:rsidRPr="00820D06">
        <w:rPr>
          <w:rFonts w:ascii="Times New Roman" w:eastAsia="Times New Roman" w:hAnsi="Times New Roman" w:cs="Times New Roman"/>
          <w:kern w:val="0"/>
          <w14:ligatures w14:val="none"/>
        </w:rPr>
        <w:t xml:space="preserve"> Better data are needed on whether myth-driven service systems produce poorer survivor outcomes than evidence-aligned systems, which would strengthen the case for systematic myth correction.</w:t>
      </w:r>
    </w:p>
    <w:p w14:paraId="07CAAE2A"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43C4D3FB" wp14:editId="71051182">
                <wp:extent cx="5943600" cy="635"/>
                <wp:effectExtent l="0" t="0" r="12700" b="24765"/>
                <wp:docPr id="1191252579"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022C963" id="Rectangle 19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58823F4"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XIV. Recommendations and Conclusion</w:t>
      </w:r>
    </w:p>
    <w:p w14:paraId="52D7FEF0"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For Forged in the Fire and partners, the following recommendations apply.</w:t>
      </w:r>
    </w:p>
    <w:p w14:paraId="435C18F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First, </w:t>
      </w:r>
      <w:r w:rsidRPr="00820D06">
        <w:rPr>
          <w:rFonts w:ascii="Times New Roman" w:eastAsia="Times New Roman" w:hAnsi="Times New Roman" w:cs="Times New Roman"/>
          <w:b/>
          <w:bCs/>
          <w:kern w:val="0"/>
          <w14:ligatures w14:val="none"/>
        </w:rPr>
        <w:t>publish a standing Myths and Facts resource</w:t>
      </w:r>
      <w:r w:rsidRPr="00820D06">
        <w:rPr>
          <w:rFonts w:ascii="Times New Roman" w:eastAsia="Times New Roman" w:hAnsi="Times New Roman" w:cs="Times New Roman"/>
          <w:kern w:val="0"/>
          <w14:ligatures w14:val="none"/>
        </w:rPr>
        <w:t xml:space="preserve"> anchored in the fourteen myths above (and updated as new myths emerge), with visible citations.</w:t>
      </w:r>
    </w:p>
    <w:p w14:paraId="3F36F5D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Second, </w:t>
      </w:r>
      <w:r w:rsidRPr="00820D06">
        <w:rPr>
          <w:rFonts w:ascii="Times New Roman" w:eastAsia="Times New Roman" w:hAnsi="Times New Roman" w:cs="Times New Roman"/>
          <w:b/>
          <w:bCs/>
          <w:kern w:val="0"/>
          <w14:ligatures w14:val="none"/>
        </w:rPr>
        <w:t>integrate myth-correction into all training products</w:t>
      </w:r>
      <w:r w:rsidRPr="00820D06">
        <w:rPr>
          <w:rFonts w:ascii="Times New Roman" w:eastAsia="Times New Roman" w:hAnsi="Times New Roman" w:cs="Times New Roman"/>
          <w:kern w:val="0"/>
          <w14:ligatures w14:val="none"/>
        </w:rPr>
        <w:t>, ensuring at minimum a five-minute correction module in every curriculum.</w:t>
      </w:r>
    </w:p>
    <w:p w14:paraId="3A828D87"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lastRenderedPageBreak/>
        <w:t xml:space="preserve">Third, </w:t>
      </w:r>
      <w:r w:rsidRPr="00820D06">
        <w:rPr>
          <w:rFonts w:ascii="Times New Roman" w:eastAsia="Times New Roman" w:hAnsi="Times New Roman" w:cs="Times New Roman"/>
          <w:b/>
          <w:bCs/>
          <w:kern w:val="0"/>
          <w14:ligatures w14:val="none"/>
        </w:rPr>
        <w:t>offer content review</w:t>
      </w:r>
      <w:r w:rsidRPr="00820D06">
        <w:rPr>
          <w:rFonts w:ascii="Times New Roman" w:eastAsia="Times New Roman" w:hAnsi="Times New Roman" w:cs="Times New Roman"/>
          <w:kern w:val="0"/>
          <w14:ligatures w14:val="none"/>
        </w:rPr>
        <w:t xml:space="preserve"> to partner organizations and community campaigns, applying a clear set of criteria (no stranger-danger framing; no racialized imagery; no unverified statistics; clear hotline routing).</w:t>
      </w:r>
    </w:p>
    <w:p w14:paraId="3D7C4C02"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Fourth, </w:t>
      </w:r>
      <w:r w:rsidRPr="00820D06">
        <w:rPr>
          <w:rFonts w:ascii="Times New Roman" w:eastAsia="Times New Roman" w:hAnsi="Times New Roman" w:cs="Times New Roman"/>
          <w:b/>
          <w:bCs/>
          <w:kern w:val="0"/>
          <w14:ligatures w14:val="none"/>
        </w:rPr>
        <w:t>center survivor leadership</w:t>
      </w:r>
      <w:r w:rsidRPr="00820D06">
        <w:rPr>
          <w:rFonts w:ascii="Times New Roman" w:eastAsia="Times New Roman" w:hAnsi="Times New Roman" w:cs="Times New Roman"/>
          <w:kern w:val="0"/>
          <w14:ligatures w14:val="none"/>
        </w:rPr>
        <w:t xml:space="preserve"> in myth-correction content, with appropriate consent and compensation.</w:t>
      </w:r>
    </w:p>
    <w:p w14:paraId="647CCC01"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Fifth, </w:t>
      </w:r>
      <w:r w:rsidRPr="00820D06">
        <w:rPr>
          <w:rFonts w:ascii="Times New Roman" w:eastAsia="Times New Roman" w:hAnsi="Times New Roman" w:cs="Times New Roman"/>
          <w:b/>
          <w:bCs/>
          <w:kern w:val="0"/>
          <w14:ligatures w14:val="none"/>
        </w:rPr>
        <w:t>track myth-correction outcomes</w:t>
      </w:r>
      <w:r w:rsidRPr="00820D06">
        <w:rPr>
          <w:rFonts w:ascii="Times New Roman" w:eastAsia="Times New Roman" w:hAnsi="Times New Roman" w:cs="Times New Roman"/>
          <w:kern w:val="0"/>
          <w14:ligatures w14:val="none"/>
        </w:rPr>
        <w:t xml:space="preserve"> where feasible, including referral quality, false-tip patterns where data are available, and partner adoption of evidence-aligned messaging.</w:t>
      </w:r>
    </w:p>
    <w:p w14:paraId="22AB360E"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Sixth, </w:t>
      </w:r>
      <w:r w:rsidRPr="00820D06">
        <w:rPr>
          <w:rFonts w:ascii="Times New Roman" w:eastAsia="Times New Roman" w:hAnsi="Times New Roman" w:cs="Times New Roman"/>
          <w:b/>
          <w:bCs/>
          <w:kern w:val="0"/>
          <w14:ligatures w14:val="none"/>
        </w:rPr>
        <w:t>acknowledge complexity</w:t>
      </w:r>
      <w:r w:rsidRPr="00820D06">
        <w:rPr>
          <w:rFonts w:ascii="Times New Roman" w:eastAsia="Times New Roman" w:hAnsi="Times New Roman" w:cs="Times New Roman"/>
          <w:kern w:val="0"/>
          <w14:ligatures w14:val="none"/>
        </w:rPr>
        <w:t xml:space="preserve"> in messaging. Trafficking is heterogeneous; corrections should describe patterns rather than absolutes.</w:t>
      </w:r>
    </w:p>
    <w:p w14:paraId="1D457BF3"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Seventh, </w:t>
      </w:r>
      <w:r w:rsidRPr="00820D06">
        <w:rPr>
          <w:rFonts w:ascii="Times New Roman" w:eastAsia="Times New Roman" w:hAnsi="Times New Roman" w:cs="Times New Roman"/>
          <w:b/>
          <w:bCs/>
          <w:kern w:val="0"/>
          <w14:ligatures w14:val="none"/>
        </w:rPr>
        <w:t>pair myth correction with safe-action information</w:t>
      </w:r>
      <w:r w:rsidRPr="00820D06">
        <w:rPr>
          <w:rFonts w:ascii="Times New Roman" w:eastAsia="Times New Roman" w:hAnsi="Times New Roman" w:cs="Times New Roman"/>
          <w:kern w:val="0"/>
          <w14:ligatures w14:val="none"/>
        </w:rPr>
        <w:t>, so that myth-busting does not leave audiences without a clear "what to do" path.</w:t>
      </w:r>
    </w:p>
    <w:p w14:paraId="0DB0C9FC"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 xml:space="preserve">Eighth, </w:t>
      </w:r>
      <w:r w:rsidRPr="00820D06">
        <w:rPr>
          <w:rFonts w:ascii="Times New Roman" w:eastAsia="Times New Roman" w:hAnsi="Times New Roman" w:cs="Times New Roman"/>
          <w:b/>
          <w:bCs/>
          <w:kern w:val="0"/>
          <w14:ligatures w14:val="none"/>
        </w:rPr>
        <w:t>partner with researchers and survivor-led organizations</w:t>
      </w:r>
      <w:r w:rsidRPr="00820D06">
        <w:rPr>
          <w:rFonts w:ascii="Times New Roman" w:eastAsia="Times New Roman" w:hAnsi="Times New Roman" w:cs="Times New Roman"/>
          <w:kern w:val="0"/>
          <w14:ligatures w14:val="none"/>
        </w:rPr>
        <w:t xml:space="preserve"> to keep content current.</w:t>
      </w:r>
    </w:p>
    <w:p w14:paraId="52417E92"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Myths about human trafficking persist because they are dramatic, emotionally engaging, and easy to share. Evidence-based correction is slower, less spectacular, and more demanding—but it is also the foundation on which credible nonprofit, policy, and survivor-centered work depends. Forged in the Fire's commitment to accuracy, respect, and survivor leadership will, over time, become one of the organization's most distinctive contributions to the field.</w:t>
      </w:r>
    </w:p>
    <w:p w14:paraId="35A17F75"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A7D9372" wp14:editId="6E8E79EB">
                <wp:extent cx="5943600" cy="635"/>
                <wp:effectExtent l="0" t="0" r="12700" b="24765"/>
                <wp:docPr id="321172052"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F19FE8" id="Rectangle 19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0FA36BDF"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Annotated Bibliography</w:t>
      </w:r>
    </w:p>
    <w:p w14:paraId="0B6DFE9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ACF Office on Trafficking in Persons (OTIP). (2018). </w:t>
      </w:r>
      <w:r w:rsidRPr="00820D06">
        <w:rPr>
          <w:rFonts w:ascii="Times New Roman" w:eastAsia="Times New Roman" w:hAnsi="Times New Roman" w:cs="Times New Roman"/>
          <w:b/>
          <w:bCs/>
          <w:i/>
          <w:iCs/>
          <w:kern w:val="0"/>
          <w14:ligatures w14:val="none"/>
        </w:rPr>
        <w:t>Survivor-informed practice: Definition, best practices, and recommendations</w:t>
      </w:r>
      <w:r w:rsidRPr="00820D06">
        <w:rPr>
          <w:rFonts w:ascii="Times New Roman" w:eastAsia="Times New Roman" w:hAnsi="Times New Roman" w:cs="Times New Roman"/>
          <w:b/>
          <w:bCs/>
          <w:kern w:val="0"/>
          <w14:ligatures w14:val="none"/>
        </w:rPr>
        <w: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Co-developed with survivor leaders; the federal standard for survivor-informed program design.</w:t>
      </w:r>
    </w:p>
    <w:p w14:paraId="15CD9425"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Bureau of Justice Statistics (BJS). (2024). </w:t>
      </w:r>
      <w:r w:rsidRPr="00820D06">
        <w:rPr>
          <w:rFonts w:ascii="Times New Roman" w:eastAsia="Times New Roman" w:hAnsi="Times New Roman" w:cs="Times New Roman"/>
          <w:b/>
          <w:bCs/>
          <w:i/>
          <w:iCs/>
          <w:kern w:val="0"/>
          <w14:ligatures w14:val="none"/>
        </w:rPr>
        <w:t>Human trafficking data collection activities, 2024</w:t>
      </w:r>
      <w:r w:rsidRPr="00820D06">
        <w:rPr>
          <w:rFonts w:ascii="Times New Roman" w:eastAsia="Times New Roman" w:hAnsi="Times New Roman" w:cs="Times New Roman"/>
          <w:b/>
          <w:bCs/>
          <w:kern w:val="0"/>
          <w14:ligatures w14:val="none"/>
        </w:rPr>
        <w:t>. U.S. Department of Justice. https://bjs.ojp.gov/library/publications/human-trafficking-data-collection-activities-2024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statistical agency reporting on grantee service provision and federal trafficking data activities.</w:t>
      </w:r>
    </w:p>
    <w:p w14:paraId="0AB91162"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California Office of the Attorney General. (2023). </w:t>
      </w:r>
      <w:r w:rsidRPr="00820D06">
        <w:rPr>
          <w:rFonts w:ascii="Times New Roman" w:eastAsia="Times New Roman" w:hAnsi="Times New Roman" w:cs="Times New Roman"/>
          <w:b/>
          <w:bCs/>
          <w:i/>
          <w:iCs/>
          <w:kern w:val="0"/>
          <w14:ligatures w14:val="none"/>
        </w:rPr>
        <w:t>Penal Code Section 236.14 &amp; 236.15 vacatur relief toolkit</w:t>
      </w:r>
      <w:r w:rsidRPr="00820D06">
        <w:rPr>
          <w:rFonts w:ascii="Times New Roman" w:eastAsia="Times New Roman" w:hAnsi="Times New Roman" w:cs="Times New Roman"/>
          <w:b/>
          <w:bCs/>
          <w:kern w:val="0"/>
          <w14:ligatures w14:val="none"/>
        </w:rPr>
        <w:t>. https://oag.ca.gov/system/files/attachments/press-docs/Vacatur%20Toolkit.pdf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Authoritative California guidance on vacatur relief.</w:t>
      </w:r>
    </w:p>
    <w:p w14:paraId="78DC8A14"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California Penal Code § 236.1. https://leginfo.legislature.ca.gov/faces/codes_displaySection.xhtml?sectionNum=236.1.&amp;lawCode=PEN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California criminal statute on human trafficking.</w:t>
      </w:r>
    </w:p>
    <w:p w14:paraId="3FAA2B49"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Casassa, K., Knight, L., &amp; Mengo, C. (2021). Trauma bonding perspectives from service providers and survivors of sex trafficking: A scoping review. </w:t>
      </w:r>
      <w:r w:rsidRPr="00820D06">
        <w:rPr>
          <w:rFonts w:ascii="Times New Roman" w:eastAsia="Times New Roman" w:hAnsi="Times New Roman" w:cs="Times New Roman"/>
          <w:b/>
          <w:bCs/>
          <w:i/>
          <w:iCs/>
          <w:kern w:val="0"/>
          <w14:ligatures w14:val="none"/>
        </w:rPr>
        <w:t>Trauma, Violence, &amp; Abuse, 23</w:t>
      </w:r>
      <w:r w:rsidRPr="00820D06">
        <w:rPr>
          <w:rFonts w:ascii="Times New Roman" w:eastAsia="Times New Roman" w:hAnsi="Times New Roman" w:cs="Times New Roman"/>
          <w:b/>
          <w:bCs/>
          <w:kern w:val="0"/>
          <w14:ligatures w14:val="none"/>
        </w:rPr>
        <w:t>(3), 969–984.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 on trauma bonding; relevant to myths about leaving and victim "compliance."</w:t>
      </w:r>
    </w:p>
    <w:p w14:paraId="7E4B5952"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Covenant House. (2018). </w:t>
      </w:r>
      <w:r w:rsidRPr="00820D06">
        <w:rPr>
          <w:rFonts w:ascii="Times New Roman" w:eastAsia="Times New Roman" w:hAnsi="Times New Roman" w:cs="Times New Roman"/>
          <w:b/>
          <w:bCs/>
          <w:i/>
          <w:iCs/>
          <w:kern w:val="0"/>
          <w14:ligatures w14:val="none"/>
        </w:rPr>
        <w:t>Human trafficking among homeless youth: A multi-city study</w:t>
      </w:r>
      <w:r w:rsidRPr="00820D06">
        <w:rPr>
          <w:rFonts w:ascii="Times New Roman" w:eastAsia="Times New Roman" w:hAnsi="Times New Roman" w:cs="Times New Roman"/>
          <w:b/>
          <w:bCs/>
          <w:kern w:val="0"/>
          <w14:ligatures w14:val="none"/>
        </w:rPr>
        <w:t>. https://www.covenanthouse.org/homeless-issues/human-trafficking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Multi-site study with University of Pennsylvania and Loyola University New Orleans.</w:t>
      </w:r>
    </w:p>
    <w:p w14:paraId="2BAE9BC5"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Halter, S. (2010). Factors that influence police conceptualizations of girls involved in prostitution in six U.S. cities: Child sexual exploitation victims or delinquents? </w:t>
      </w:r>
      <w:r w:rsidRPr="00820D06">
        <w:rPr>
          <w:rFonts w:ascii="Times New Roman" w:eastAsia="Times New Roman" w:hAnsi="Times New Roman" w:cs="Times New Roman"/>
          <w:b/>
          <w:bCs/>
          <w:i/>
          <w:iCs/>
          <w:kern w:val="0"/>
          <w14:ligatures w14:val="none"/>
        </w:rPr>
        <w:t>Child Maltreatment, 15</w:t>
      </w:r>
      <w:r w:rsidRPr="00820D06">
        <w:rPr>
          <w:rFonts w:ascii="Times New Roman" w:eastAsia="Times New Roman" w:hAnsi="Times New Roman" w:cs="Times New Roman"/>
          <w:b/>
          <w:bCs/>
          <w:kern w:val="0"/>
          <w14:ligatures w14:val="none"/>
        </w:rPr>
        <w:t>(2), 152–160.</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peer-reviewed study on misidentification.</w:t>
      </w:r>
    </w:p>
    <w:p w14:paraId="649AAD81"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HEAL Trafficking. (n.d.). </w:t>
      </w:r>
      <w:r w:rsidRPr="00820D06">
        <w:rPr>
          <w:rFonts w:ascii="Times New Roman" w:eastAsia="Times New Roman" w:hAnsi="Times New Roman" w:cs="Times New Roman"/>
          <w:b/>
          <w:bCs/>
          <w:i/>
          <w:iCs/>
          <w:kern w:val="0"/>
          <w14:ligatures w14:val="none"/>
        </w:rPr>
        <w:t>Protocol toolkit and PEARR tool</w:t>
      </w:r>
      <w:r w:rsidRPr="00820D06">
        <w:rPr>
          <w:rFonts w:ascii="Times New Roman" w:eastAsia="Times New Roman" w:hAnsi="Times New Roman" w:cs="Times New Roman"/>
          <w:b/>
          <w:bCs/>
          <w:kern w:val="0"/>
          <w14:ligatures w14:val="none"/>
        </w:rPr>
        <w:t>. https://www.healtrafficking.org/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public-health-oriented anti-trafficking coalition.</w:t>
      </w:r>
    </w:p>
    <w:p w14:paraId="1CFF1F02"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Hopper, E. K. (2017). Polyvictimization and developmental trauma adaptations in sex trafficked youth. </w:t>
      </w:r>
      <w:r w:rsidRPr="00820D06">
        <w:rPr>
          <w:rFonts w:ascii="Times New Roman" w:eastAsia="Times New Roman" w:hAnsi="Times New Roman" w:cs="Times New Roman"/>
          <w:b/>
          <w:bCs/>
          <w:i/>
          <w:iCs/>
          <w:kern w:val="0"/>
          <w14:ligatures w14:val="none"/>
        </w:rPr>
        <w:t>Journal of Child &amp; Adolescent Trauma, 10</w:t>
      </w:r>
      <w:r w:rsidRPr="00820D06">
        <w:rPr>
          <w:rFonts w:ascii="Times New Roman" w:eastAsia="Times New Roman" w:hAnsi="Times New Roman" w:cs="Times New Roman"/>
          <w:b/>
          <w:bCs/>
          <w:kern w:val="0"/>
          <w14:ligatures w14:val="none"/>
        </w:rPr>
        <w:t>(2), 161–173.</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empirical study on developmental trauma adaptations.</w:t>
      </w:r>
    </w:p>
    <w:p w14:paraId="02554DD9"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International Labour Organization, Walk Free, &amp; International Organization for Migration. (2022). </w:t>
      </w:r>
      <w:r w:rsidRPr="00820D06">
        <w:rPr>
          <w:rFonts w:ascii="Times New Roman" w:eastAsia="Times New Roman" w:hAnsi="Times New Roman" w:cs="Times New Roman"/>
          <w:b/>
          <w:bCs/>
          <w:i/>
          <w:iCs/>
          <w:kern w:val="0"/>
          <w14:ligatures w14:val="none"/>
        </w:rPr>
        <w:t>Global estimates of modern slavery: Forced labour and forced marriage</w:t>
      </w:r>
      <w:r w:rsidRPr="00820D06">
        <w:rPr>
          <w:rFonts w:ascii="Times New Roman" w:eastAsia="Times New Roman" w:hAnsi="Times New Roman" w:cs="Times New Roman"/>
          <w:b/>
          <w:bCs/>
          <w:kern w:val="0"/>
          <w14:ligatures w14:val="none"/>
        </w:rPr>
        <w:t>. https://www.ilo.org/publications/major-publications/global-estimates-modern-slavery-forced-labour-and-forced-marriage</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Definitive international estimates from UN-affiliated agencies and Walk Free.</w:t>
      </w:r>
    </w:p>
    <w:p w14:paraId="1D982133"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Martinez, O., &amp; Kelle, G. (2013). Sex trafficking of LGBT individuals: A call for service provision, research, and action. </w:t>
      </w:r>
      <w:r w:rsidRPr="00820D06">
        <w:rPr>
          <w:rFonts w:ascii="Times New Roman" w:eastAsia="Times New Roman" w:hAnsi="Times New Roman" w:cs="Times New Roman"/>
          <w:b/>
          <w:bCs/>
          <w:i/>
          <w:iCs/>
          <w:kern w:val="0"/>
          <w14:ligatures w14:val="none"/>
        </w:rPr>
        <w:t>International Law News, 42</w:t>
      </w:r>
      <w:r w:rsidRPr="00820D06">
        <w:rPr>
          <w:rFonts w:ascii="Times New Roman" w:eastAsia="Times New Roman" w:hAnsi="Times New Roman" w:cs="Times New Roman"/>
          <w:b/>
          <w:bCs/>
          <w:kern w:val="0"/>
          <w14:ligatures w14:val="none"/>
        </w:rPr>
        <w:t>(4). https://pmc.ncbi.nlm.nih.gov/articles/PMC4204396/</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analysis of LGBTQ+ trafficking service and research gaps.</w:t>
      </w:r>
    </w:p>
    <w:p w14:paraId="703E712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Murphy, L. T. (2017). </w:t>
      </w:r>
      <w:r w:rsidRPr="00820D06">
        <w:rPr>
          <w:rFonts w:ascii="Times New Roman" w:eastAsia="Times New Roman" w:hAnsi="Times New Roman" w:cs="Times New Roman"/>
          <w:b/>
          <w:bCs/>
          <w:i/>
          <w:iCs/>
          <w:kern w:val="0"/>
          <w14:ligatures w14:val="none"/>
        </w:rPr>
        <w:t>Labor and sex trafficking among homeless youth</w:t>
      </w:r>
      <w:r w:rsidRPr="00820D06">
        <w:rPr>
          <w:rFonts w:ascii="Times New Roman" w:eastAsia="Times New Roman" w:hAnsi="Times New Roman" w:cs="Times New Roman"/>
          <w:b/>
          <w:bCs/>
          <w:kern w:val="0"/>
          <w14:ligatures w14:val="none"/>
        </w:rPr>
        <w:t>. Loyola University New Orleans Modern Slavery Research Project / Covenant House.</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empirical study on youth homelessness and trafficking.</w:t>
      </w:r>
    </w:p>
    <w:p w14:paraId="2688BF6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Center for Missing and Exploited Children (NCMEC). (2024). </w:t>
      </w:r>
      <w:r w:rsidRPr="00820D06">
        <w:rPr>
          <w:rFonts w:ascii="Times New Roman" w:eastAsia="Times New Roman" w:hAnsi="Times New Roman" w:cs="Times New Roman"/>
          <w:b/>
          <w:bCs/>
          <w:i/>
          <w:iCs/>
          <w:kern w:val="0"/>
          <w14:ligatures w14:val="none"/>
        </w:rPr>
        <w:t>CyberTipline annual report</w:t>
      </w:r>
      <w:r w:rsidRPr="00820D06">
        <w:rPr>
          <w:rFonts w:ascii="Times New Roman" w:eastAsia="Times New Roman" w:hAnsi="Times New Roman" w:cs="Times New Roman"/>
          <w:b/>
          <w:bCs/>
          <w:kern w:val="0"/>
          <w14:ligatures w14:val="none"/>
        </w:rPr>
        <w:t>. https://www.missingkids.org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Operates the federal CyberTipline; primary source on online child sexual exploitation reports.</w:t>
      </w:r>
    </w:p>
    <w:p w14:paraId="672406EB"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National Human Trafficking Training and Technical Assistance Center (NHTTAC). (n.d.). </w:t>
      </w:r>
      <w:r w:rsidRPr="00820D06">
        <w:rPr>
          <w:rFonts w:ascii="Times New Roman" w:eastAsia="Times New Roman" w:hAnsi="Times New Roman" w:cs="Times New Roman"/>
          <w:b/>
          <w:bCs/>
          <w:i/>
          <w:iCs/>
          <w:kern w:val="0"/>
          <w14:ligatures w14:val="none"/>
        </w:rPr>
        <w:t>SOAR to Health and Wellness</w:t>
      </w:r>
      <w:r w:rsidRPr="00820D06">
        <w:rPr>
          <w:rFonts w:ascii="Times New Roman" w:eastAsia="Times New Roman" w:hAnsi="Times New Roman" w:cs="Times New Roman"/>
          <w:b/>
          <w:bCs/>
          <w:kern w:val="0"/>
          <w14:ligatures w14:val="none"/>
        </w:rPr>
        <w:t>. U.S. Department of Health and Human Services. https://nhttac.acf.hhs.gov/soar</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training infrastructure for trauma-informed identification.</w:t>
      </w:r>
    </w:p>
    <w:p w14:paraId="6C2A5529"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National Survivor Network (NSN). (n.d.). </w:t>
      </w:r>
      <w:r w:rsidRPr="00820D06">
        <w:rPr>
          <w:rFonts w:ascii="Times New Roman" w:eastAsia="Times New Roman" w:hAnsi="Times New Roman" w:cs="Times New Roman"/>
          <w:b/>
          <w:bCs/>
          <w:i/>
          <w:iCs/>
          <w:kern w:val="0"/>
          <w14:ligatures w14:val="none"/>
        </w:rPr>
        <w:t>Principles and resources</w:t>
      </w:r>
      <w:r w:rsidRPr="00820D06">
        <w:rPr>
          <w:rFonts w:ascii="Times New Roman" w:eastAsia="Times New Roman" w:hAnsi="Times New Roman" w:cs="Times New Roman"/>
          <w:b/>
          <w:bCs/>
          <w:kern w:val="0"/>
          <w14:ligatures w14:val="none"/>
        </w:rPr>
        <w:t>. https://nationalsurvivornetwork.org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Largest U.S. survivor leadership network.</w:t>
      </w:r>
    </w:p>
    <w:p w14:paraId="2F120666"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Owens, C., Dank, M., Breaux, J., Bañuelos, I., Farrell, A., Pfeffer, R., Bright, K., Heitsmith, R., &amp; McDevitt, J. (2014). </w:t>
      </w:r>
      <w:r w:rsidRPr="00820D06">
        <w:rPr>
          <w:rFonts w:ascii="Times New Roman" w:eastAsia="Times New Roman" w:hAnsi="Times New Roman" w:cs="Times New Roman"/>
          <w:b/>
          <w:bCs/>
          <w:i/>
          <w:iCs/>
          <w:kern w:val="0"/>
          <w14:ligatures w14:val="none"/>
        </w:rPr>
        <w:t>Understanding the organization, operation, and victimization process of labor trafficking in the United States</w:t>
      </w:r>
      <w:r w:rsidRPr="00820D06">
        <w:rPr>
          <w:rFonts w:ascii="Times New Roman" w:eastAsia="Times New Roman" w:hAnsi="Times New Roman" w:cs="Times New Roman"/>
          <w:b/>
          <w:bCs/>
          <w:kern w:val="0"/>
          <w14:ligatures w14:val="none"/>
        </w:rPr>
        <w:t>. Urban Institute and Northeastern University.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empirical study on labor trafficking.</w:t>
      </w:r>
    </w:p>
    <w:p w14:paraId="618C3E4F"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Phillips, K. E., Vereen, R. N., et al. (2024). A scoping review of racism and anti-racist solutions in the health care of people who have experienced trafficking. https://pmc.ncbi.nlm.nih.gov/articles/PMC12180640/</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scoping review on racial bias in healthcare identification.</w:t>
      </w:r>
    </w:p>
    <w:p w14:paraId="5C3F52EF"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(2017). </w:t>
      </w:r>
      <w:r w:rsidRPr="00820D06">
        <w:rPr>
          <w:rFonts w:ascii="Times New Roman" w:eastAsia="Times New Roman" w:hAnsi="Times New Roman" w:cs="Times New Roman"/>
          <w:b/>
          <w:bCs/>
          <w:i/>
          <w:iCs/>
          <w:kern w:val="0"/>
          <w14:ligatures w14:val="none"/>
        </w:rPr>
        <w:t>The typology of modern slavery: Defining sex and labor trafficking in the United States</w:t>
      </w:r>
      <w:r w:rsidRPr="00820D06">
        <w:rPr>
          <w:rFonts w:ascii="Times New Roman" w:eastAsia="Times New Roman" w:hAnsi="Times New Roman" w:cs="Times New Roman"/>
          <w:b/>
          <w:bCs/>
          <w:kern w:val="0"/>
          <w14:ligatures w14:val="none"/>
        </w:rPr>
        <w:t>. https://polarisproject.org/the-typology-of-modern-slavery/</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Foundational typology of 25 U.S. trafficking business models.</w:t>
      </w:r>
    </w:p>
    <w:p w14:paraId="045D8CCB"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(2021). </w:t>
      </w:r>
      <w:r w:rsidRPr="00820D06">
        <w:rPr>
          <w:rFonts w:ascii="Times New Roman" w:eastAsia="Times New Roman" w:hAnsi="Times New Roman" w:cs="Times New Roman"/>
          <w:b/>
          <w:bCs/>
          <w:i/>
          <w:iCs/>
          <w:kern w:val="0"/>
          <w14:ligatures w14:val="none"/>
        </w:rPr>
        <w:t>Telling the real story of human trafficking</w:t>
      </w:r>
      <w:r w:rsidRPr="00820D06">
        <w:rPr>
          <w:rFonts w:ascii="Times New Roman" w:eastAsia="Times New Roman" w:hAnsi="Times New Roman" w:cs="Times New Roman"/>
          <w:b/>
          <w:bCs/>
          <w:kern w:val="0"/>
          <w14:ligatures w14:val="none"/>
        </w:rPr>
        <w:t>. https://polarisproject.org/wp-content/uploads/2021/10/Telling-the-Real-Story-of-Human-Trafficking-by-Polaris.pdf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guidance on accurate trafficking storytelling.</w:t>
      </w:r>
    </w:p>
    <w:p w14:paraId="13EF05C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(2022a). </w:t>
      </w:r>
      <w:r w:rsidRPr="00820D06">
        <w:rPr>
          <w:rFonts w:ascii="Times New Roman" w:eastAsia="Times New Roman" w:hAnsi="Times New Roman" w:cs="Times New Roman"/>
          <w:b/>
          <w:bCs/>
          <w:i/>
          <w:iCs/>
          <w:kern w:val="0"/>
          <w14:ligatures w14:val="none"/>
        </w:rPr>
        <w:t>Human trafficking rumors</w:t>
      </w:r>
      <w:r w:rsidRPr="00820D06">
        <w:rPr>
          <w:rFonts w:ascii="Times New Roman" w:eastAsia="Times New Roman" w:hAnsi="Times New Roman" w:cs="Times New Roman"/>
          <w:b/>
          <w:bCs/>
          <w:kern w:val="0"/>
          <w14:ligatures w14:val="none"/>
        </w:rPr>
        <w:t>. https://polarisproject.org/human-trafficking-rumors/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Empirical analysis of widely circulated rumors using hotline data.</w:t>
      </w:r>
    </w:p>
    <w:p w14:paraId="53BDD925"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(2022b). </w:t>
      </w:r>
      <w:r w:rsidRPr="00820D06">
        <w:rPr>
          <w:rFonts w:ascii="Times New Roman" w:eastAsia="Times New Roman" w:hAnsi="Times New Roman" w:cs="Times New Roman"/>
          <w:b/>
          <w:bCs/>
          <w:i/>
          <w:iCs/>
          <w:kern w:val="0"/>
          <w14:ligatures w14:val="none"/>
        </w:rPr>
        <w:t>Awareness vs. understanding of human trafficking</w:t>
      </w:r>
      <w:r w:rsidRPr="00820D06">
        <w:rPr>
          <w:rFonts w:ascii="Times New Roman" w:eastAsia="Times New Roman" w:hAnsi="Times New Roman" w:cs="Times New Roman"/>
          <w:b/>
          <w:bCs/>
          <w:kern w:val="0"/>
          <w14:ligatures w14:val="none"/>
        </w:rPr>
        <w:t>. https://polarisproject.org/blog/2022/01/awareness-vs-understanding-of-human-trafficking/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National polling and analysis on public knowledge gaps.</w:t>
      </w:r>
    </w:p>
    <w:p w14:paraId="35403436"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(2022c). </w:t>
      </w:r>
      <w:r w:rsidRPr="00820D06">
        <w:rPr>
          <w:rFonts w:ascii="Times New Roman" w:eastAsia="Times New Roman" w:hAnsi="Times New Roman" w:cs="Times New Roman"/>
          <w:b/>
          <w:bCs/>
          <w:i/>
          <w:iCs/>
          <w:kern w:val="0"/>
          <w14:ligatures w14:val="none"/>
        </w:rPr>
        <w:t>Myths, facts, and statistics</w:t>
      </w:r>
      <w:r w:rsidRPr="00820D06">
        <w:rPr>
          <w:rFonts w:ascii="Times New Roman" w:eastAsia="Times New Roman" w:hAnsi="Times New Roman" w:cs="Times New Roman"/>
          <w:b/>
          <w:bCs/>
          <w:kern w:val="0"/>
          <w14:ligatures w14:val="none"/>
        </w:rPr>
        <w:t>. https://polarisproject.org/myths-facts-and-statistics/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Standing reference page synthesizing myth-correction content.</w:t>
      </w:r>
    </w:p>
    <w:p w14:paraId="7B1FD84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(2025). </w:t>
      </w:r>
      <w:r w:rsidRPr="00820D06">
        <w:rPr>
          <w:rFonts w:ascii="Times New Roman" w:eastAsia="Times New Roman" w:hAnsi="Times New Roman" w:cs="Times New Roman"/>
          <w:b/>
          <w:bCs/>
          <w:i/>
          <w:iCs/>
          <w:kern w:val="0"/>
          <w14:ligatures w14:val="none"/>
        </w:rPr>
        <w:t>The 2024 hotline data is here</w:t>
      </w:r>
      <w:r w:rsidRPr="00820D06">
        <w:rPr>
          <w:rFonts w:ascii="Times New Roman" w:eastAsia="Times New Roman" w:hAnsi="Times New Roman" w:cs="Times New Roman"/>
          <w:b/>
          <w:bCs/>
          <w:kern w:val="0"/>
          <w14:ligatures w14:val="none"/>
        </w:rPr>
        <w:t>. https://polarisproject.org/blog/2025/06/the-2024-hotline-data-is-here-and-it-tells-a-story-of-hope-resilience-and-action/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Most recent published hotline summary statistics.</w:t>
      </w:r>
    </w:p>
    <w:p w14:paraId="0FB9F644"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(n.d.-a). </w:t>
      </w:r>
      <w:r w:rsidRPr="00820D06">
        <w:rPr>
          <w:rFonts w:ascii="Times New Roman" w:eastAsia="Times New Roman" w:hAnsi="Times New Roman" w:cs="Times New Roman"/>
          <w:b/>
          <w:bCs/>
          <w:i/>
          <w:iCs/>
          <w:kern w:val="0"/>
          <w14:ligatures w14:val="none"/>
        </w:rPr>
        <w:t>U.S. National Human Trafficking Hotline statistics</w:t>
      </w:r>
      <w:r w:rsidRPr="00820D06">
        <w:rPr>
          <w:rFonts w:ascii="Times New Roman" w:eastAsia="Times New Roman" w:hAnsi="Times New Roman" w:cs="Times New Roman"/>
          <w:b/>
          <w:bCs/>
          <w:kern w:val="0"/>
          <w14:ligatures w14:val="none"/>
        </w:rPr>
        <w:t>. https://polarisproject.org/resources/us-national-human-trafficking-hotline-statistics/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Cumulative hotline data; one of the largest publicly available U.S. trafficking data sets.</w:t>
      </w:r>
    </w:p>
    <w:p w14:paraId="6C293E94"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(n.d.-b). </w:t>
      </w:r>
      <w:r w:rsidRPr="00820D06">
        <w:rPr>
          <w:rFonts w:ascii="Times New Roman" w:eastAsia="Times New Roman" w:hAnsi="Times New Roman" w:cs="Times New Roman"/>
          <w:b/>
          <w:bCs/>
          <w:i/>
          <w:iCs/>
          <w:kern w:val="0"/>
          <w14:ligatures w14:val="none"/>
        </w:rPr>
        <w:t>Understanding human trafficking</w:t>
      </w:r>
      <w:r w:rsidRPr="00820D06">
        <w:rPr>
          <w:rFonts w:ascii="Times New Roman" w:eastAsia="Times New Roman" w:hAnsi="Times New Roman" w:cs="Times New Roman"/>
          <w:b/>
          <w:bCs/>
          <w:kern w:val="0"/>
          <w14:ligatures w14:val="none"/>
        </w:rPr>
        <w:t>. https://polarisproject.org/understanding-human-trafficking/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explanatory resource.</w:t>
      </w:r>
    </w:p>
    <w:p w14:paraId="0552B698"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 xml:space="preserve">Polaris Project. (n.d.-c). </w:t>
      </w:r>
      <w:r w:rsidRPr="00820D06">
        <w:rPr>
          <w:rFonts w:ascii="Times New Roman" w:eastAsia="Times New Roman" w:hAnsi="Times New Roman" w:cs="Times New Roman"/>
          <w:b/>
          <w:bCs/>
          <w:i/>
          <w:iCs/>
          <w:kern w:val="0"/>
          <w14:ligatures w14:val="none"/>
        </w:rPr>
        <w:t>LGBTQ+ communities and human trafficking</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Sex trafficking and LGBTQ youth</w:t>
      </w:r>
      <w:r w:rsidRPr="00820D06">
        <w:rPr>
          <w:rFonts w:ascii="Times New Roman" w:eastAsia="Times New Roman" w:hAnsi="Times New Roman" w:cs="Times New Roman"/>
          <w:b/>
          <w:bCs/>
          <w:kern w:val="0"/>
          <w14:ligatures w14:val="none"/>
        </w:rPr>
        <w:t>. https://polarisproject.org/lgbtq-communities-and-human-trafficking/ ; https://polarisproject.org/wp-content/uploads/2019/09/LGBTQ-Sex-Trafficking.pdf</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Polaris's analysis of LGBTQ+ trafficking dynamics and service gaps.</w:t>
      </w:r>
    </w:p>
    <w:p w14:paraId="51339E3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Polaris Project. (n.d.-d). </w:t>
      </w:r>
      <w:r w:rsidRPr="00820D06">
        <w:rPr>
          <w:rFonts w:ascii="Times New Roman" w:eastAsia="Times New Roman" w:hAnsi="Times New Roman" w:cs="Times New Roman"/>
          <w:b/>
          <w:bCs/>
          <w:i/>
          <w:iCs/>
          <w:kern w:val="0"/>
          <w14:ligatures w14:val="none"/>
        </w:rPr>
        <w:t>Recognizing human trafficking</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Know the story not the signs</w:t>
      </w:r>
      <w:r w:rsidRPr="00820D06">
        <w:rPr>
          <w:rFonts w:ascii="Times New Roman" w:eastAsia="Times New Roman" w:hAnsi="Times New Roman" w:cs="Times New Roman"/>
          <w:b/>
          <w:bCs/>
          <w:kern w:val="0"/>
          <w14:ligatures w14:val="none"/>
        </w:rPr>
        <w:t>. https://polarisproject.org/recognizing-human-trafficking/ ; https://polarisproject.org/know-the-story-not-the-signs/</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Field-leading recognition framework.</w:t>
      </w:r>
    </w:p>
    <w:p w14:paraId="444A6CC4"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Reid, J. A. (2016). Entrapment and enmeshment schemes used by sex traffickers. </w:t>
      </w:r>
      <w:r w:rsidRPr="00820D06">
        <w:rPr>
          <w:rFonts w:ascii="Times New Roman" w:eastAsia="Times New Roman" w:hAnsi="Times New Roman" w:cs="Times New Roman"/>
          <w:b/>
          <w:bCs/>
          <w:i/>
          <w:iCs/>
          <w:kern w:val="0"/>
          <w14:ligatures w14:val="none"/>
        </w:rPr>
        <w:t>Sexual Abuse, 28</w:t>
      </w:r>
      <w:r w:rsidRPr="00820D06">
        <w:rPr>
          <w:rFonts w:ascii="Times New Roman" w:eastAsia="Times New Roman" w:hAnsi="Times New Roman" w:cs="Times New Roman"/>
          <w:b/>
          <w:bCs/>
          <w:kern w:val="0"/>
          <w14:ligatures w14:val="none"/>
        </w:rPr>
        <w:t>(6), 491–511.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empirical analysis of trafficker tactics.</w:t>
      </w:r>
    </w:p>
    <w:p w14:paraId="763B768A"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Reid, J. A., Haskell, R. A., Dillahunt-Aspillaga, C., &amp; Thor, J. A. (2018). Trauma bonding and interpersonal violence. </w:t>
      </w:r>
      <w:r w:rsidRPr="00820D06">
        <w:rPr>
          <w:rFonts w:ascii="Times New Roman" w:eastAsia="Times New Roman" w:hAnsi="Times New Roman" w:cs="Times New Roman"/>
          <w:b/>
          <w:bCs/>
          <w:i/>
          <w:iCs/>
          <w:kern w:val="0"/>
          <w14:ligatures w14:val="none"/>
        </w:rPr>
        <w:t>Behavioral Sciences, 8</w:t>
      </w:r>
      <w:r w:rsidRPr="00820D06">
        <w:rPr>
          <w:rFonts w:ascii="Times New Roman" w:eastAsia="Times New Roman" w:hAnsi="Times New Roman" w:cs="Times New Roman"/>
          <w:b/>
          <w:bCs/>
          <w:kern w:val="0"/>
          <w14:ligatures w14:val="none"/>
        </w:rPr>
        <w:t>(1), 11.</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analysis of trauma bonding dynamics.</w:t>
      </w:r>
    </w:p>
    <w:p w14:paraId="623F7614"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Rothman, E. F., Bazzi, A. R., &amp; Bair-Merritt, M. (2021). A qualitative study of human trafficking risk factors among youth. </w:t>
      </w:r>
      <w:r w:rsidRPr="00820D06">
        <w:rPr>
          <w:rFonts w:ascii="Times New Roman" w:eastAsia="Times New Roman" w:hAnsi="Times New Roman" w:cs="Times New Roman"/>
          <w:b/>
          <w:bCs/>
          <w:i/>
          <w:iCs/>
          <w:kern w:val="0"/>
          <w14:ligatures w14:val="none"/>
        </w:rPr>
        <w:t>Journal of Adolescent Health, 68</w:t>
      </w:r>
      <w:r w:rsidRPr="00820D06">
        <w:rPr>
          <w:rFonts w:ascii="Times New Roman" w:eastAsia="Times New Roman" w:hAnsi="Times New Roman" w:cs="Times New Roman"/>
          <w:b/>
          <w:bCs/>
          <w:kern w:val="0"/>
          <w14:ligatures w14:val="none"/>
        </w:rPr>
        <w:t>(2), 332–338.</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qualitative study with youth.</w:t>
      </w:r>
    </w:p>
    <w:p w14:paraId="37A1D753"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Sanchez, R. V., Speck, P. M., &amp; Patrician, P. A. (2019). A concept analysis of trauma coercive bonding in the commercial sexual exploitation of children. </w:t>
      </w:r>
      <w:r w:rsidRPr="00820D06">
        <w:rPr>
          <w:rFonts w:ascii="Times New Roman" w:eastAsia="Times New Roman" w:hAnsi="Times New Roman" w:cs="Times New Roman"/>
          <w:b/>
          <w:bCs/>
          <w:i/>
          <w:iCs/>
          <w:kern w:val="0"/>
          <w14:ligatures w14:val="none"/>
        </w:rPr>
        <w:t>Journal of Pediatric Nursing, 46</w:t>
      </w:r>
      <w:r w:rsidRPr="00820D06">
        <w:rPr>
          <w:rFonts w:ascii="Times New Roman" w:eastAsia="Times New Roman" w:hAnsi="Times New Roman" w:cs="Times New Roman"/>
          <w:b/>
          <w:bCs/>
          <w:kern w:val="0"/>
          <w14:ligatures w14:val="none"/>
        </w:rPr>
        <w:t>, 48–54.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Peer-reviewed concept analysis of trauma-coercive bonding.</w:t>
      </w:r>
    </w:p>
    <w:p w14:paraId="56CE60DF"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Substance Abuse and Mental Health Services Administration (SAMHSA). (2014). </w:t>
      </w:r>
      <w:r w:rsidRPr="00820D06">
        <w:rPr>
          <w:rFonts w:ascii="Times New Roman" w:eastAsia="Times New Roman" w:hAnsi="Times New Roman" w:cs="Times New Roman"/>
          <w:b/>
          <w:bCs/>
          <w:i/>
          <w:iCs/>
          <w:kern w:val="0"/>
          <w14:ligatures w14:val="none"/>
        </w:rPr>
        <w:t>SAMHSA's concept of trauma and guidance for a trauma-informed approach</w:t>
      </w:r>
      <w:r w:rsidRPr="00820D06">
        <w:rPr>
          <w:rFonts w:ascii="Times New Roman" w:eastAsia="Times New Roman" w:hAnsi="Times New Roman" w:cs="Times New Roman"/>
          <w:b/>
          <w:bCs/>
          <w:kern w:val="0"/>
          <w14:ligatures w14:val="none"/>
        </w:rPr>
        <w:t xml:space="preserve"> (HHS Pub. No. SMA 14-4884). https://library.samhsa.gov/product/samhsas-concept-trauma-and-guidance-trauma-informed-approach/sma14-4884</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definitional standard for trauma-informed care.</w:t>
      </w:r>
    </w:p>
    <w:p w14:paraId="46671D0F"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Thorn. (2022). </w:t>
      </w:r>
      <w:r w:rsidRPr="00820D06">
        <w:rPr>
          <w:rFonts w:ascii="Times New Roman" w:eastAsia="Times New Roman" w:hAnsi="Times New Roman" w:cs="Times New Roman"/>
          <w:b/>
          <w:bCs/>
          <w:i/>
          <w:iCs/>
          <w:kern w:val="0"/>
          <w14:ligatures w14:val="none"/>
        </w:rPr>
        <w:t>Online grooming: Examining risky encounters amid everyday digital socialization</w:t>
      </w:r>
      <w:r w:rsidRPr="00820D06">
        <w:rPr>
          <w:rFonts w:ascii="Times New Roman" w:eastAsia="Times New Roman" w:hAnsi="Times New Roman" w:cs="Times New Roman"/>
          <w:b/>
          <w:bCs/>
          <w:kern w:val="0"/>
          <w14:ligatures w14:val="none"/>
        </w:rPr>
        <w:t>. https://www.thorn.org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Established research nonprofit on technology-facilitated child sexual exploitation.</w:t>
      </w:r>
    </w:p>
    <w:p w14:paraId="7CD29E50"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Homeland Security (DHS), Blue Campaign. (n.d.). </w:t>
      </w:r>
      <w:r w:rsidRPr="00820D06">
        <w:rPr>
          <w:rFonts w:ascii="Times New Roman" w:eastAsia="Times New Roman" w:hAnsi="Times New Roman" w:cs="Times New Roman"/>
          <w:b/>
          <w:bCs/>
          <w:i/>
          <w:iCs/>
          <w:kern w:val="0"/>
          <w14:ligatures w14:val="none"/>
        </w:rPr>
        <w:t>Indicators of human trafficking</w:t>
      </w:r>
      <w:r w:rsidRPr="00820D06">
        <w:rPr>
          <w:rFonts w:ascii="Times New Roman" w:eastAsia="Times New Roman" w:hAnsi="Times New Roman" w:cs="Times New Roman"/>
          <w:b/>
          <w:bCs/>
          <w:kern w:val="0"/>
          <w14:ligatures w14:val="none"/>
        </w:rPr>
        <w:t xml:space="preserve"> and </w:t>
      </w:r>
      <w:r w:rsidRPr="00820D06">
        <w:rPr>
          <w:rFonts w:ascii="Times New Roman" w:eastAsia="Times New Roman" w:hAnsi="Times New Roman" w:cs="Times New Roman"/>
          <w:b/>
          <w:bCs/>
          <w:i/>
          <w:iCs/>
          <w:kern w:val="0"/>
          <w14:ligatures w14:val="none"/>
        </w:rPr>
        <w:t>Report human trafficking</w:t>
      </w:r>
      <w:r w:rsidRPr="00820D06">
        <w:rPr>
          <w:rFonts w:ascii="Times New Roman" w:eastAsia="Times New Roman" w:hAnsi="Times New Roman" w:cs="Times New Roman"/>
          <w:b/>
          <w:bCs/>
          <w:kern w:val="0"/>
          <w14:ligatures w14:val="none"/>
        </w:rPr>
        <w:t>. https://www.dhs.gov/blue-campaign</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public-awareness lead.</w:t>
      </w:r>
    </w:p>
    <w:p w14:paraId="37106969"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Justice (DOJ). (2024). </w:t>
      </w:r>
      <w:r w:rsidRPr="00820D06">
        <w:rPr>
          <w:rFonts w:ascii="Times New Roman" w:eastAsia="Times New Roman" w:hAnsi="Times New Roman" w:cs="Times New Roman"/>
          <w:b/>
          <w:bCs/>
          <w:i/>
          <w:iCs/>
          <w:kern w:val="0"/>
          <w14:ligatures w14:val="none"/>
        </w:rPr>
        <w:t>Human trafficking and key legislation</w:t>
      </w:r>
      <w:r w:rsidRPr="00820D06">
        <w:rPr>
          <w:rFonts w:ascii="Times New Roman" w:eastAsia="Times New Roman" w:hAnsi="Times New Roman" w:cs="Times New Roman"/>
          <w:b/>
          <w:bCs/>
          <w:kern w:val="0"/>
          <w14:ligatures w14:val="none"/>
        </w:rPr>
        <w:t>. https://www.justice.gov/humantrafficking</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Federal lead for trafficking prosecution.</w:t>
      </w:r>
    </w:p>
    <w:p w14:paraId="0BA8AED9"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 xml:space="preserve">U.S. Department of State (DOS). (2025). </w:t>
      </w:r>
      <w:r w:rsidRPr="00820D06">
        <w:rPr>
          <w:rFonts w:ascii="Times New Roman" w:eastAsia="Times New Roman" w:hAnsi="Times New Roman" w:cs="Times New Roman"/>
          <w:b/>
          <w:bCs/>
          <w:i/>
          <w:iCs/>
          <w:kern w:val="0"/>
          <w14:ligatures w14:val="none"/>
        </w:rPr>
        <w:t>2025 Trafficking in Persons report</w:t>
      </w:r>
      <w:r w:rsidRPr="00820D06">
        <w:rPr>
          <w:rFonts w:ascii="Times New Roman" w:eastAsia="Times New Roman" w:hAnsi="Times New Roman" w:cs="Times New Roman"/>
          <w:b/>
          <w:bCs/>
          <w:kern w:val="0"/>
          <w14:ligatures w14:val="none"/>
        </w:rPr>
        <w:t>. https://www.state.gov/reports/2025-trafficking-in-persons-report/</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Annual congressionally mandated report.</w:t>
      </w:r>
    </w:p>
    <w:p w14:paraId="61487C2B"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lastRenderedPageBreak/>
        <w:t>22 U.S. Code § 7102 (Trafficking Victims Protection Act definitions). https://www.law.cornell.edu/uscode/text/22/7102</w:t>
      </w:r>
      <w:r w:rsidRPr="00820D06">
        <w:rPr>
          <w:rFonts w:ascii="Times New Roman" w:eastAsia="Times New Roman" w:hAnsi="Times New Roman" w:cs="Times New Roman"/>
          <w:kern w:val="0"/>
          <w14:ligatures w14:val="none"/>
        </w:rPr>
        <w:t xml:space="preserve"> </w:t>
      </w:r>
      <w:r w:rsidRPr="00820D06">
        <w:rPr>
          <w:rFonts w:ascii="Times New Roman" w:eastAsia="Times New Roman" w:hAnsi="Times New Roman" w:cs="Times New Roman"/>
          <w:i/>
          <w:iCs/>
          <w:kern w:val="0"/>
          <w14:ligatures w14:val="none"/>
        </w:rPr>
        <w:t>Why credible:</w:t>
      </w:r>
      <w:r w:rsidRPr="00820D06">
        <w:rPr>
          <w:rFonts w:ascii="Times New Roman" w:eastAsia="Times New Roman" w:hAnsi="Times New Roman" w:cs="Times New Roman"/>
          <w:kern w:val="0"/>
          <w14:ligatures w14:val="none"/>
        </w:rPr>
        <w:t xml:space="preserve"> Controlling federal statutory definition.</w:t>
      </w:r>
    </w:p>
    <w:p w14:paraId="34D06672"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6AE80FB9" wp14:editId="63B026DD">
                <wp:extent cx="5943600" cy="635"/>
                <wp:effectExtent l="0" t="0" r="12700" b="24765"/>
                <wp:docPr id="851642858"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AAA06A" id="Rectangle 19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39F701AD" w14:textId="77777777" w:rsidR="005E436D" w:rsidRPr="00820D06" w:rsidRDefault="005E436D" w:rsidP="005E436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20D06">
        <w:rPr>
          <w:rFonts w:ascii="Times New Roman" w:eastAsia="Times New Roman" w:hAnsi="Times New Roman" w:cs="Times New Roman"/>
          <w:b/>
          <w:bCs/>
          <w:kern w:val="0"/>
          <w:sz w:val="36"/>
          <w:szCs w:val="36"/>
          <w14:ligatures w14:val="none"/>
        </w:rPr>
        <w:t>Self-Audit (per Forged in the Fire Quality Control Checklist)</w:t>
      </w:r>
    </w:p>
    <w:p w14:paraId="540810A7"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Every myth-fact pair is supported by federal data, peer-reviewed research, or field-leading institutional sources. Statistics are cited to primary sources with appropriate caveats. The paper acknowledges that hotline data are not population estimates and that several populations remain under-identified in official data. Trauma-informed and survivor-centered language is used throughout; sensationalism, graphic detail, and shaming framings are avoided. The paper integrates legal, public health, and survivor leadership perspectives. It is structured to support nonprofit website use, donor education, partner content review, and grant narratives, and explicitly addresses bias, ethics, and limitations.</w:t>
      </w:r>
    </w:p>
    <w:p w14:paraId="5473C975" w14:textId="77777777" w:rsidR="005E436D" w:rsidRPr="00820D06" w:rsidRDefault="005E436D" w:rsidP="005E436D">
      <w:pPr>
        <w:spacing w:after="0" w:line="240" w:lineRule="auto"/>
        <w:rPr>
          <w:rFonts w:ascii="Times New Roman" w:eastAsia="Times New Roman" w:hAnsi="Times New Roman" w:cs="Times New Roman"/>
          <w:kern w:val="0"/>
          <w14:ligatures w14:val="none"/>
        </w:rPr>
      </w:pPr>
      <w:r>
        <w:rPr>
          <w:noProof/>
        </w:rPr>
        <mc:AlternateContent>
          <mc:Choice Requires="wps">
            <w:drawing>
              <wp:inline distT="0" distB="0" distL="0" distR="0" wp14:anchorId="77CFD375" wp14:editId="7AF03446">
                <wp:extent cx="5943600" cy="635"/>
                <wp:effectExtent l="0" t="0" r="12700" b="24765"/>
                <wp:docPr id="9241056"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866B1E" id="Rectangle 189"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790471D4"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b/>
          <w:bCs/>
          <w:kern w:val="0"/>
          <w14:ligatures w14:val="none"/>
        </w:rPr>
        <w:t>Sources used in research verification (web-search confirmed):</w:t>
      </w:r>
    </w:p>
    <w:p w14:paraId="3A8FDA89"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820D06">
          <w:rPr>
            <w:rFonts w:ascii="Times New Roman" w:eastAsia="Times New Roman" w:hAnsi="Times New Roman" w:cs="Times New Roman"/>
            <w:color w:val="0000FF"/>
            <w:kern w:val="0"/>
            <w:u w:val="single"/>
            <w14:ligatures w14:val="none"/>
          </w:rPr>
          <w:t>Polaris – Myths, Facts, and Statistics</w:t>
        </w:r>
      </w:hyperlink>
    </w:p>
    <w:p w14:paraId="3BBF91A9"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820D06">
          <w:rPr>
            <w:rFonts w:ascii="Times New Roman" w:eastAsia="Times New Roman" w:hAnsi="Times New Roman" w:cs="Times New Roman"/>
            <w:color w:val="0000FF"/>
            <w:kern w:val="0"/>
            <w:u w:val="single"/>
            <w14:ligatures w14:val="none"/>
          </w:rPr>
          <w:t>Polaris – Human Trafficking Rumors</w:t>
        </w:r>
      </w:hyperlink>
    </w:p>
    <w:p w14:paraId="3F43DCB5"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820D06">
          <w:rPr>
            <w:rFonts w:ascii="Times New Roman" w:eastAsia="Times New Roman" w:hAnsi="Times New Roman" w:cs="Times New Roman"/>
            <w:color w:val="0000FF"/>
            <w:kern w:val="0"/>
            <w:u w:val="single"/>
            <w14:ligatures w14:val="none"/>
          </w:rPr>
          <w:t>Polaris – Telling the Real Story of Human Trafficking (PDF)</w:t>
        </w:r>
      </w:hyperlink>
    </w:p>
    <w:p w14:paraId="2976DD34"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820D06">
          <w:rPr>
            <w:rFonts w:ascii="Times New Roman" w:eastAsia="Times New Roman" w:hAnsi="Times New Roman" w:cs="Times New Roman"/>
            <w:color w:val="0000FF"/>
            <w:kern w:val="0"/>
            <w:u w:val="single"/>
            <w14:ligatures w14:val="none"/>
          </w:rPr>
          <w:t>Polaris – Understanding Human Trafficking</w:t>
        </w:r>
      </w:hyperlink>
    </w:p>
    <w:p w14:paraId="5010D860"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9" w:history="1">
        <w:r w:rsidRPr="00820D06">
          <w:rPr>
            <w:rFonts w:ascii="Times New Roman" w:eastAsia="Times New Roman" w:hAnsi="Times New Roman" w:cs="Times New Roman"/>
            <w:color w:val="0000FF"/>
            <w:kern w:val="0"/>
            <w:u w:val="single"/>
            <w14:ligatures w14:val="none"/>
          </w:rPr>
          <w:t>Polaris – LGBTQ+ Communities and Human Trafficking</w:t>
        </w:r>
      </w:hyperlink>
    </w:p>
    <w:p w14:paraId="3149B577"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820D06">
          <w:rPr>
            <w:rFonts w:ascii="Times New Roman" w:eastAsia="Times New Roman" w:hAnsi="Times New Roman" w:cs="Times New Roman"/>
            <w:color w:val="0000FF"/>
            <w:kern w:val="0"/>
            <w:u w:val="single"/>
            <w14:ligatures w14:val="none"/>
          </w:rPr>
          <w:t>Polaris – Sex Trafficking and LGBTQ Youth (PDF)</w:t>
        </w:r>
      </w:hyperlink>
    </w:p>
    <w:p w14:paraId="73C360DB"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1" w:history="1">
        <w:r w:rsidRPr="00820D06">
          <w:rPr>
            <w:rFonts w:ascii="Times New Roman" w:eastAsia="Times New Roman" w:hAnsi="Times New Roman" w:cs="Times New Roman"/>
            <w:color w:val="0000FF"/>
            <w:kern w:val="0"/>
            <w:u w:val="single"/>
            <w14:ligatures w14:val="none"/>
          </w:rPr>
          <w:t>BJS – Human Trafficking Data Collection Activities, 2024</w:t>
        </w:r>
      </w:hyperlink>
    </w:p>
    <w:p w14:paraId="2967AE77"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2" w:history="1">
        <w:r w:rsidRPr="00820D06">
          <w:rPr>
            <w:rFonts w:ascii="Times New Roman" w:eastAsia="Times New Roman" w:hAnsi="Times New Roman" w:cs="Times New Roman"/>
            <w:color w:val="0000FF"/>
            <w:kern w:val="0"/>
            <w:u w:val="single"/>
            <w14:ligatures w14:val="none"/>
          </w:rPr>
          <w:t>State Department – 2025 TIP Report: United States</w:t>
        </w:r>
      </w:hyperlink>
    </w:p>
    <w:p w14:paraId="099CDD48"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3" w:history="1">
        <w:r w:rsidRPr="00820D06">
          <w:rPr>
            <w:rFonts w:ascii="Times New Roman" w:eastAsia="Times New Roman" w:hAnsi="Times New Roman" w:cs="Times New Roman"/>
            <w:color w:val="0000FF"/>
            <w:kern w:val="0"/>
            <w:u w:val="single"/>
            <w14:ligatures w14:val="none"/>
          </w:rPr>
          <w:t>Martinez &amp; Kelle – Sex Trafficking of LGBT Individuals (PMC)</w:t>
        </w:r>
      </w:hyperlink>
    </w:p>
    <w:p w14:paraId="61E1C2A9"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820D06">
          <w:rPr>
            <w:rFonts w:ascii="Times New Roman" w:eastAsia="Times New Roman" w:hAnsi="Times New Roman" w:cs="Times New Roman"/>
            <w:color w:val="0000FF"/>
            <w:kern w:val="0"/>
            <w:u w:val="single"/>
            <w14:ligatures w14:val="none"/>
          </w:rPr>
          <w:t>Successful Criminal Prosecutions of Sex Trafficking and Sexual Abuse of Minors (PMC)</w:t>
        </w:r>
      </w:hyperlink>
    </w:p>
    <w:p w14:paraId="2CF5AD61" w14:textId="77777777" w:rsidR="005E436D" w:rsidRPr="00820D06" w:rsidRDefault="005E436D" w:rsidP="005E436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820D06">
          <w:rPr>
            <w:rFonts w:ascii="Times New Roman" w:eastAsia="Times New Roman" w:hAnsi="Times New Roman" w:cs="Times New Roman"/>
            <w:color w:val="0000FF"/>
            <w:kern w:val="0"/>
            <w:u w:val="single"/>
            <w14:ligatures w14:val="none"/>
          </w:rPr>
          <w:t>Polaris – Love and Trafficking: How Traffickers Groom and Control</w:t>
        </w:r>
      </w:hyperlink>
    </w:p>
    <w:p w14:paraId="68092FDD" w14:textId="77777777" w:rsidR="005E436D" w:rsidRPr="00820D06" w:rsidRDefault="005E436D" w:rsidP="005E436D">
      <w:pPr>
        <w:spacing w:before="100" w:beforeAutospacing="1" w:after="100" w:afterAutospacing="1" w:line="240" w:lineRule="auto"/>
        <w:rPr>
          <w:rFonts w:ascii="Times New Roman" w:eastAsia="Times New Roman" w:hAnsi="Times New Roman" w:cs="Times New Roman"/>
          <w:kern w:val="0"/>
          <w14:ligatures w14:val="none"/>
        </w:rPr>
      </w:pPr>
      <w:r w:rsidRPr="00820D06">
        <w:rPr>
          <w:rFonts w:ascii="Times New Roman" w:eastAsia="Times New Roman" w:hAnsi="Times New Roman" w:cs="Times New Roman"/>
          <w:kern w:val="0"/>
          <w14:ligatures w14:val="none"/>
        </w:rPr>
        <w:t>This topic requires careful framing. I'll verify sources on trafficking-specific safety planning (vs. domestic violence models), digital safety, and survivor-informed advocate frameworks.Sources verified. Producing the full academic paper. The framing is research- and program-design oriented, not a personal how-to-escape guide—consistent with your safety considerations.</w:t>
      </w:r>
    </w:p>
    <w:p w14:paraId="0BD27DDC" w14:textId="77777777" w:rsidR="00A9648C" w:rsidRDefault="00A9648C"/>
    <w:sectPr w:rsidR="00A96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514B1"/>
    <w:multiLevelType w:val="multilevel"/>
    <w:tmpl w:val="17F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93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9E9"/>
    <w:rsid w:val="005959E9"/>
    <w:rsid w:val="005E436D"/>
    <w:rsid w:val="0074424C"/>
    <w:rsid w:val="00877703"/>
    <w:rsid w:val="00A9648C"/>
    <w:rsid w:val="00C72B8D"/>
    <w:rsid w:val="00EF5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2AAA"/>
  <w15:chartTrackingRefBased/>
  <w15:docId w15:val="{61D61704-7804-6F4F-9F6C-199321DF9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36D"/>
  </w:style>
  <w:style w:type="paragraph" w:styleId="Heading1">
    <w:name w:val="heading 1"/>
    <w:basedOn w:val="Normal"/>
    <w:next w:val="Normal"/>
    <w:link w:val="Heading1Char"/>
    <w:uiPriority w:val="9"/>
    <w:qFormat/>
    <w:rsid w:val="00595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5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5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5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5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5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5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5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5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9E9"/>
    <w:rPr>
      <w:rFonts w:eastAsiaTheme="majorEastAsia" w:cstheme="majorBidi"/>
      <w:color w:val="272727" w:themeColor="text1" w:themeTint="D8"/>
    </w:rPr>
  </w:style>
  <w:style w:type="paragraph" w:styleId="Title">
    <w:name w:val="Title"/>
    <w:basedOn w:val="Normal"/>
    <w:next w:val="Normal"/>
    <w:link w:val="TitleChar"/>
    <w:uiPriority w:val="10"/>
    <w:qFormat/>
    <w:rsid w:val="00595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5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9E9"/>
    <w:pPr>
      <w:spacing w:before="160"/>
      <w:jc w:val="center"/>
    </w:pPr>
    <w:rPr>
      <w:i/>
      <w:iCs/>
      <w:color w:val="404040" w:themeColor="text1" w:themeTint="BF"/>
    </w:rPr>
  </w:style>
  <w:style w:type="character" w:customStyle="1" w:styleId="QuoteChar">
    <w:name w:val="Quote Char"/>
    <w:basedOn w:val="DefaultParagraphFont"/>
    <w:link w:val="Quote"/>
    <w:uiPriority w:val="29"/>
    <w:rsid w:val="005959E9"/>
    <w:rPr>
      <w:i/>
      <w:iCs/>
      <w:color w:val="404040" w:themeColor="text1" w:themeTint="BF"/>
    </w:rPr>
  </w:style>
  <w:style w:type="paragraph" w:styleId="ListParagraph">
    <w:name w:val="List Paragraph"/>
    <w:basedOn w:val="Normal"/>
    <w:uiPriority w:val="34"/>
    <w:qFormat/>
    <w:rsid w:val="005959E9"/>
    <w:pPr>
      <w:ind w:left="720"/>
      <w:contextualSpacing/>
    </w:pPr>
  </w:style>
  <w:style w:type="character" w:styleId="IntenseEmphasis">
    <w:name w:val="Intense Emphasis"/>
    <w:basedOn w:val="DefaultParagraphFont"/>
    <w:uiPriority w:val="21"/>
    <w:qFormat/>
    <w:rsid w:val="005959E9"/>
    <w:rPr>
      <w:i/>
      <w:iCs/>
      <w:color w:val="0F4761" w:themeColor="accent1" w:themeShade="BF"/>
    </w:rPr>
  </w:style>
  <w:style w:type="paragraph" w:styleId="IntenseQuote">
    <w:name w:val="Intense Quote"/>
    <w:basedOn w:val="Normal"/>
    <w:next w:val="Normal"/>
    <w:link w:val="IntenseQuoteChar"/>
    <w:uiPriority w:val="30"/>
    <w:qFormat/>
    <w:rsid w:val="00595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59E9"/>
    <w:rPr>
      <w:i/>
      <w:iCs/>
      <w:color w:val="0F4761" w:themeColor="accent1" w:themeShade="BF"/>
    </w:rPr>
  </w:style>
  <w:style w:type="character" w:styleId="IntenseReference">
    <w:name w:val="Intense Reference"/>
    <w:basedOn w:val="DefaultParagraphFont"/>
    <w:uiPriority w:val="32"/>
    <w:qFormat/>
    <w:rsid w:val="005959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arisproject.org/understanding-human-trafficking/" TargetMode="External"/><Relationship Id="rId13" Type="http://schemas.openxmlformats.org/officeDocument/2006/relationships/hyperlink" Target="https://pmc.ncbi.nlm.nih.gov/articles/PMC4204396/" TargetMode="External"/><Relationship Id="rId3" Type="http://schemas.openxmlformats.org/officeDocument/2006/relationships/settings" Target="settings.xml"/><Relationship Id="rId7" Type="http://schemas.openxmlformats.org/officeDocument/2006/relationships/hyperlink" Target="https://polarisproject.org/wp-content/uploads/2021/10/Telling-the-Real-Story-of-Human-Trafficking-by-Polaris.pdf" TargetMode="External"/><Relationship Id="rId12" Type="http://schemas.openxmlformats.org/officeDocument/2006/relationships/hyperlink" Target="https://www.state.gov/reports/2025-trafficking-in-persons-report/united-stat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olarisproject.org/human-trafficking-rumors/" TargetMode="External"/><Relationship Id="rId11" Type="http://schemas.openxmlformats.org/officeDocument/2006/relationships/hyperlink" Target="https://bjs.ojp.gov/library/publications/human-trafficking-data-collection-activities-2024" TargetMode="External"/><Relationship Id="rId5" Type="http://schemas.openxmlformats.org/officeDocument/2006/relationships/hyperlink" Target="https://polarisproject.org/myths-facts-and-statistics/" TargetMode="External"/><Relationship Id="rId15" Type="http://schemas.openxmlformats.org/officeDocument/2006/relationships/hyperlink" Target="https://polarisproject.org/blog/2021/02/love-and-trafficking-how-traffickers-groom-control-their-victims/" TargetMode="External"/><Relationship Id="rId10" Type="http://schemas.openxmlformats.org/officeDocument/2006/relationships/hyperlink" Target="https://polarisproject.org/wp-content/uploads/2019/09/LGBTQ-Sex-Trafficking.pdf" TargetMode="External"/><Relationship Id="rId4" Type="http://schemas.openxmlformats.org/officeDocument/2006/relationships/webSettings" Target="webSettings.xml"/><Relationship Id="rId9" Type="http://schemas.openxmlformats.org/officeDocument/2006/relationships/hyperlink" Target="https://polarisproject.org/lgbtq-communities-and-human-trafficking/" TargetMode="External"/><Relationship Id="rId14" Type="http://schemas.openxmlformats.org/officeDocument/2006/relationships/hyperlink" Target="https://pmc.ncbi.nlm.nih.gov/articles/PMC109296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5923</Words>
  <Characters>33762</Characters>
  <Application>Microsoft Office Word</Application>
  <DocSecurity>0</DocSecurity>
  <Lines>281</Lines>
  <Paragraphs>79</Paragraphs>
  <ScaleCrop>false</ScaleCrop>
  <Company/>
  <LinksUpToDate>false</LinksUpToDate>
  <CharactersWithSpaces>39606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Salsbury</dc:creator>
  <cp:keywords/>
  <dc:description/>
  <cp:lastModifiedBy>Brian Salsbury</cp:lastModifiedBy>
  <cp:revision>2</cp:revision>
  <dcterms:created xsi:type="dcterms:W3CDTF">2026-05-09T16:35:00Z</dcterms:created>
  <dcterms:modified xsi:type="dcterms:W3CDTF">2026-05-09T16:35:00Z</dcterms:modified>
</cp:coreProperties>
</file>