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D4ED" w14:textId="77777777" w:rsidR="00D55EBD" w:rsidRPr="00820D06" w:rsidRDefault="00D55EBD" w:rsidP="00D55EBD">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20D06">
        <w:rPr>
          <w:rFonts w:ascii="Times New Roman" w:eastAsia="Times New Roman" w:hAnsi="Times New Roman" w:cs="Times New Roman"/>
          <w:b/>
          <w:bCs/>
          <w:color w:val="EE0000"/>
          <w:kern w:val="36"/>
          <w:sz w:val="48"/>
          <w:szCs w:val="48"/>
          <w14:ligatures w14:val="none"/>
        </w:rPr>
        <w:t>Safety Planning for Human Trafficking Survivors: An Academic Framework for Survivor-Centered, Advocate-Mediated Practice</w:t>
      </w:r>
    </w:p>
    <w:p w14:paraId="70B2551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Prepared for:</w:t>
      </w:r>
      <w:r w:rsidRPr="00820D06">
        <w:rPr>
          <w:rFonts w:ascii="Times New Roman" w:eastAsia="Times New Roman" w:hAnsi="Times New Roman" w:cs="Times New Roman"/>
          <w:kern w:val="0"/>
          <w14:ligatures w14:val="none"/>
        </w:rPr>
        <w:t xml:space="preserve"> Forged in the Fire Knowledge Base </w:t>
      </w:r>
      <w:r w:rsidRPr="00820D06">
        <w:rPr>
          <w:rFonts w:ascii="Times New Roman" w:eastAsia="Times New Roman" w:hAnsi="Times New Roman" w:cs="Times New Roman"/>
          <w:b/>
          <w:bCs/>
          <w:kern w:val="0"/>
          <w14:ligatures w14:val="none"/>
        </w:rPr>
        <w:t>Topic:</w:t>
      </w:r>
      <w:r w:rsidRPr="00820D06">
        <w:rPr>
          <w:rFonts w:ascii="Times New Roman" w:eastAsia="Times New Roman" w:hAnsi="Times New Roman" w:cs="Times New Roman"/>
          <w:kern w:val="0"/>
          <w14:ligatures w14:val="none"/>
        </w:rPr>
        <w:t xml:space="preserve"> Principles, models, and program design for safety planning with people experiencing or recovering from human trafficking </w:t>
      </w:r>
      <w:r w:rsidRPr="00820D06">
        <w:rPr>
          <w:rFonts w:ascii="Times New Roman" w:eastAsia="Times New Roman" w:hAnsi="Times New Roman" w:cs="Times New Roman"/>
          <w:b/>
          <w:bCs/>
          <w:kern w:val="0"/>
          <w14:ligatures w14:val="none"/>
        </w:rPr>
        <w:t>Citation style:</w:t>
      </w:r>
      <w:r w:rsidRPr="00820D06">
        <w:rPr>
          <w:rFonts w:ascii="Times New Roman" w:eastAsia="Times New Roman" w:hAnsi="Times New Roman" w:cs="Times New Roman"/>
          <w:kern w:val="0"/>
          <w14:ligatures w14:val="none"/>
        </w:rPr>
        <w:t xml:space="preserve"> APA, 7th edition</w:t>
      </w:r>
    </w:p>
    <w:p w14:paraId="04787BFA"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1AAEA1E" wp14:editId="14E43FD7">
                <wp:extent cx="5943600" cy="635"/>
                <wp:effectExtent l="0" t="0" r="12700" b="24765"/>
                <wp:docPr id="817024413" name="Rectangle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586524" id="Rectangle 48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D38E716"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 Note on the Purpose and Limits of This Paper</w:t>
      </w:r>
    </w:p>
    <w:p w14:paraId="2B05F27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is a research document intended to support nonprofit program design, advocate training, donor and grant communication, and informed referral. It is not a self-directed escape guide and does not provide step-by-step instructions for leaving a trafficking situation. Federal and field guidance is uniform that high-risk safety planning should be conducted with trained advocates—through the National Human Trafficking Hotline, OVC-funded victim service providers, and community-based survivor-serving organizations—because traffickers' surveillance, coercive control, and retaliation patterns can escalate sharply at the moment of attempted exit (Polaris Project, n.d.-a; OVC, n.d.; Hopper, 2017). Nothing in this paper should be construed as a substitute for trained advocacy or as a recommended course of action for any specific person. Throughout the paper, hotline and advocate routing is centered.</w:t>
      </w:r>
    </w:p>
    <w:p w14:paraId="1E34616E"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371E4C4" wp14:editId="1361EC87">
                <wp:extent cx="5943600" cy="635"/>
                <wp:effectExtent l="0" t="0" r="12700" b="24765"/>
                <wp:docPr id="502420099" name="Rectangle 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E0A39E" id="Rectangle 48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A8A7F64"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Executive Summary</w:t>
      </w:r>
    </w:p>
    <w:p w14:paraId="0E4615A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for individuals affected by human trafficking is a structured, collaborative, and ongoing process led by trained advocates that aims to reduce risk, preserve autonomy, and increase options across emotional, physical, digital, legal, financial, and relational domains (Polaris Project, n.d.-a; ACF, 2023). It draws on—but is meaningfully distinct from—domestic violence safety planning frameworks. Trafficking situations typically involve complex coercion patterns, active third-party economic exploitation, ongoing third-party surveillance, possible criminal liability arising from coerced acts, immigration risk, and multiple traffickers operating across geographies and platforms (ACF, 2023; NNEDV Safety Net, n.d.-a; Hopper, 2017). Effective safety planning therefore integrates trauma-informed care, technology safety, immigration relief options including Continued Presence and T and U visas (DHS, 2023; USCIS, n.d.), housing access, legal advocacy, behavioral health services, peer support, and survivor-led decision-making.</w:t>
      </w:r>
    </w:p>
    <w:p w14:paraId="31B9072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This paper synthesizes federal guidance, peer-reviewed research, and field-leading institutional practice on safety planning. It is intended to support Forged in the Fire and partners in (a) understanding what safety planning is and is not, (b) designing program elements that complement but do not duplicate hotline and law enforcement functions, (c) training staff and volunteers on safe referral, and (d) communicating accurately with donors, partners, and survivors about what advocate-mediated safety planning looks like.</w:t>
      </w:r>
    </w:p>
    <w:p w14:paraId="22541D17"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EBBA8CC" wp14:editId="704764F6">
                <wp:extent cx="5943600" cy="635"/>
                <wp:effectExtent l="0" t="0" r="12700" b="24765"/>
                <wp:docPr id="645153548" name="Rectangle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669B1C" id="Rectangle 48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FECBE7F"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 Introduction</w:t>
      </w:r>
    </w:p>
    <w:p w14:paraId="0854B80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has long been a core element of advocacy practice for survivors of intimate partner violence, sexual assault, and stalking. It has been adapted and extended for use with individuals experiencing or recovering from human trafficking, but the adaptation is substantial. The Office on Trafficking in Persons (OTIP) and the National Human Trafficking Hotline emphasize that trafficking safety planning differs from domestic violence safety planning along several dimensions: the involvement of multiple traffickers and "buyers"; the entanglement of exploitation with employment, debt, and housing; the visibility of exploitation in public, online, or workplace settings; the persistence of digital surveillance; the risk of criminal liability for coerced acts; and the involvement of immigration, child welfare, and law enforcement systems whose responses can themselves create risk (ACF, 2023; Polaris Project, n.d.-a).</w:t>
      </w:r>
    </w:p>
    <w:p w14:paraId="3524864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Forged in the Fire, safety planning literacy is foundational. Whether the organization provides direct services, partners with referral networks, or focuses primarily on education and prevention, every staff member, volunteer, and board member should understand what safety planning is, who is qualified to provide it, what the organization's role is and is not, and how to support a survivor without inadvertently increasing risk.</w:t>
      </w:r>
    </w:p>
    <w:p w14:paraId="553F8823"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DF91CD0" wp14:editId="58D34388">
                <wp:extent cx="5943600" cy="635"/>
                <wp:effectExtent l="0" t="0" r="12700" b="24765"/>
                <wp:docPr id="1711288094" name="Rectangle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004A75" id="Rectangle 48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15691B7"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 Definitions and Scope</w:t>
      </w:r>
    </w:p>
    <w:p w14:paraId="7120DBA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purposes of this paper, </w:t>
      </w:r>
      <w:r w:rsidRPr="00820D06">
        <w:rPr>
          <w:rFonts w:ascii="Times New Roman" w:eastAsia="Times New Roman" w:hAnsi="Times New Roman" w:cs="Times New Roman"/>
          <w:b/>
          <w:bCs/>
          <w:kern w:val="0"/>
          <w14:ligatures w14:val="none"/>
        </w:rPr>
        <w:t>safety planning</w:t>
      </w:r>
      <w:r w:rsidRPr="00820D06">
        <w:rPr>
          <w:rFonts w:ascii="Times New Roman" w:eastAsia="Times New Roman" w:hAnsi="Times New Roman" w:cs="Times New Roman"/>
          <w:kern w:val="0"/>
          <w14:ligatures w14:val="none"/>
        </w:rPr>
        <w:t xml:space="preserve"> is defined as a structured advocacy process in which a survivor (or person at imminent risk) and a trained advocate collaboratively assess current and anticipated risks, identify protective factors and resources, develop options across multiple life domains, and revisit the plan as circumstances change (Polaris Project, n.d.-a; ACF, 2023; Davies &amp; Lyon, 2014). Safety planning is not a single document or checklist; it is an ongoing relational process anchored in survivor autonomy.</w:t>
      </w:r>
    </w:p>
    <w:p w14:paraId="14970B5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Safety planning is </w:t>
      </w:r>
      <w:r w:rsidRPr="00820D06">
        <w:rPr>
          <w:rFonts w:ascii="Times New Roman" w:eastAsia="Times New Roman" w:hAnsi="Times New Roman" w:cs="Times New Roman"/>
          <w:b/>
          <w:bCs/>
          <w:kern w:val="0"/>
          <w14:ligatures w14:val="none"/>
        </w:rPr>
        <w:t>not</w:t>
      </w:r>
      <w:r w:rsidRPr="00820D06">
        <w:rPr>
          <w:rFonts w:ascii="Times New Roman" w:eastAsia="Times New Roman" w:hAnsi="Times New Roman" w:cs="Times New Roman"/>
          <w:kern w:val="0"/>
          <w14:ligatures w14:val="none"/>
        </w:rPr>
        <w:t xml:space="preserve"> an exit plan in the sense of a single moment of physical escape. Many survivors plan around safety while still in trafficking situations, during transitional periods, after exit, and during reentry into community life. Some survivors maintain safety plans for years, particularly when ongoing risk from former traffickers persists.</w:t>
      </w:r>
    </w:p>
    <w:p w14:paraId="019A785A"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The scope of this paper covers (a) principles and frameworks of safety planning for trafficking, (b) how trafficking safety planning differs from domestic violence safety planning, (c) the legal and immigration relief mechanisms that integrate with safety planning, (d) digital and technology safety, (e) the role of the National Human Trafficking Hotline and OVC-funded victim service providers, (f) program design considerations for nonprofits whose role is supportive rather than primary, and (g) ethical and bias considerations.</w:t>
      </w:r>
    </w:p>
    <w:p w14:paraId="1E07B83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paper does not provide instructions for unilateral exit, location-specific escape information, or content intended to substitute for professional advocacy.</w:t>
      </w:r>
    </w:p>
    <w:p w14:paraId="2932CD35"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BD2AEDE" wp14:editId="1C8B5B29">
                <wp:extent cx="5943600" cy="635"/>
                <wp:effectExtent l="0" t="0" r="12700" b="24765"/>
                <wp:docPr id="1648368120" name="Rectangle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9775EE" id="Rectangle 48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CF72437"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III. Current Research and Data</w:t>
      </w:r>
    </w:p>
    <w:p w14:paraId="5035056B"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empirical base for trafficking-specific safety planning is developing. The most authoritative sources include federal guidance from OTIP, OVC, and DHS; the National Human Trafficking Hotline's safety planning resources operated by Polaris Project; the National Network to End Domestic Violence's Safety Net Project for technology-facilitated abuse; and peer-reviewed research on trauma-coercive bonding, post-trafficking adjustment, and crisis response (ACF, 2023; Polaris Project, n.d.-a; NNEDV Safety Net, n.d.-a; Casassa et al., 2021; OVC, n.d.).</w:t>
      </w:r>
    </w:p>
    <w:p w14:paraId="1D1DBB3E"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OVC-funded programs report that safety planning, alongside housing assistance and legal advocacy, is among the most consistent service requests from survivors and one of the most resource-intensive (OVC, n.d.; BJS, 2024). OVC's Trauma-Informed Crisis Response and Safety Planning training is a federal technical </w:t>
      </w:r>
      <w:proofErr w:type="gramStart"/>
      <w:r w:rsidRPr="00820D06">
        <w:rPr>
          <w:rFonts w:ascii="Times New Roman" w:eastAsia="Times New Roman" w:hAnsi="Times New Roman" w:cs="Times New Roman"/>
          <w:kern w:val="0"/>
          <w14:ligatures w14:val="none"/>
        </w:rPr>
        <w:t>assistance</w:t>
      </w:r>
      <w:proofErr w:type="gramEnd"/>
      <w:r w:rsidRPr="00820D06">
        <w:rPr>
          <w:rFonts w:ascii="Times New Roman" w:eastAsia="Times New Roman" w:hAnsi="Times New Roman" w:cs="Times New Roman"/>
          <w:kern w:val="0"/>
          <w14:ligatures w14:val="none"/>
        </w:rPr>
        <w:t xml:space="preserve"> offering used by victim service providers nationally (OVC, n.d.).</w:t>
      </w:r>
    </w:p>
    <w:p w14:paraId="18A501D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Research on survivor outcomes after structured safety planning is limited but suggests that survivors who engage with trained advocates over extended periods experience better service connection, lower rates of return to trafficking situations, and better mental health and economic outcomes than those who do not (Macy &amp; Johns, 2011; Hickle, 2017; Goldberg et al., 2022). The literature also documents significant variability in outcomes by demographic factors and structural conditions—particularly housing availability, immigration status, and access to mental health and substance use treatment.</w:t>
      </w:r>
    </w:p>
    <w:p w14:paraId="0D4406B9"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National Human Trafficking Hotline operated by Polaris received 32,309 signals in 2024, including 8,024 contacts directly from victims and survivors, and is the primary national infrastructure for trafficking-specific safety planning (Polaris Project, 2025; Polaris Project, n.d.-b). The hotline operates 24/7 in over 200 languages and is the recommended first-line resource for safety planning consultation, regardless of whether the situation is current, transitional, or post-exit.</w:t>
      </w:r>
    </w:p>
    <w:p w14:paraId="05C29F7B"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934E593" wp14:editId="6D57FC49">
                <wp:extent cx="5943600" cy="635"/>
                <wp:effectExtent l="0" t="0" r="12700" b="24765"/>
                <wp:docPr id="1818746197" name="Rectangle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C412FC" id="Rectangle 47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66CF4F9"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IV. Legal and Policy Framework</w:t>
      </w:r>
    </w:p>
    <w:p w14:paraId="6CFEAC4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Safety planning intersects with several legal mechanisms.</w:t>
      </w:r>
    </w:p>
    <w:p w14:paraId="0124060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immigration relief</w:t>
      </w:r>
      <w:r w:rsidRPr="00820D06">
        <w:rPr>
          <w:rFonts w:ascii="Times New Roman" w:eastAsia="Times New Roman" w:hAnsi="Times New Roman" w:cs="Times New Roman"/>
          <w:kern w:val="0"/>
          <w14:ligatures w14:val="none"/>
        </w:rPr>
        <w:t xml:space="preserve"> provides important protection options for noncitizen survivors. </w:t>
      </w:r>
      <w:r w:rsidRPr="00820D06">
        <w:rPr>
          <w:rFonts w:ascii="Times New Roman" w:eastAsia="Times New Roman" w:hAnsi="Times New Roman" w:cs="Times New Roman"/>
          <w:b/>
          <w:bCs/>
          <w:kern w:val="0"/>
          <w14:ligatures w14:val="none"/>
        </w:rPr>
        <w:t>Continued Presence (CP)</w:t>
      </w:r>
      <w:r w:rsidRPr="00820D06">
        <w:rPr>
          <w:rFonts w:ascii="Times New Roman" w:eastAsia="Times New Roman" w:hAnsi="Times New Roman" w:cs="Times New Roman"/>
          <w:kern w:val="0"/>
          <w14:ligatures w14:val="none"/>
        </w:rPr>
        <w:t xml:space="preserve"> is a temporary immigration designation issued at the request of federal law enforcement agencies (such as Homeland Security Investigations or the FBI) to individuals identified as trafficking victims who may be potential witnesses; CP authorizes the survivor to remain in the United States for an initial period of two years (renewable), provides federal employment authorization, and triggers eligibility for federal benefits and services (DHS, 2023; ICE, n.d.). The </w:t>
      </w:r>
      <w:r w:rsidRPr="00820D06">
        <w:rPr>
          <w:rFonts w:ascii="Times New Roman" w:eastAsia="Times New Roman" w:hAnsi="Times New Roman" w:cs="Times New Roman"/>
          <w:b/>
          <w:bCs/>
          <w:kern w:val="0"/>
          <w14:ligatures w14:val="none"/>
        </w:rPr>
        <w:t>T nonimmigrant visa</w:t>
      </w:r>
      <w:r w:rsidRPr="00820D06">
        <w:rPr>
          <w:rFonts w:ascii="Times New Roman" w:eastAsia="Times New Roman" w:hAnsi="Times New Roman" w:cs="Times New Roman"/>
          <w:kern w:val="0"/>
          <w14:ligatures w14:val="none"/>
        </w:rPr>
        <w:t xml:space="preserve"> is a longer-term status of up to four years for severe-form trafficking victims who comply with reasonable law enforcement requests, with statutory exceptions and exemptions for minors and those unable to cooperate due to physical or psychological trauma; T visa holders may eventually adjust to lawful permanent resident status (USCIS, n.d.). The </w:t>
      </w:r>
      <w:r w:rsidRPr="00820D06">
        <w:rPr>
          <w:rFonts w:ascii="Times New Roman" w:eastAsia="Times New Roman" w:hAnsi="Times New Roman" w:cs="Times New Roman"/>
          <w:b/>
          <w:bCs/>
          <w:kern w:val="0"/>
          <w14:ligatures w14:val="none"/>
        </w:rPr>
        <w:t>U nonimmigrant visa</w:t>
      </w:r>
      <w:r w:rsidRPr="00820D06">
        <w:rPr>
          <w:rFonts w:ascii="Times New Roman" w:eastAsia="Times New Roman" w:hAnsi="Times New Roman" w:cs="Times New Roman"/>
          <w:kern w:val="0"/>
          <w14:ligatures w14:val="none"/>
        </w:rPr>
        <w:t xml:space="preserve"> is available to victims of certain qualifying crimes, including human trafficking, who have suffered substantial physical or mental abuse and are helpful to law enforcement (USCIS, n.d.).</w:t>
      </w:r>
    </w:p>
    <w:p w14:paraId="5E06D82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benefits and services</w:t>
      </w:r>
      <w:r w:rsidRPr="00820D06">
        <w:rPr>
          <w:rFonts w:ascii="Times New Roman" w:eastAsia="Times New Roman" w:hAnsi="Times New Roman" w:cs="Times New Roman"/>
          <w:kern w:val="0"/>
          <w14:ligatures w14:val="none"/>
        </w:rPr>
        <w:t xml:space="preserve"> for certified victims under the TVPA include eligibility for refugee-equivalent benefits (HHS Office of Refugee Resettlement) once certified by HHS, including cash assistance, medical assistance, food assistance, and victim service programs (ACF, n.d.; OVC, n.d.).</w:t>
      </w:r>
    </w:p>
    <w:p w14:paraId="47A0670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restitution and civil remedies</w:t>
      </w:r>
      <w:r w:rsidRPr="00820D06">
        <w:rPr>
          <w:rFonts w:ascii="Times New Roman" w:eastAsia="Times New Roman" w:hAnsi="Times New Roman" w:cs="Times New Roman"/>
          <w:kern w:val="0"/>
          <w14:ligatures w14:val="none"/>
        </w:rPr>
        <w:t xml:space="preserve"> are available under 18 U.S.C. § 1593 (mandatory restitution) and 18 U.S.C. § 1595 (civil cause of action), regardless of immigration status (DOJ, 2024). Restitution and civil recovery can be a significant component of long-term financial safety planning.</w:t>
      </w:r>
    </w:p>
    <w:p w14:paraId="6F9D68A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California-specific protections</w:t>
      </w:r>
      <w:r w:rsidRPr="00820D06">
        <w:rPr>
          <w:rFonts w:ascii="Times New Roman" w:eastAsia="Times New Roman" w:hAnsi="Times New Roman" w:cs="Times New Roman"/>
          <w:kern w:val="0"/>
          <w14:ligatures w14:val="none"/>
        </w:rPr>
        <w:t xml:space="preserve"> include Penal Code §§ 236.14 and 236.15 vacatur relief, which allow survivors to petition to vacate non-violent convictions that arose from their trafficking victimization; the California Victim Compensation Board, which provides reimbursement for crime-related expenses; and protective orders under the Domestic Violence Prevention Act and Civil Harassment Restraining Orders that may apply depending on the relationship between the survivor and trafficker (California Office of the Attorney General, 2023; Cal. Code Civ. Proc. § 527.6).</w:t>
      </w:r>
    </w:p>
    <w:p w14:paraId="04C5E60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Mandated reporting obligations</w:t>
      </w:r>
      <w:r w:rsidRPr="00820D06">
        <w:rPr>
          <w:rFonts w:ascii="Times New Roman" w:eastAsia="Times New Roman" w:hAnsi="Times New Roman" w:cs="Times New Roman"/>
          <w:kern w:val="0"/>
          <w14:ligatures w14:val="none"/>
        </w:rPr>
        <w:t xml:space="preserve"> for child abuse under California Penal Code § 11164 et seq. apply to many advocates, healthcare professionals, and educators. Mandated reporting must be communicated transparently at intake; safety planning must accommodate mandated reporting realities rather than treat them as confidential exceptions.</w:t>
      </w:r>
    </w:p>
    <w:p w14:paraId="371770E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labor protections</w:t>
      </w:r>
      <w:r w:rsidRPr="00820D06">
        <w:rPr>
          <w:rFonts w:ascii="Times New Roman" w:eastAsia="Times New Roman" w:hAnsi="Times New Roman" w:cs="Times New Roman"/>
          <w:kern w:val="0"/>
          <w14:ligatures w14:val="none"/>
        </w:rPr>
        <w:t xml:space="preserve"> under the Fair Labor Standards Act, the Migrant and Seasonal Agricultural Worker Protection Act, and other Department of Labor authorities can be relevant for labor trafficking survivors and may intersect with safety planning around financial recovery and ongoing employment safety (DOL, n.d.).</w:t>
      </w:r>
    </w:p>
    <w:p w14:paraId="1952B173"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3766C16" wp14:editId="511D73AA">
                <wp:extent cx="5943600" cy="635"/>
                <wp:effectExtent l="0" t="0" r="12700" b="24765"/>
                <wp:docPr id="1344511928" name="Rectangle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1FB240" id="Rectangle 47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46E3B5B"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lastRenderedPageBreak/>
        <w:t>V. Risk Factors and Vulnerabilities Relevant to Safety Planning</w:t>
      </w:r>
    </w:p>
    <w:p w14:paraId="63E7DCD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Effective safety planning is highly individualized but consistently attentive to factors that elevate risk during planning, exit, and stabilization. The literature identifies several high-attention risk domains.</w:t>
      </w:r>
    </w:p>
    <w:p w14:paraId="510FE23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Trafficker behavior</w:t>
      </w:r>
      <w:r w:rsidRPr="00820D06">
        <w:rPr>
          <w:rFonts w:ascii="Times New Roman" w:eastAsia="Times New Roman" w:hAnsi="Times New Roman" w:cs="Times New Roman"/>
          <w:kern w:val="0"/>
          <w14:ligatures w14:val="none"/>
        </w:rPr>
        <w:t xml:space="preserve"> during the period of planning and after attempted exit is among the most important risk variables. Trafficker retaliation can include physical violence, threats to family members or children, coordinated location tracking, social media-based harassment, weaponization of explicit content, financial retaliation through wage theft or fraudulent debt, immigration manipulation, and recruitment of other victims to locate the survivor (Polaris Project, 2017; Casassa et al., 2021). Risk assessment with a trained advocate is essential before any change in routine.</w:t>
      </w:r>
    </w:p>
    <w:p w14:paraId="69666E6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Children and dependents</w:t>
      </w:r>
      <w:r w:rsidRPr="00820D06">
        <w:rPr>
          <w:rFonts w:ascii="Times New Roman" w:eastAsia="Times New Roman" w:hAnsi="Times New Roman" w:cs="Times New Roman"/>
          <w:kern w:val="0"/>
          <w14:ligatures w14:val="none"/>
        </w:rPr>
        <w:t xml:space="preserve"> raise specific safety considerations. Survivors with children may face custody-related risk if the trafficker is also a co-parent or has cultivated child welfare relationships; safety planning must integrate family law and child welfare expertise (ACF, 2023).</w:t>
      </w:r>
    </w:p>
    <w:p w14:paraId="19A78E5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status</w:t>
      </w:r>
      <w:r w:rsidRPr="00820D06">
        <w:rPr>
          <w:rFonts w:ascii="Times New Roman" w:eastAsia="Times New Roman" w:hAnsi="Times New Roman" w:cs="Times New Roman"/>
          <w:kern w:val="0"/>
          <w14:ligatures w14:val="none"/>
        </w:rPr>
        <w:t xml:space="preserve"> shapes both the safety options available (CP, T and U visas, ORR certification) and the risks present (deportation threats, detention concerns, fear of immigration enforcement). Specialized immigration counsel is frequently essential (USCIS, n.d.; DHS, 2023).</w:t>
      </w:r>
    </w:p>
    <w:p w14:paraId="4C0C564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Housing instability</w:t>
      </w:r>
      <w:r w:rsidRPr="00820D06">
        <w:rPr>
          <w:rFonts w:ascii="Times New Roman" w:eastAsia="Times New Roman" w:hAnsi="Times New Roman" w:cs="Times New Roman"/>
          <w:kern w:val="0"/>
          <w14:ligatures w14:val="none"/>
        </w:rPr>
        <w:t xml:space="preserve"> is the single most consistent driver of return to trafficking situations and is the single most consistent service gap in the field (OVC, n.d.). Safety planning that does not include realistic housing pathways is fragile.</w:t>
      </w:r>
    </w:p>
    <w:p w14:paraId="1057B8BE"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Active mental health conditions, substance use disorders, and complex trauma</w:t>
      </w:r>
      <w:r w:rsidRPr="00820D06">
        <w:rPr>
          <w:rFonts w:ascii="Times New Roman" w:eastAsia="Times New Roman" w:hAnsi="Times New Roman" w:cs="Times New Roman"/>
          <w:kern w:val="0"/>
          <w14:ligatures w14:val="none"/>
        </w:rPr>
        <w:t xml:space="preserve"> require integrated care during safety planning. Withdrawal, untreated PTSD, dissociation, and active suicidality should be addressed with appropriate clinical resources alongside advocacy (Hopper, 2017; Goldberg et al., 2022).</w:t>
      </w:r>
    </w:p>
    <w:p w14:paraId="105712AA"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Digital surveillance</w:t>
      </w:r>
      <w:r w:rsidRPr="00820D06">
        <w:rPr>
          <w:rFonts w:ascii="Times New Roman" w:eastAsia="Times New Roman" w:hAnsi="Times New Roman" w:cs="Times New Roman"/>
          <w:kern w:val="0"/>
          <w14:ligatures w14:val="none"/>
        </w:rPr>
        <w:t xml:space="preserve"> is now near-universal in U.S. trafficking situations and includes location tracking, account monitoring, shared calendars, smart-home device monitoring, vehicle tracking, and social media surveillance. Technology safety is now considered a core element of all safety planning (NNEDV Safety Net, n.d.-a, n.d.-b).</w:t>
      </w:r>
    </w:p>
    <w:p w14:paraId="7773BBBA"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Criminal record exposure</w:t>
      </w:r>
      <w:r w:rsidRPr="00820D06">
        <w:rPr>
          <w:rFonts w:ascii="Times New Roman" w:eastAsia="Times New Roman" w:hAnsi="Times New Roman" w:cs="Times New Roman"/>
          <w:kern w:val="0"/>
          <w14:ligatures w14:val="none"/>
        </w:rPr>
        <w:t xml:space="preserve"> can complicate safety planning when survivors face active warrants, probation conditions, or pending charges arising from coerced offenses. Vacatur relief, post-conviction representation, and coordination with prosecutors' anti-trafficking units may be necessary (California Office of the Attorney General, 2023).</w:t>
      </w:r>
    </w:p>
    <w:p w14:paraId="2DF5C2B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Cultural, linguistic, and identity factors</w:t>
      </w:r>
      <w:r w:rsidRPr="00820D06">
        <w:rPr>
          <w:rFonts w:ascii="Times New Roman" w:eastAsia="Times New Roman" w:hAnsi="Times New Roman" w:cs="Times New Roman"/>
          <w:kern w:val="0"/>
          <w14:ligatures w14:val="none"/>
        </w:rPr>
        <w:t xml:space="preserve"> shape what "safety" looks like for any individual survivor. Safety plans for LGBTQ+ survivors, survivors who do not speak English as a first language, survivors with disabilities, and survivors from communities with histories of negative </w:t>
      </w:r>
      <w:r w:rsidRPr="00820D06">
        <w:rPr>
          <w:rFonts w:ascii="Times New Roman" w:eastAsia="Times New Roman" w:hAnsi="Times New Roman" w:cs="Times New Roman"/>
          <w:kern w:val="0"/>
          <w14:ligatures w14:val="none"/>
        </w:rPr>
        <w:lastRenderedPageBreak/>
        <w:t>law enforcement or child welfare experience must be designed with those realities centered (Phillips et al., 2024; ACF, 2023).</w:t>
      </w:r>
    </w:p>
    <w:p w14:paraId="483B886C"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1EB1B45" wp14:editId="63821017">
                <wp:extent cx="5943600" cy="635"/>
                <wp:effectExtent l="0" t="0" r="12700" b="24765"/>
                <wp:docPr id="987615184" name="Rectangle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3A46DE" id="Rectangle 47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EED7BF0"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 Recruitment, Grooming, and Control Tactics: Implications for Planning</w:t>
      </w:r>
    </w:p>
    <w:p w14:paraId="67B884D2"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Understanding control tactics is essential for safety planning because the plan must work within—and ultimately reduce—the trafficker's mechanisms of control.</w:t>
      </w:r>
    </w:p>
    <w:p w14:paraId="2CCC55F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Trauma-coercive bonding produces ambivalence about leaving, defense of the trafficker, and complex grief at the prospect of exit. Safety planning must accommodate this ambivalence rather than treat it as resistance or non-cooperation (Casassa et al., 2021; Sanchez et al., 2019).</w:t>
      </w:r>
    </w:p>
    <w:p w14:paraId="3609B66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Financial control (debt bondage, wage withholding, document confiscation, account access) means many survivors leave with no money, no identification, no credit history, and no viable employment options. Safety planning must include realistic pathways for income, identification recovery, banking access, and credit repair (Owens et al., 2014; OVC, n.d.).</w:t>
      </w:r>
    </w:p>
    <w:p w14:paraId="2DA640B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Threats to family, children, or community members are a near-universal control tactic. Safety planning must consider not only the survivor but the survivor's loved ones, who may themselves require safety measures or be involved in coordinated planning (Polaris Project, n.d.-a).</w:t>
      </w:r>
    </w:p>
    <w:p w14:paraId="5E0D7D0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Digital surveillance—including phones provided or monitored by traffickers, shared accounts, smart-home devices, vehicle GPS, tracking applications, and social media account access—often persists for weeks or months after physical exit. The Safety Net Project's Technology Safety Plan provides the field's most developed digital safety framework, and advocate-led safety planning typically includes a thorough technology audit (NNEDV Safety Net, n.d.-a).</w:t>
      </w:r>
    </w:p>
    <w:p w14:paraId="4682597F"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FB01D19" wp14:editId="7258FA48">
                <wp:extent cx="5943600" cy="635"/>
                <wp:effectExtent l="0" t="0" r="12700" b="24765"/>
                <wp:docPr id="786099240" name="Rectangle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520A94" id="Rectangle 47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1B042D1"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 Survivor Impact: How Trauma Shapes Safety Planning</w:t>
      </w:r>
    </w:p>
    <w:p w14:paraId="3200120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intersects with the survivor's psychological state, relational history, and meaning systems. Several patterns are well documented and have direct implications for how safety planning is offered.</w:t>
      </w:r>
    </w:p>
    <w:p w14:paraId="47C1A3E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Disclosure occurs in fragments and over time, often long after services begin. A survivor's first conversation with an advocate may not include accurate or complete information about the situation; an effective advocate plans for incremental disclosure rather than full disclosure (Hopper, 2017; Hickle, 2017).</w:t>
      </w:r>
    </w:p>
    <w:p w14:paraId="6AB91E8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Trust in helping systems is often low. Many survivors have prior experience with law enforcement, child welfare, healthcare, or social services that was punitive, dismissive, or </w:t>
      </w:r>
      <w:r w:rsidRPr="00820D06">
        <w:rPr>
          <w:rFonts w:ascii="Times New Roman" w:eastAsia="Times New Roman" w:hAnsi="Times New Roman" w:cs="Times New Roman"/>
          <w:kern w:val="0"/>
          <w14:ligatures w14:val="none"/>
        </w:rPr>
        <w:lastRenderedPageBreak/>
        <w:t xml:space="preserve">harmful. Safety planning that begins with explicit acknowledgment of those histories is more consistent with the literature than safety planning that asks for trust </w:t>
      </w:r>
      <w:proofErr w:type="gramStart"/>
      <w:r w:rsidRPr="00820D06">
        <w:rPr>
          <w:rFonts w:ascii="Times New Roman" w:eastAsia="Times New Roman" w:hAnsi="Times New Roman" w:cs="Times New Roman"/>
          <w:kern w:val="0"/>
          <w14:ligatures w14:val="none"/>
        </w:rPr>
        <w:t>on the basis of</w:t>
      </w:r>
      <w:proofErr w:type="gramEnd"/>
      <w:r w:rsidRPr="00820D06">
        <w:rPr>
          <w:rFonts w:ascii="Times New Roman" w:eastAsia="Times New Roman" w:hAnsi="Times New Roman" w:cs="Times New Roman"/>
          <w:kern w:val="0"/>
          <w14:ligatures w14:val="none"/>
        </w:rPr>
        <w:t xml:space="preserve"> professional role alone (Hopper, 2017; NSN, n.d.).</w:t>
      </w:r>
    </w:p>
    <w:p w14:paraId="5AD4B319"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Identity disruption and shame complicate planning. Survivors may feel responsible for their victimization, ashamed of decisions made under coercion, or alienated from previous identities, communities, and beliefs. Safety planning that allows space for identity work, peer support, and </w:t>
      </w:r>
      <w:proofErr w:type="gramStart"/>
      <w:r w:rsidRPr="00820D06">
        <w:rPr>
          <w:rFonts w:ascii="Times New Roman" w:eastAsia="Times New Roman" w:hAnsi="Times New Roman" w:cs="Times New Roman"/>
          <w:kern w:val="0"/>
          <w14:ligatures w14:val="none"/>
        </w:rPr>
        <w:t>meaning-making</w:t>
      </w:r>
      <w:proofErr w:type="gramEnd"/>
      <w:r w:rsidRPr="00820D06">
        <w:rPr>
          <w:rFonts w:ascii="Times New Roman" w:eastAsia="Times New Roman" w:hAnsi="Times New Roman" w:cs="Times New Roman"/>
          <w:kern w:val="0"/>
          <w14:ligatures w14:val="none"/>
        </w:rPr>
        <w:t xml:space="preserve"> over time is more durable than safety planning structured around rapid checkpoints (Hopper, 2017; Hickle, 2017).</w:t>
      </w:r>
    </w:p>
    <w:p w14:paraId="2CE7BDAB"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Decision-making capacity may be temporarily affected by sleep deprivation, untreated mental health conditions, withdrawal, malnutrition, or acute trauma. Safety planning must adapt pace to the survivor's actual capacity rather than program timelines or grant deadlines (SAMHSA, 2014).</w:t>
      </w:r>
    </w:p>
    <w:p w14:paraId="51641F1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Spiritual and existential questions are frequently raised by survivors and may be especially relevant for Forged in the Fire's faith-affiliated context. Voluntary, non-coercive spiritual care—offered as one option among many, never as a condition of services—is supported in the literature and aligns with ethical best practice (Hodge, 2014; ACF OTIP, 2018).</w:t>
      </w:r>
    </w:p>
    <w:p w14:paraId="09088FC5"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A8690D1" wp14:editId="776E9B15">
                <wp:extent cx="5943600" cy="635"/>
                <wp:effectExtent l="0" t="0" r="12700" b="24765"/>
                <wp:docPr id="1511474822"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6B9DE5" id="Rectangle 47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8801BB6"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VIII. Service and Intervention Models for Safety Planning</w:t>
      </w:r>
    </w:p>
    <w:p w14:paraId="55B3CFDC"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 structured safety planning model in trafficking-specialized advocacy typically integrates the following domains, with all activity led by or in consultation with a trained advocate.</w:t>
      </w:r>
    </w:p>
    <w:p w14:paraId="6E3A145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Emotional and psychological safety.</w:t>
      </w:r>
      <w:r w:rsidRPr="00820D06">
        <w:rPr>
          <w:rFonts w:ascii="Times New Roman" w:eastAsia="Times New Roman" w:hAnsi="Times New Roman" w:cs="Times New Roman"/>
          <w:kern w:val="0"/>
          <w14:ligatures w14:val="none"/>
        </w:rPr>
        <w:t xml:space="preserve"> Advocate-supported planning includes identifying emotional triggers, building grounding and self-regulation skills, naming internal protective factors, and connecting with mental health and peer support. SAMHSA's six trauma-informed principles—safety, trustworthiness and transparency, peer support, collaboration and mutuality, empowerment voice and choice, and cultural and historical responsiveness—are foundational (SAMHSA, 2014).</w:t>
      </w:r>
    </w:p>
    <w:p w14:paraId="452B639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Physical safety.</w:t>
      </w:r>
      <w:r w:rsidRPr="00820D06">
        <w:rPr>
          <w:rFonts w:ascii="Times New Roman" w:eastAsia="Times New Roman" w:hAnsi="Times New Roman" w:cs="Times New Roman"/>
          <w:kern w:val="0"/>
          <w14:ligatures w14:val="none"/>
        </w:rPr>
        <w:t xml:space="preserve"> This domain </w:t>
      </w:r>
      <w:proofErr w:type="gramStart"/>
      <w:r w:rsidRPr="00820D06">
        <w:rPr>
          <w:rFonts w:ascii="Times New Roman" w:eastAsia="Times New Roman" w:hAnsi="Times New Roman" w:cs="Times New Roman"/>
          <w:kern w:val="0"/>
          <w14:ligatures w14:val="none"/>
        </w:rPr>
        <w:t>addresses</w:t>
      </w:r>
      <w:proofErr w:type="gramEnd"/>
      <w:r w:rsidRPr="00820D06">
        <w:rPr>
          <w:rFonts w:ascii="Times New Roman" w:eastAsia="Times New Roman" w:hAnsi="Times New Roman" w:cs="Times New Roman"/>
          <w:kern w:val="0"/>
          <w14:ligatures w14:val="none"/>
        </w:rPr>
        <w:t xml:space="preserve"> location, movement, safe contacts, emergency communication, and contingency for medical needs. Specifics are not generic; they are individually developed with an advocate based on the survivor's situation, location, family configuration, and trafficker behavior. The hotline and OVC-funded providers have nondisclosed safe-housing networks; these are not publicly mapped for safety reasons (OVC, n.d.; Polaris Project, n.d.-a).</w:t>
      </w:r>
    </w:p>
    <w:p w14:paraId="2C994A3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Digital and technology safety.</w:t>
      </w:r>
      <w:r w:rsidRPr="00820D06">
        <w:rPr>
          <w:rFonts w:ascii="Times New Roman" w:eastAsia="Times New Roman" w:hAnsi="Times New Roman" w:cs="Times New Roman"/>
          <w:kern w:val="0"/>
          <w14:ligatures w14:val="none"/>
        </w:rPr>
        <w:t xml:space="preserve"> The NNEDV Safety Net Project's Technology Safety Plan is the field's most developed framework. It includes assessment of devices in use, account access patterns, location services, smart-home devices, vehicle tracking, social media exposure, biometric and password safety, and shared digital documents (NNEDV Safety Net, n.d.-a, n.d.-b). Replacement devices, account auditing, and selective communication channels are often </w:t>
      </w:r>
      <w:r w:rsidRPr="00820D06">
        <w:rPr>
          <w:rFonts w:ascii="Times New Roman" w:eastAsia="Times New Roman" w:hAnsi="Times New Roman" w:cs="Times New Roman"/>
          <w:kern w:val="0"/>
          <w14:ligatures w14:val="none"/>
        </w:rPr>
        <w:lastRenderedPageBreak/>
        <w:t>involved. Advocates trained in technology safety are essential because well-intentioned actions (such as deleting accounts or installing unfamiliar software) can themselves create risk.</w:t>
      </w:r>
    </w:p>
    <w:p w14:paraId="0FC1D59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Document safety and identity restoration.</w:t>
      </w:r>
      <w:r w:rsidRPr="00820D06">
        <w:rPr>
          <w:rFonts w:ascii="Times New Roman" w:eastAsia="Times New Roman" w:hAnsi="Times New Roman" w:cs="Times New Roman"/>
          <w:kern w:val="0"/>
          <w14:ligatures w14:val="none"/>
        </w:rPr>
        <w:t xml:space="preserve"> Many survivors have identification, immigration documents, or financial documents held by traffickers. Trauma-informed advocates assist with document recovery (vital records offices, DMVs, USCIS), secure storage of copies in coordination with the survivor, and identity restoration. This work is often slow, involves multiple agencies, and benefits from legal support (OVC, n.d.).</w:t>
      </w:r>
    </w:p>
    <w:p w14:paraId="1A2BA3A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Financial stabilization.</w:t>
      </w:r>
      <w:r w:rsidRPr="00820D06">
        <w:rPr>
          <w:rFonts w:ascii="Times New Roman" w:eastAsia="Times New Roman" w:hAnsi="Times New Roman" w:cs="Times New Roman"/>
          <w:kern w:val="0"/>
          <w14:ligatures w14:val="none"/>
        </w:rPr>
        <w:t xml:space="preserve"> Pathways may include emergency cash assistance, public benefits enrollment (TANF, CalFresh, Medi-Cal in California), Social Security benefits where applicable, restitution from federal cases, civil recovery, employment support, and credit repair. The Office on Trafficking in Persons (OTIP) and OVC fund several relevant programs (ACF, n.d.; OVC, n.d.).</w:t>
      </w:r>
    </w:p>
    <w:p w14:paraId="1731EE1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Legal advocacy.</w:t>
      </w:r>
      <w:r w:rsidRPr="00820D06">
        <w:rPr>
          <w:rFonts w:ascii="Times New Roman" w:eastAsia="Times New Roman" w:hAnsi="Times New Roman" w:cs="Times New Roman"/>
          <w:kern w:val="0"/>
          <w14:ligatures w14:val="none"/>
        </w:rPr>
        <w:t xml:space="preserve"> This includes immigration relief (CP, T, U), vacatur and post-conviction relief, civil cases, family law, restitution enforcement, and representation in child welfare or housing matters. Coordinating with anti-trafficking legal services providers is standard practice (DOJ, 2024; USCIS, n.d.).</w:t>
      </w:r>
    </w:p>
    <w:p w14:paraId="71870F6A"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Housing pathways.</w:t>
      </w:r>
      <w:r w:rsidRPr="00820D06">
        <w:rPr>
          <w:rFonts w:ascii="Times New Roman" w:eastAsia="Times New Roman" w:hAnsi="Times New Roman" w:cs="Times New Roman"/>
          <w:kern w:val="0"/>
          <w14:ligatures w14:val="none"/>
        </w:rPr>
        <w:t xml:space="preserve"> Safety planning that does not include realistic housing is fragile. OVC funds emergency, transitional, and rapid-rehousing programs specific to trafficking; HUD also funds permanent supportive housing models that can serve survivors. Housing scarcity is the most consistent service gap in the field, and safety plans frequently include creative interim arrangements (OVC, n.d.).</w:t>
      </w:r>
    </w:p>
    <w:p w14:paraId="65673E6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Healthcare and behavioral health.</w:t>
      </w:r>
      <w:r w:rsidRPr="00820D06">
        <w:rPr>
          <w:rFonts w:ascii="Times New Roman" w:eastAsia="Times New Roman" w:hAnsi="Times New Roman" w:cs="Times New Roman"/>
          <w:kern w:val="0"/>
          <w14:ligatures w14:val="none"/>
        </w:rPr>
        <w:t xml:space="preserve"> Integrated medical, dental, reproductive, and behavioral health care is foundational. SOAR-trained healthcare partners and HEAL Trafficking PEARR-trained clinicians are appropriate referral targets (HEAL Trafficking, n.d.; NHTTAC, n.d.).</w:t>
      </w:r>
    </w:p>
    <w:p w14:paraId="44D20102"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Substance use treatment.</w:t>
      </w:r>
      <w:r w:rsidRPr="00820D06">
        <w:rPr>
          <w:rFonts w:ascii="Times New Roman" w:eastAsia="Times New Roman" w:hAnsi="Times New Roman" w:cs="Times New Roman"/>
          <w:kern w:val="0"/>
          <w14:ligatures w14:val="none"/>
        </w:rPr>
        <w:t xml:space="preserve"> Where applicable, integrated trauma- and substance-use treatment is supported in the research; punitive abstinence-only programs are generally discouraged for survivors with significant trauma histories (Goldberg et al., 2022; Stoklosa et al., 2017).</w:t>
      </w:r>
    </w:p>
    <w:p w14:paraId="477D92C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Peer and survivor support.</w:t>
      </w:r>
      <w:r w:rsidRPr="00820D06">
        <w:rPr>
          <w:rFonts w:ascii="Times New Roman" w:eastAsia="Times New Roman" w:hAnsi="Times New Roman" w:cs="Times New Roman"/>
          <w:kern w:val="0"/>
          <w14:ligatures w14:val="none"/>
        </w:rPr>
        <w:t xml:space="preserve"> Peer mentorship and survivor-led groups are increasingly recognized as core elements of safety and stabilization, not optional add-ons (NSN, n.d.; OVC, n.d.).</w:t>
      </w:r>
    </w:p>
    <w:p w14:paraId="3774A91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Crisis contingency.</w:t>
      </w:r>
      <w:r w:rsidRPr="00820D06">
        <w:rPr>
          <w:rFonts w:ascii="Times New Roman" w:eastAsia="Times New Roman" w:hAnsi="Times New Roman" w:cs="Times New Roman"/>
          <w:kern w:val="0"/>
          <w14:ligatures w14:val="none"/>
        </w:rPr>
        <w:t xml:space="preserve"> Every safety plan includes thinking through the question of what to do if an immediate crisis arises—medical emergency, encounter with the trafficker, child safety event, or mental health crisis. Hotline routing, 911, advocate emergency contacts, and trusted community supports are standard contingency components (Polaris Project, n.d.-a).</w:t>
      </w:r>
    </w:p>
    <w:p w14:paraId="1187DE8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In </w:t>
      </w:r>
      <w:proofErr w:type="gramStart"/>
      <w:r w:rsidRPr="00820D06">
        <w:rPr>
          <w:rFonts w:ascii="Times New Roman" w:eastAsia="Times New Roman" w:hAnsi="Times New Roman" w:cs="Times New Roman"/>
          <w:kern w:val="0"/>
          <w14:ligatures w14:val="none"/>
        </w:rPr>
        <w:t>all of</w:t>
      </w:r>
      <w:proofErr w:type="gramEnd"/>
      <w:r w:rsidRPr="00820D06">
        <w:rPr>
          <w:rFonts w:ascii="Times New Roman" w:eastAsia="Times New Roman" w:hAnsi="Times New Roman" w:cs="Times New Roman"/>
          <w:kern w:val="0"/>
          <w14:ligatures w14:val="none"/>
        </w:rPr>
        <w:t xml:space="preserve"> these domains, advocate-led planning is the standard. The role of nonprofits like Forged in the Fire that are not the primary advocate is to support, refer, supplement, and avoid replicating or contradicting the advocate's plan.</w:t>
      </w:r>
    </w:p>
    <w:p w14:paraId="2470AE99"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w:lastRenderedPageBreak/>
        <mc:AlternateContent>
          <mc:Choice Requires="wps">
            <w:drawing>
              <wp:inline distT="0" distB="0" distL="0" distR="0" wp14:anchorId="694069D1" wp14:editId="6728540F">
                <wp:extent cx="5943600" cy="635"/>
                <wp:effectExtent l="0" t="0" r="12700" b="24765"/>
                <wp:docPr id="1195610925" name="Rectangle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691D66" id="Rectangle 46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1E6D6FC"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IX. Prevention and Public Awareness</w:t>
      </w:r>
    </w:p>
    <w:p w14:paraId="5FD24C4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While safety planning is primarily a service activity rather than a public-awareness one, several public-awareness elements are consistent with the safety planning literature.</w:t>
      </w:r>
    </w:p>
    <w:p w14:paraId="21C410C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clearly identify the National Human Trafficking Hotline (1-888-373-7888 / text 233733) as the primary resource for safety planning consultation, regardless of whether the person is currently in a trafficking situation, in transition, or post-exit (Polaris Project, n.d.-b).</w:t>
      </w:r>
    </w:p>
    <w:p w14:paraId="79C3D6B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disclaim self-directed escape strategies. Well-intentioned but uncoordinated action—including by family members, faith communities, or employers—can endanger survivors. Awareness messaging should redirect to advocate consultation rather than encourage independent action (DHS, n.d.; Polaris Project, n.d.-a).</w:t>
      </w:r>
    </w:p>
    <w:p w14:paraId="6910139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include digital safety basics for the general public: account hygiene, recognition of common surveillance applications, the existence of the NNEDV Safety Net Project, and the principle that survivors should not be told to delete or change digital infrastructure without advocate consultation, because such changes can themselves trigger trafficker awareness and retaliation (NNEDV Safety Net, n.d.-a).</w:t>
      </w:r>
    </w:p>
    <w:p w14:paraId="28CBCEF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normalize reaching out before crisis. Many survivors and concerned community members wait until a crisis to engage advocates. Awareness messaging should explicitly invite earlier consultation.</w:t>
      </w:r>
    </w:p>
    <w:p w14:paraId="2DD0788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awareness should respect survivor autonomy. The literature is clear that survivors who feel their choices and pace are respected are more likely to engage durably with services (Hopper, 2017; ACF OTIP, 2018).</w:t>
      </w:r>
    </w:p>
    <w:p w14:paraId="31ADC5B7"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12DBB30" wp14:editId="2272DDF5">
                <wp:extent cx="5943600" cy="635"/>
                <wp:effectExtent l="0" t="0" r="12700" b="24765"/>
                <wp:docPr id="1995221018" name="Rectangle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9080BF" id="Rectangle 46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286C70F"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 Relevance to Forged in the Fire</w:t>
      </w:r>
    </w:p>
    <w:p w14:paraId="378F728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Safety planning is one of the most demanding service domains in the anti-trafficking field. For Forged in the Fire, the relevant questions are (a) what role the organization will play, (b) how staff and volunteers will be trained, (c) how referrals will be coordinated, and (d) how communications will reflect accurate practice.</w:t>
      </w:r>
    </w:p>
    <w:p w14:paraId="1529641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Possible roles for Forged in the Fire.</w:t>
      </w:r>
      <w:r w:rsidRPr="00820D06">
        <w:rPr>
          <w:rFonts w:ascii="Times New Roman" w:eastAsia="Times New Roman" w:hAnsi="Times New Roman" w:cs="Times New Roman"/>
          <w:kern w:val="0"/>
          <w14:ligatures w14:val="none"/>
        </w:rPr>
        <w:t xml:space="preserve"> Depending on capacity and licensure, Forged in the Fire may operate as a primary advocate (providing direct safety planning by trained staff in coordination with the hotline and OVC providers), as a supporting partner (providing housing, mentorship, education, and supplemental services that integrate with another organization's safety plan), or as a referral partner (educating community members and connecting them to </w:t>
      </w:r>
      <w:r w:rsidRPr="00820D06">
        <w:rPr>
          <w:rFonts w:ascii="Times New Roman" w:eastAsia="Times New Roman" w:hAnsi="Times New Roman" w:cs="Times New Roman"/>
          <w:kern w:val="0"/>
          <w14:ligatures w14:val="none"/>
        </w:rPr>
        <w:lastRenderedPageBreak/>
        <w:t>trained advocates without conducting safety planning directly). Each role has different staffing, supervision, training, and legal requirements. Decisions about role should be made in consultation with the local Human Trafficking Task Force, OVC technical assistance, and legal counsel.</w:t>
      </w:r>
    </w:p>
    <w:p w14:paraId="6FF06412"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Training requirements.</w:t>
      </w:r>
      <w:r w:rsidRPr="00820D06">
        <w:rPr>
          <w:rFonts w:ascii="Times New Roman" w:eastAsia="Times New Roman" w:hAnsi="Times New Roman" w:cs="Times New Roman"/>
          <w:kern w:val="0"/>
          <w14:ligatures w14:val="none"/>
        </w:rPr>
        <w:t xml:space="preserve"> Any role that involves contact with current or recent survivors should include foundational training on trauma-informed care (SAMHSA principles), survivor-informed practice (OTIP), confidentiality and mandated reporting, technology safety basics (NNEDV Safety Net), local emergency and hotline routing, and limits of the staff member's role. Recurring training, supervision, and case consultation are standard expectations in OVC-funded programs and should be matched in any direct-service role (OVC, n.d.; ACF OTIP, 2018).</w:t>
      </w:r>
    </w:p>
    <w:p w14:paraId="743BF17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Referral protocol.</w:t>
      </w:r>
      <w:r w:rsidRPr="00820D06">
        <w:rPr>
          <w:rFonts w:ascii="Times New Roman" w:eastAsia="Times New Roman" w:hAnsi="Times New Roman" w:cs="Times New Roman"/>
          <w:kern w:val="0"/>
          <w14:ligatures w14:val="none"/>
        </w:rPr>
        <w:t xml:space="preserve"> A clear, written referral protocol should specify when staff or volunteers refer to the National Human Trafficking Hotline, when 911 is appropriate, when local advocates are engaged, what information is and is not shared, and what follow-up is offered.</w:t>
      </w:r>
    </w:p>
    <w:p w14:paraId="3AAB1D8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Confidentiality and security.</w:t>
      </w:r>
      <w:r w:rsidRPr="00820D06">
        <w:rPr>
          <w:rFonts w:ascii="Times New Roman" w:eastAsia="Times New Roman" w:hAnsi="Times New Roman" w:cs="Times New Roman"/>
          <w:kern w:val="0"/>
          <w14:ligatures w14:val="none"/>
        </w:rPr>
        <w:t xml:space="preserve"> Forged in the Fire should adopt written confidentiality policies, secure recordkeeping practices, and procedures for handling subpoenas or law enforcement requests. Coordination with legal counsel on privilege and confidentiality is essential.</w:t>
      </w:r>
    </w:p>
    <w:p w14:paraId="5197850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Survivor leadership.</w:t>
      </w:r>
      <w:r w:rsidRPr="00820D06">
        <w:rPr>
          <w:rFonts w:ascii="Times New Roman" w:eastAsia="Times New Roman" w:hAnsi="Times New Roman" w:cs="Times New Roman"/>
          <w:kern w:val="0"/>
          <w14:ligatures w14:val="none"/>
        </w:rPr>
        <w:t xml:space="preserve"> Safety planning curricula and program design should be reviewed by compensated survivor leaders, with particular attention to language, pacing, framing, and the realistic options available to the populations Forged in the Fire serves (ACF OTIP, 2018; NSN, n.d.).</w:t>
      </w:r>
    </w:p>
    <w:p w14:paraId="3CD81D7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Public communications.</w:t>
      </w:r>
      <w:r w:rsidRPr="00820D06">
        <w:rPr>
          <w:rFonts w:ascii="Times New Roman" w:eastAsia="Times New Roman" w:hAnsi="Times New Roman" w:cs="Times New Roman"/>
          <w:kern w:val="0"/>
          <w14:ligatures w14:val="none"/>
        </w:rPr>
        <w:t xml:space="preserve"> Forged in the Fire's public materials should reinforce hotline-first, advocate-mediated safety planning and avoid any suggestion that the organization can guarantee safety, secrecy, or rescue.</w:t>
      </w:r>
    </w:p>
    <w:p w14:paraId="49F00F1D"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BB9B85A" wp14:editId="0EE21EF4">
                <wp:extent cx="5943600" cy="635"/>
                <wp:effectExtent l="0" t="0" r="12700" b="24765"/>
                <wp:docPr id="107891816" name="Rectangle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C2129A" id="Rectangle 46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980A90C"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 Ethical Considerations</w:t>
      </w:r>
    </w:p>
    <w:p w14:paraId="77E1FF3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Several ethical considerations are particularly </w:t>
      </w:r>
      <w:proofErr w:type="gramStart"/>
      <w:r w:rsidRPr="00820D06">
        <w:rPr>
          <w:rFonts w:ascii="Times New Roman" w:eastAsia="Times New Roman" w:hAnsi="Times New Roman" w:cs="Times New Roman"/>
          <w:kern w:val="0"/>
          <w14:ligatures w14:val="none"/>
        </w:rPr>
        <w:t>load-bearing</w:t>
      </w:r>
      <w:proofErr w:type="gramEnd"/>
      <w:r w:rsidRPr="00820D06">
        <w:rPr>
          <w:rFonts w:ascii="Times New Roman" w:eastAsia="Times New Roman" w:hAnsi="Times New Roman" w:cs="Times New Roman"/>
          <w:kern w:val="0"/>
          <w14:ligatures w14:val="none"/>
        </w:rPr>
        <w:t xml:space="preserve"> in safety planning.</w:t>
      </w:r>
    </w:p>
    <w:p w14:paraId="340889E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Autonomy.</w:t>
      </w:r>
      <w:r w:rsidRPr="00820D06">
        <w:rPr>
          <w:rFonts w:ascii="Times New Roman" w:eastAsia="Times New Roman" w:hAnsi="Times New Roman" w:cs="Times New Roman"/>
          <w:kern w:val="0"/>
          <w14:ligatures w14:val="none"/>
        </w:rPr>
        <w:t xml:space="preserve"> Survivors retain authority over their own decisions, including decisions advocates may consider risky or imperfect. The literature is clear that pressuring survivors into specific exits, timelines, or programmatic pathways can replicate coercion and is associated with worse outcomes (Hopper, 2017; ACF OTIP, 2018).</w:t>
      </w:r>
    </w:p>
    <w:p w14:paraId="469ED069"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Confidentiality.</w:t>
      </w:r>
      <w:r w:rsidRPr="00820D06">
        <w:rPr>
          <w:rFonts w:ascii="Times New Roman" w:eastAsia="Times New Roman" w:hAnsi="Times New Roman" w:cs="Times New Roman"/>
          <w:kern w:val="0"/>
          <w14:ligatures w14:val="none"/>
        </w:rPr>
        <w:t xml:space="preserve"> Confidentiality must be explicitly defined at the outset, including the limits imposed by mandated reporting, subpoenas, and program funding requirements. Overstated confidentiality assurances can produce significant harm when they are later breached.</w:t>
      </w:r>
    </w:p>
    <w:p w14:paraId="55AE2B2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Mandated reporting honesty.</w:t>
      </w:r>
      <w:r w:rsidRPr="00820D06">
        <w:rPr>
          <w:rFonts w:ascii="Times New Roman" w:eastAsia="Times New Roman" w:hAnsi="Times New Roman" w:cs="Times New Roman"/>
          <w:kern w:val="0"/>
          <w14:ligatures w14:val="none"/>
        </w:rPr>
        <w:t xml:space="preserve"> Mandated reporting obligations should be communicated transparently at intake. Survivors should know what may be reported and what will not be, before they share information.</w:t>
      </w:r>
    </w:p>
    <w:p w14:paraId="15BA5D4C"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Documentation.</w:t>
      </w:r>
      <w:r w:rsidRPr="00820D06">
        <w:rPr>
          <w:rFonts w:ascii="Times New Roman" w:eastAsia="Times New Roman" w:hAnsi="Times New Roman" w:cs="Times New Roman"/>
          <w:kern w:val="0"/>
          <w14:ligatures w14:val="none"/>
        </w:rPr>
        <w:t xml:space="preserve"> Documentation of safety planning details should be minimized to what is necessary, stored securely, and protected from inadvertent disclosure (including in shared electronic systems and grant reporting).</w:t>
      </w:r>
    </w:p>
    <w:p w14:paraId="2999F631"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Bias awareness.</w:t>
      </w:r>
      <w:r w:rsidRPr="00820D06">
        <w:rPr>
          <w:rFonts w:ascii="Times New Roman" w:eastAsia="Times New Roman" w:hAnsi="Times New Roman" w:cs="Times New Roman"/>
          <w:kern w:val="0"/>
          <w14:ligatures w14:val="none"/>
        </w:rPr>
        <w:t xml:space="preserve"> Safety planning is frequently shaped by stereotypes about which survivors "deserve" services, which living arrangements are "stable," and which behaviors indicate "readiness." Bias-aware supervision is essential (Phillips et al., 2024).</w:t>
      </w:r>
    </w:p>
    <w:p w14:paraId="1286778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Imagery and storytelling.</w:t>
      </w:r>
      <w:r w:rsidRPr="00820D06">
        <w:rPr>
          <w:rFonts w:ascii="Times New Roman" w:eastAsia="Times New Roman" w:hAnsi="Times New Roman" w:cs="Times New Roman"/>
          <w:kern w:val="0"/>
          <w14:ligatures w14:val="none"/>
        </w:rPr>
        <w:t xml:space="preserve"> Safety planning content for public use must never include identifying details, photographs, or narrative elements that could endanger any survivor. Survivor stories used in awareness must follow OTIP and NSN survivor-informed practice standards (ACF OTIP, 2018; NSN, n.d.).</w:t>
      </w:r>
    </w:p>
    <w:p w14:paraId="4BA3C1E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Faith integration.</w:t>
      </w:r>
      <w:r w:rsidRPr="00820D06">
        <w:rPr>
          <w:rFonts w:ascii="Times New Roman" w:eastAsia="Times New Roman" w:hAnsi="Times New Roman" w:cs="Times New Roman"/>
          <w:kern w:val="0"/>
          <w14:ligatures w14:val="none"/>
        </w:rPr>
        <w:t xml:space="preserve"> In faith-affiliated nonprofits, voluntary spiritual support can be offered as one option among many; conditioning services on spiritual participation is contraindicated by the literature (Hodge, 2014).</w:t>
      </w:r>
    </w:p>
    <w:p w14:paraId="645237D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Avoiding rescue framing.</w:t>
      </w:r>
      <w:r w:rsidRPr="00820D06">
        <w:rPr>
          <w:rFonts w:ascii="Times New Roman" w:eastAsia="Times New Roman" w:hAnsi="Times New Roman" w:cs="Times New Roman"/>
          <w:kern w:val="0"/>
          <w14:ligatures w14:val="none"/>
        </w:rPr>
        <w:t xml:space="preserve"> Safety planning is not rescue. Rescue framing centers the helper rather than the survivor and is associated with paternalism, coercion, and poor outcomes (NSN, n.d.).</w:t>
      </w:r>
    </w:p>
    <w:p w14:paraId="41354883"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3CA2A58" wp14:editId="4DC7322F">
                <wp:extent cx="5943600" cy="635"/>
                <wp:effectExtent l="0" t="0" r="12700" b="24765"/>
                <wp:docPr id="2012683640"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E87C6" id="Rectangle 46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42BAAC6"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 Gaps and Future Research</w:t>
      </w:r>
    </w:p>
    <w:p w14:paraId="0A4337F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research and practice gaps remain.</w:t>
      </w:r>
    </w:p>
    <w:p w14:paraId="4FC69D8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Outcome research on trafficking-specific safety planning.</w:t>
      </w:r>
      <w:r w:rsidRPr="00820D06">
        <w:rPr>
          <w:rFonts w:ascii="Times New Roman" w:eastAsia="Times New Roman" w:hAnsi="Times New Roman" w:cs="Times New Roman"/>
          <w:kern w:val="0"/>
          <w14:ligatures w14:val="none"/>
        </w:rPr>
        <w:t xml:space="preserve"> Most safety planning research has been conducted in the domestic violence context. Trafficking-specific outcome studies—on durability of plans, return to trafficking, mental health, employment, housing, and survivor satisfaction—are limited (Macy &amp; Johns, 2011; Rothman et al., 2021).</w:t>
      </w:r>
    </w:p>
    <w:p w14:paraId="1196109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Technology safety research.</w:t>
      </w:r>
      <w:r w:rsidRPr="00820D06">
        <w:rPr>
          <w:rFonts w:ascii="Times New Roman" w:eastAsia="Times New Roman" w:hAnsi="Times New Roman" w:cs="Times New Roman"/>
          <w:kern w:val="0"/>
          <w14:ligatures w14:val="none"/>
        </w:rPr>
        <w:t xml:space="preserve"> As surveillance technologies evolve—including smart homes, wearable devices, biometric tracking, AI-generated content, and platform-specific surveillance—the field's responses lag. Continued partnership with NNEDV Safety Net, Thorn, and academic technology researchers is needed (NNEDV Safety Net, n.d.-a; Thorn, 2022).</w:t>
      </w:r>
    </w:p>
    <w:p w14:paraId="45086FAA"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Housing and economic safety.</w:t>
      </w:r>
      <w:r w:rsidRPr="00820D06">
        <w:rPr>
          <w:rFonts w:ascii="Times New Roman" w:eastAsia="Times New Roman" w:hAnsi="Times New Roman" w:cs="Times New Roman"/>
          <w:kern w:val="0"/>
          <w14:ligatures w14:val="none"/>
        </w:rPr>
        <w:t xml:space="preserve"> The single most consistent service gap is housing, and housing-related safety planning is correspondingly fragile. Field-wide investment in trafficking-specific housing capacity is a research and policy priority (OVC, n.d.).</w:t>
      </w:r>
    </w:p>
    <w:p w14:paraId="6FB0A6AB"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Cross-system coordination.</w:t>
      </w:r>
      <w:r w:rsidRPr="00820D06">
        <w:rPr>
          <w:rFonts w:ascii="Times New Roman" w:eastAsia="Times New Roman" w:hAnsi="Times New Roman" w:cs="Times New Roman"/>
          <w:kern w:val="0"/>
          <w14:ligatures w14:val="none"/>
        </w:rPr>
        <w:t xml:space="preserve"> Safety planning frequently requires coordination across law enforcement, immigration, child welfare, healthcare, mental health, substance use treatment, schools, courts, and benefits systems. Research on effective coordination protocols and on the harms of fragmented systems is emerging but uneven (BJS, 2024).</w:t>
      </w:r>
    </w:p>
    <w:p w14:paraId="66F6ED1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Survivor leadership research.</w:t>
      </w:r>
      <w:r w:rsidRPr="00820D06">
        <w:rPr>
          <w:rFonts w:ascii="Times New Roman" w:eastAsia="Times New Roman" w:hAnsi="Times New Roman" w:cs="Times New Roman"/>
          <w:kern w:val="0"/>
          <w14:ligatures w14:val="none"/>
        </w:rPr>
        <w:t xml:space="preserve"> Models that center compensated survivor leadership in safety planning curriculum design and supervision are increasing but under-evaluated (NSN, n.d.).</w:t>
      </w:r>
    </w:p>
    <w:p w14:paraId="29F3B9F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Specialized populations.</w:t>
      </w:r>
      <w:r w:rsidRPr="00820D06">
        <w:rPr>
          <w:rFonts w:ascii="Times New Roman" w:eastAsia="Times New Roman" w:hAnsi="Times New Roman" w:cs="Times New Roman"/>
          <w:kern w:val="0"/>
          <w14:ligatures w14:val="none"/>
        </w:rPr>
        <w:t xml:space="preserve"> Safety planning research and practice for adult male survivors, LGBTQ+ survivors, survivors with disabilities, indigenous survivors, rural survivors, survivors with active substance use disorders, and survivors of forced criminality remain underdeveloped.</w:t>
      </w:r>
    </w:p>
    <w:p w14:paraId="063234AA"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DDD0219" wp14:editId="52A66ECB">
                <wp:extent cx="5943600" cy="635"/>
                <wp:effectExtent l="0" t="0" r="12700" b="24765"/>
                <wp:docPr id="1274705549" name="Rectangle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294695" id="Rectangle 46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F1B21DE"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XIII. Recommendations</w:t>
      </w:r>
    </w:p>
    <w:p w14:paraId="5EEF1FC2"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Forged in the Fire and partners, the following recommendations are </w:t>
      </w:r>
      <w:proofErr w:type="gramStart"/>
      <w:r w:rsidRPr="00820D06">
        <w:rPr>
          <w:rFonts w:ascii="Times New Roman" w:eastAsia="Times New Roman" w:hAnsi="Times New Roman" w:cs="Times New Roman"/>
          <w:kern w:val="0"/>
          <w14:ligatures w14:val="none"/>
        </w:rPr>
        <w:t>evidence-informed</w:t>
      </w:r>
      <w:proofErr w:type="gramEnd"/>
      <w:r w:rsidRPr="00820D06">
        <w:rPr>
          <w:rFonts w:ascii="Times New Roman" w:eastAsia="Times New Roman" w:hAnsi="Times New Roman" w:cs="Times New Roman"/>
          <w:kern w:val="0"/>
          <w14:ligatures w14:val="none"/>
        </w:rPr>
        <w:t>.</w:t>
      </w:r>
    </w:p>
    <w:p w14:paraId="16A234B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First, </w:t>
      </w:r>
      <w:r w:rsidRPr="00820D06">
        <w:rPr>
          <w:rFonts w:ascii="Times New Roman" w:eastAsia="Times New Roman" w:hAnsi="Times New Roman" w:cs="Times New Roman"/>
          <w:b/>
          <w:bCs/>
          <w:kern w:val="0"/>
          <w14:ligatures w14:val="none"/>
        </w:rPr>
        <w:t>define the organization's role explicitly</w:t>
      </w:r>
      <w:r w:rsidRPr="00820D06">
        <w:rPr>
          <w:rFonts w:ascii="Times New Roman" w:eastAsia="Times New Roman" w:hAnsi="Times New Roman" w:cs="Times New Roman"/>
          <w:kern w:val="0"/>
          <w14:ligatures w14:val="none"/>
        </w:rPr>
        <w:t xml:space="preserve"> in the safety planning continuum—primary advocate, supporting partner, or referral partner—and align staffing, training, supervision, and policy accordingly.</w:t>
      </w:r>
    </w:p>
    <w:p w14:paraId="67CCFEC9"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Second, </w:t>
      </w:r>
      <w:r w:rsidRPr="00820D06">
        <w:rPr>
          <w:rFonts w:ascii="Times New Roman" w:eastAsia="Times New Roman" w:hAnsi="Times New Roman" w:cs="Times New Roman"/>
          <w:b/>
          <w:bCs/>
          <w:kern w:val="0"/>
          <w14:ligatures w14:val="none"/>
        </w:rPr>
        <w:t>route all current safety planning needs through the National Human Trafficking Hotline</w:t>
      </w:r>
      <w:r w:rsidRPr="00820D06">
        <w:rPr>
          <w:rFonts w:ascii="Times New Roman" w:eastAsia="Times New Roman" w:hAnsi="Times New Roman" w:cs="Times New Roman"/>
          <w:kern w:val="0"/>
          <w14:ligatures w14:val="none"/>
        </w:rPr>
        <w:t xml:space="preserve"> (1-888-373-7888 / text 233733) and OVC-funded local victim service providers. The hotline should be visibly featured on every page of the website and on every public material.</w:t>
      </w:r>
    </w:p>
    <w:p w14:paraId="3E57489A"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Third, </w:t>
      </w:r>
      <w:r w:rsidRPr="00820D06">
        <w:rPr>
          <w:rFonts w:ascii="Times New Roman" w:eastAsia="Times New Roman" w:hAnsi="Times New Roman" w:cs="Times New Roman"/>
          <w:b/>
          <w:bCs/>
          <w:kern w:val="0"/>
          <w14:ligatures w14:val="none"/>
        </w:rPr>
        <w:t>train all staff and volunteers</w:t>
      </w:r>
      <w:r w:rsidRPr="00820D06">
        <w:rPr>
          <w:rFonts w:ascii="Times New Roman" w:eastAsia="Times New Roman" w:hAnsi="Times New Roman" w:cs="Times New Roman"/>
          <w:kern w:val="0"/>
          <w14:ligatures w14:val="none"/>
        </w:rPr>
        <w:t xml:space="preserve"> on trauma-informed care (SAMHSA), survivor-informed practice (OTIP), trafficking-specific dynamics, mandated reporting, technology safety basics (NNEDV Safety Net), and confidentiality.</w:t>
      </w:r>
    </w:p>
    <w:p w14:paraId="3588FEC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Fourth, </w:t>
      </w:r>
      <w:r w:rsidRPr="00820D06">
        <w:rPr>
          <w:rFonts w:ascii="Times New Roman" w:eastAsia="Times New Roman" w:hAnsi="Times New Roman" w:cs="Times New Roman"/>
          <w:b/>
          <w:bCs/>
          <w:kern w:val="0"/>
          <w14:ligatures w14:val="none"/>
        </w:rPr>
        <w:t>establish written confidentiality, mandated reporting, and crisis-response protocols</w:t>
      </w:r>
      <w:r w:rsidRPr="00820D06">
        <w:rPr>
          <w:rFonts w:ascii="Times New Roman" w:eastAsia="Times New Roman" w:hAnsi="Times New Roman" w:cs="Times New Roman"/>
          <w:kern w:val="0"/>
          <w14:ligatures w14:val="none"/>
        </w:rPr>
        <w:t xml:space="preserve"> in coordination with legal counsel. Communicate these clearly to anyone receiving services.</w:t>
      </w:r>
    </w:p>
    <w:p w14:paraId="63A3196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Fifth, </w:t>
      </w:r>
      <w:r w:rsidRPr="00820D06">
        <w:rPr>
          <w:rFonts w:ascii="Times New Roman" w:eastAsia="Times New Roman" w:hAnsi="Times New Roman" w:cs="Times New Roman"/>
          <w:b/>
          <w:bCs/>
          <w:kern w:val="0"/>
          <w14:ligatures w14:val="none"/>
        </w:rPr>
        <w:t>partner with anti-trafficking legal services providers</w:t>
      </w:r>
      <w:r w:rsidRPr="00820D06">
        <w:rPr>
          <w:rFonts w:ascii="Times New Roman" w:eastAsia="Times New Roman" w:hAnsi="Times New Roman" w:cs="Times New Roman"/>
          <w:kern w:val="0"/>
          <w14:ligatures w14:val="none"/>
        </w:rPr>
        <w:t xml:space="preserve"> for immigration relief (CP, T, U), vacatur relief under California Penal Code §§ 236.14–236.15, restitution, civil recovery, family law, and protective orders.</w:t>
      </w:r>
    </w:p>
    <w:p w14:paraId="0312104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Sixth, </w:t>
      </w:r>
      <w:r w:rsidRPr="00820D06">
        <w:rPr>
          <w:rFonts w:ascii="Times New Roman" w:eastAsia="Times New Roman" w:hAnsi="Times New Roman" w:cs="Times New Roman"/>
          <w:b/>
          <w:bCs/>
          <w:kern w:val="0"/>
          <w14:ligatures w14:val="none"/>
        </w:rPr>
        <w:t>invest in housing partnerships</w:t>
      </w:r>
      <w:r w:rsidRPr="00820D06">
        <w:rPr>
          <w:rFonts w:ascii="Times New Roman" w:eastAsia="Times New Roman" w:hAnsi="Times New Roman" w:cs="Times New Roman"/>
          <w:kern w:val="0"/>
          <w14:ligatures w14:val="none"/>
        </w:rPr>
        <w:t xml:space="preserve"> with OVC-funded transitional and rapid-rehousing programs, HUD-funded supportive housing, and faith- or community-based housing options that meet trauma-informed standards.</w:t>
      </w:r>
    </w:p>
    <w:p w14:paraId="6706824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Seventh, </w:t>
      </w:r>
      <w:r w:rsidRPr="00820D06">
        <w:rPr>
          <w:rFonts w:ascii="Times New Roman" w:eastAsia="Times New Roman" w:hAnsi="Times New Roman" w:cs="Times New Roman"/>
          <w:b/>
          <w:bCs/>
          <w:kern w:val="0"/>
          <w14:ligatures w14:val="none"/>
        </w:rPr>
        <w:t>coordinate with healthcare and behavioral health partners</w:t>
      </w:r>
      <w:r w:rsidRPr="00820D06">
        <w:rPr>
          <w:rFonts w:ascii="Times New Roman" w:eastAsia="Times New Roman" w:hAnsi="Times New Roman" w:cs="Times New Roman"/>
          <w:kern w:val="0"/>
          <w14:ligatures w14:val="none"/>
        </w:rPr>
        <w:t xml:space="preserve"> trained in PEARR (HEAL Trafficking) and SOAR (NHTTAC), including substance use programs prepared to integrate trauma-informed care.</w:t>
      </w:r>
    </w:p>
    <w:p w14:paraId="7FC0B08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 xml:space="preserve">Eighth, </w:t>
      </w:r>
      <w:r w:rsidRPr="00820D06">
        <w:rPr>
          <w:rFonts w:ascii="Times New Roman" w:eastAsia="Times New Roman" w:hAnsi="Times New Roman" w:cs="Times New Roman"/>
          <w:b/>
          <w:bCs/>
          <w:kern w:val="0"/>
          <w14:ligatures w14:val="none"/>
        </w:rPr>
        <w:t>center compensated survivor leadership</w:t>
      </w:r>
      <w:r w:rsidRPr="00820D06">
        <w:rPr>
          <w:rFonts w:ascii="Times New Roman" w:eastAsia="Times New Roman" w:hAnsi="Times New Roman" w:cs="Times New Roman"/>
          <w:kern w:val="0"/>
          <w14:ligatures w14:val="none"/>
        </w:rPr>
        <w:t xml:space="preserve"> in curriculum and policy development, including safety planning training content and supervisory standards.</w:t>
      </w:r>
    </w:p>
    <w:p w14:paraId="1E4096D1"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Ninth, </w:t>
      </w:r>
      <w:r w:rsidRPr="00820D06">
        <w:rPr>
          <w:rFonts w:ascii="Times New Roman" w:eastAsia="Times New Roman" w:hAnsi="Times New Roman" w:cs="Times New Roman"/>
          <w:b/>
          <w:bCs/>
          <w:kern w:val="0"/>
          <w14:ligatures w14:val="none"/>
        </w:rPr>
        <w:t>adopt explicit ethical storytelling and consent policies</w:t>
      </w:r>
      <w:r w:rsidRPr="00820D06">
        <w:rPr>
          <w:rFonts w:ascii="Times New Roman" w:eastAsia="Times New Roman" w:hAnsi="Times New Roman" w:cs="Times New Roman"/>
          <w:kern w:val="0"/>
          <w14:ligatures w14:val="none"/>
        </w:rPr>
        <w:t xml:space="preserve"> to ensure no public-facing material contains content that could endanger any survivor.</w:t>
      </w:r>
    </w:p>
    <w:p w14:paraId="2EE681C1"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Tenth, </w:t>
      </w:r>
      <w:r w:rsidRPr="00820D06">
        <w:rPr>
          <w:rFonts w:ascii="Times New Roman" w:eastAsia="Times New Roman" w:hAnsi="Times New Roman" w:cs="Times New Roman"/>
          <w:b/>
          <w:bCs/>
          <w:kern w:val="0"/>
          <w14:ligatures w14:val="none"/>
        </w:rPr>
        <w:t>measure outcomes</w:t>
      </w:r>
      <w:r w:rsidRPr="00820D06">
        <w:rPr>
          <w:rFonts w:ascii="Times New Roman" w:eastAsia="Times New Roman" w:hAnsi="Times New Roman" w:cs="Times New Roman"/>
          <w:kern w:val="0"/>
          <w14:ligatures w14:val="none"/>
        </w:rPr>
        <w:t xml:space="preserve"> to the extent feasible, including referral quality, partner satisfaction, survivor retention, and service connection durability, in coordination with research and evaluation partners.</w:t>
      </w:r>
    </w:p>
    <w:p w14:paraId="5C0C9AEF"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5F5495F" wp14:editId="3E0CA35E">
                <wp:extent cx="5943600" cy="635"/>
                <wp:effectExtent l="0" t="0" r="12700" b="24765"/>
                <wp:docPr id="400189184" name="Rectangle 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B19267" id="Rectangle 45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AA0AA26"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XIV. Conclusion</w:t>
      </w:r>
    </w:p>
    <w:p w14:paraId="30AC6027"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Safety planning for trafficking is among the most demanding, individualized, and consequential elements of anti-trafficking practice. Effective safety planning rejects shortcuts: it is built around the survivor's pace and choices, anchored in trained advocacy, supported by legal and immigration relief, integrated with housing and behavioral health resources, attentive to digital surveillance, and revisited as conditions change. For Forged in the Fire, the most credible and ethical posture is one of clear role definition, robust training, strong referral discipline, careful confidentiality, and humility about what any single organization can and cannot do alone. With those commitments, </w:t>
      </w:r>
      <w:proofErr w:type="gramStart"/>
      <w:r w:rsidRPr="00820D06">
        <w:rPr>
          <w:rFonts w:ascii="Times New Roman" w:eastAsia="Times New Roman" w:hAnsi="Times New Roman" w:cs="Times New Roman"/>
          <w:kern w:val="0"/>
          <w14:ligatures w14:val="none"/>
        </w:rPr>
        <w:t>Forged</w:t>
      </w:r>
      <w:proofErr w:type="gramEnd"/>
      <w:r w:rsidRPr="00820D06">
        <w:rPr>
          <w:rFonts w:ascii="Times New Roman" w:eastAsia="Times New Roman" w:hAnsi="Times New Roman" w:cs="Times New Roman"/>
          <w:kern w:val="0"/>
          <w14:ligatures w14:val="none"/>
        </w:rPr>
        <w:t xml:space="preserve"> in the Fire can contribute meaningfully to the safety and stabilization of survivors—without ever placing anyone in greater risk by working outside the bounds of trained practice.</w:t>
      </w:r>
    </w:p>
    <w:p w14:paraId="5FF184AB"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5E42F88" wp14:editId="1E003AD7">
                <wp:extent cx="5943600" cy="635"/>
                <wp:effectExtent l="0" t="0" r="12700" b="24765"/>
                <wp:docPr id="1396376056" name="Rectangle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D4338D" id="Rectangle 45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F7B7F6B"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Annotated Bibliography</w:t>
      </w:r>
    </w:p>
    <w:p w14:paraId="4FD409E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Administration for Children and Families (ACF). (n.d.). </w:t>
      </w:r>
      <w:r w:rsidRPr="00820D06">
        <w:rPr>
          <w:rFonts w:ascii="Times New Roman" w:eastAsia="Times New Roman" w:hAnsi="Times New Roman" w:cs="Times New Roman"/>
          <w:b/>
          <w:bCs/>
          <w:i/>
          <w:iCs/>
          <w:kern w:val="0"/>
          <w14:ligatures w14:val="none"/>
        </w:rPr>
        <w:t>Fact sheet: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Office on Trafficking in Persons resources</w:t>
      </w:r>
      <w:r w:rsidRPr="00820D06">
        <w:rPr>
          <w:rFonts w:ascii="Times New Roman" w:eastAsia="Times New Roman" w:hAnsi="Times New Roman" w:cs="Times New Roman"/>
          <w:b/>
          <w:bCs/>
          <w:kern w:val="0"/>
          <w14:ligatures w14:val="none"/>
        </w:rPr>
        <w:t>. https://www.acf.hhs.gov/otip</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victim services and survivor-informed practice.</w:t>
      </w:r>
    </w:p>
    <w:p w14:paraId="148CE18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(2023). </w:t>
      </w:r>
      <w:r w:rsidRPr="00820D06">
        <w:rPr>
          <w:rFonts w:ascii="Times New Roman" w:eastAsia="Times New Roman" w:hAnsi="Times New Roman" w:cs="Times New Roman"/>
          <w:b/>
          <w:bCs/>
          <w:i/>
          <w:iCs/>
          <w:kern w:val="0"/>
          <w14:ligatures w14:val="none"/>
        </w:rPr>
        <w:t>Domestic violence and human trafficking: Advocacy at the intersections</w:t>
      </w:r>
      <w:r w:rsidRPr="00820D06">
        <w:rPr>
          <w:rFonts w:ascii="Times New Roman" w:eastAsia="Times New Roman" w:hAnsi="Times New Roman" w:cs="Times New Roman"/>
          <w:b/>
          <w:bCs/>
          <w:kern w:val="0"/>
          <w14:ligatures w14:val="none"/>
        </w:rPr>
        <w:t>. https://www.acf.hhs.gov/ofvps/news/domestic-violence-and-human-trafficking-advocacy-intersections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guidance on the relationship between domestic violence and trafficking advocacy and on safety planning distinctions.</w:t>
      </w:r>
    </w:p>
    <w:p w14:paraId="7BB590A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Office on Trafficking in Persons (OTIP). (2018). </w:t>
      </w:r>
      <w:r w:rsidRPr="00820D06">
        <w:rPr>
          <w:rFonts w:ascii="Times New Roman" w:eastAsia="Times New Roman" w:hAnsi="Times New Roman" w:cs="Times New Roman"/>
          <w:b/>
          <w:bCs/>
          <w:i/>
          <w:iCs/>
          <w:kern w:val="0"/>
          <w14:ligatures w14:val="none"/>
        </w:rPr>
        <w:t>Survivor-informed practice: Definition, best practices, and recommendations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standard for survivor-informed program design, including consent, autonomy, and ethical storytelling.</w:t>
      </w:r>
    </w:p>
    <w:p w14:paraId="7F7B1382"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Bureau of Justice Statistics (BJS). (2024). </w:t>
      </w:r>
      <w:r w:rsidRPr="00820D06">
        <w:rPr>
          <w:rFonts w:ascii="Times New Roman" w:eastAsia="Times New Roman" w:hAnsi="Times New Roman" w:cs="Times New Roman"/>
          <w:b/>
          <w:bCs/>
          <w:i/>
          <w:iCs/>
          <w:kern w:val="0"/>
          <w14:ligatures w14:val="none"/>
        </w:rPr>
        <w:t>Human trafficking data collection activities, 2024</w:t>
      </w:r>
      <w:r w:rsidRPr="00820D06">
        <w:rPr>
          <w:rFonts w:ascii="Times New Roman" w:eastAsia="Times New Roman" w:hAnsi="Times New Roman" w:cs="Times New Roman"/>
          <w:b/>
          <w:bCs/>
          <w:kern w:val="0"/>
          <w14:ligatures w14:val="none"/>
        </w:rPr>
        <w:t>. U.S. Department of Justice.</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statistical agency reporting on grantee service provision and trafficking data.</w:t>
      </w:r>
    </w:p>
    <w:p w14:paraId="2FA84EF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California Code of Civil Procedure § 527.6.</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civil harassment restraining order statute; relevant to legal safety planning.</w:t>
      </w:r>
    </w:p>
    <w:p w14:paraId="66E9895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Office of the Attorney General. (2023). </w:t>
      </w:r>
      <w:r w:rsidRPr="00820D06">
        <w:rPr>
          <w:rFonts w:ascii="Times New Roman" w:eastAsia="Times New Roman" w:hAnsi="Times New Roman" w:cs="Times New Roman"/>
          <w:b/>
          <w:bCs/>
          <w:i/>
          <w:iCs/>
          <w:kern w:val="0"/>
          <w14:ligatures w14:val="none"/>
        </w:rPr>
        <w:t>Penal Code Section 236.14 &amp; 236.15 vacatur relief toolkit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California guidance on vacatur relief.</w:t>
      </w:r>
    </w:p>
    <w:p w14:paraId="28465F8B"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11164 et seq. (Child Abuse and Neglect Reporting Act).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mandated reporting statute; defines confidentiality limits.</w:t>
      </w:r>
    </w:p>
    <w:p w14:paraId="2ECC0CEC"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criminal statute on human trafficking.</w:t>
      </w:r>
    </w:p>
    <w:p w14:paraId="651880C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820D06">
        <w:rPr>
          <w:rFonts w:ascii="Times New Roman" w:eastAsia="Times New Roman" w:hAnsi="Times New Roman" w:cs="Times New Roman"/>
          <w:b/>
          <w:bCs/>
          <w:i/>
          <w:iCs/>
          <w:kern w:val="0"/>
          <w14:ligatures w14:val="none"/>
        </w:rPr>
        <w:t>Trauma, Violence, &amp; Abuse, 23</w:t>
      </w:r>
      <w:r w:rsidRPr="00820D06">
        <w:rPr>
          <w:rFonts w:ascii="Times New Roman" w:eastAsia="Times New Roman" w:hAnsi="Times New Roman" w:cs="Times New Roman"/>
          <w:b/>
          <w:bCs/>
          <w:kern w:val="0"/>
          <w14:ligatures w14:val="none"/>
        </w:rPr>
        <w:t>(3), 969–984.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trauma bonding with direct relevance to safety planning.</w:t>
      </w:r>
    </w:p>
    <w:p w14:paraId="7810C08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Davies, J., &amp; Lyon, E. (2014). </w:t>
      </w:r>
      <w:r w:rsidRPr="00820D06">
        <w:rPr>
          <w:rFonts w:ascii="Times New Roman" w:eastAsia="Times New Roman" w:hAnsi="Times New Roman" w:cs="Times New Roman"/>
          <w:b/>
          <w:bCs/>
          <w:i/>
          <w:iCs/>
          <w:kern w:val="0"/>
          <w14:ligatures w14:val="none"/>
        </w:rPr>
        <w:t>Domestic violence advocacy: Complex lives/difficult choices</w:t>
      </w:r>
      <w:r w:rsidRPr="00820D06">
        <w:rPr>
          <w:rFonts w:ascii="Times New Roman" w:eastAsia="Times New Roman" w:hAnsi="Times New Roman" w:cs="Times New Roman"/>
          <w:b/>
          <w:bCs/>
          <w:kern w:val="0"/>
          <w14:ligatures w14:val="none"/>
        </w:rPr>
        <w:t xml:space="preserve"> (2nd ed.). SAGE Publications.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text on safety planning in domestic violence advocacy; widely adapted and cited in trafficking practice.</w:t>
      </w:r>
    </w:p>
    <w:p w14:paraId="35B71FBC"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Goldberg, A. P., Moore, J. L., Houck, C., Kaplan, D. M., &amp; Barron, C. E. (2022). Patterns of polysubstance use disorder among human trafficking survivors. </w:t>
      </w:r>
      <w:r w:rsidRPr="00820D06">
        <w:rPr>
          <w:rFonts w:ascii="Times New Roman" w:eastAsia="Times New Roman" w:hAnsi="Times New Roman" w:cs="Times New Roman"/>
          <w:b/>
          <w:bCs/>
          <w:i/>
          <w:iCs/>
          <w:kern w:val="0"/>
          <w14:ligatures w14:val="none"/>
        </w:rPr>
        <w:t>Journal of Substance Use and Addiction Treatment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analysis relevant to substance use in safety planning.</w:t>
      </w:r>
    </w:p>
    <w:p w14:paraId="4D49529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HEAL Trafficking. (n.d.). </w:t>
      </w:r>
      <w:r w:rsidRPr="00820D06">
        <w:rPr>
          <w:rFonts w:ascii="Times New Roman" w:eastAsia="Times New Roman" w:hAnsi="Times New Roman" w:cs="Times New Roman"/>
          <w:b/>
          <w:bCs/>
          <w:i/>
          <w:iCs/>
          <w:kern w:val="0"/>
          <w14:ligatures w14:val="none"/>
        </w:rPr>
        <w:t>Protocol toolkit and PEARR tool</w:t>
      </w:r>
      <w:r w:rsidRPr="00820D06">
        <w:rPr>
          <w:rFonts w:ascii="Times New Roman" w:eastAsia="Times New Roman" w:hAnsi="Times New Roman" w:cs="Times New Roman"/>
          <w:b/>
          <w:bCs/>
          <w:kern w:val="0"/>
          <w14:ligatures w14:val="none"/>
        </w:rPr>
        <w:t>. https://www.healtrafficking.org/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public-health-oriented coalition; healthcare-based identification framework.</w:t>
      </w:r>
    </w:p>
    <w:p w14:paraId="10F1C51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Hickle, K. (2017). Resiliency and women exiting sex trade industry work. </w:t>
      </w:r>
      <w:r w:rsidRPr="00820D06">
        <w:rPr>
          <w:rFonts w:ascii="Times New Roman" w:eastAsia="Times New Roman" w:hAnsi="Times New Roman" w:cs="Times New Roman"/>
          <w:b/>
          <w:bCs/>
          <w:i/>
          <w:iCs/>
          <w:kern w:val="0"/>
          <w14:ligatures w14:val="none"/>
        </w:rPr>
        <w:t>Journal of Social Work, 17</w:t>
      </w:r>
      <w:r w:rsidRPr="00820D06">
        <w:rPr>
          <w:rFonts w:ascii="Times New Roman" w:eastAsia="Times New Roman" w:hAnsi="Times New Roman" w:cs="Times New Roman"/>
          <w:b/>
          <w:bCs/>
          <w:kern w:val="0"/>
          <w14:ligatures w14:val="none"/>
        </w:rPr>
        <w:t>(3), 302–323.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analysis of survivor resilience and exiting.</w:t>
      </w:r>
    </w:p>
    <w:p w14:paraId="2622EE94"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820D06">
        <w:rPr>
          <w:rFonts w:ascii="Times New Roman" w:eastAsia="Times New Roman" w:hAnsi="Times New Roman" w:cs="Times New Roman"/>
          <w:b/>
          <w:bCs/>
          <w:i/>
          <w:iCs/>
          <w:kern w:val="0"/>
          <w14:ligatures w14:val="none"/>
        </w:rPr>
        <w:t>Social Work, 59</w:t>
      </w:r>
      <w:r w:rsidRPr="00820D06">
        <w:rPr>
          <w:rFonts w:ascii="Times New Roman" w:eastAsia="Times New Roman" w:hAnsi="Times New Roman" w:cs="Times New Roman"/>
          <w:b/>
          <w:bCs/>
          <w:kern w:val="0"/>
          <w14:ligatures w14:val="none"/>
        </w:rPr>
        <w:t>(2), 155–162.</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scholarship on spirituality and trafficking; relevant for faith-affiliated programs.</w:t>
      </w:r>
    </w:p>
    <w:p w14:paraId="25277AD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Hopper, E. K. (2017). Polyvictimization and developmental trauma adaptations in sex trafficked youth. </w:t>
      </w:r>
      <w:r w:rsidRPr="00820D06">
        <w:rPr>
          <w:rFonts w:ascii="Times New Roman" w:eastAsia="Times New Roman" w:hAnsi="Times New Roman" w:cs="Times New Roman"/>
          <w:b/>
          <w:bCs/>
          <w:i/>
          <w:iCs/>
          <w:kern w:val="0"/>
          <w14:ligatures w14:val="none"/>
        </w:rPr>
        <w:t>Journal of Child &amp; Adolescent Trauma, 10</w:t>
      </w:r>
      <w:r w:rsidRPr="00820D06">
        <w:rPr>
          <w:rFonts w:ascii="Times New Roman" w:eastAsia="Times New Roman" w:hAnsi="Times New Roman" w:cs="Times New Roman"/>
          <w:b/>
          <w:bCs/>
          <w:kern w:val="0"/>
          <w14:ligatures w14:val="none"/>
        </w:rPr>
        <w:t>(2), 161–173.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study on developmental trauma; implications for safety planning pacing.</w:t>
      </w:r>
    </w:p>
    <w:p w14:paraId="76A019C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Macy, R. J., &amp; Johns, N. (2011). Aftercare services for international sex trafficking survivors. </w:t>
      </w:r>
      <w:r w:rsidRPr="00820D06">
        <w:rPr>
          <w:rFonts w:ascii="Times New Roman" w:eastAsia="Times New Roman" w:hAnsi="Times New Roman" w:cs="Times New Roman"/>
          <w:b/>
          <w:bCs/>
          <w:i/>
          <w:iCs/>
          <w:kern w:val="0"/>
          <w14:ligatures w14:val="none"/>
        </w:rPr>
        <w:t>Trauma, Violence, &amp; Abuse, 12</w:t>
      </w:r>
      <w:r w:rsidRPr="00820D06">
        <w:rPr>
          <w:rFonts w:ascii="Times New Roman" w:eastAsia="Times New Roman" w:hAnsi="Times New Roman" w:cs="Times New Roman"/>
          <w:b/>
          <w:bCs/>
          <w:kern w:val="0"/>
          <w14:ligatures w14:val="none"/>
        </w:rPr>
        <w:t>(2), 87–98.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synthesis informing aftercare design.</w:t>
      </w:r>
    </w:p>
    <w:p w14:paraId="77094C9E"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National Human Trafficking Training and Technical Assistance Center (NHTTAC). (n.d.). </w:t>
      </w:r>
      <w:r w:rsidRPr="00820D06">
        <w:rPr>
          <w:rFonts w:ascii="Times New Roman" w:eastAsia="Times New Roman" w:hAnsi="Times New Roman" w:cs="Times New Roman"/>
          <w:b/>
          <w:bCs/>
          <w:i/>
          <w:iCs/>
          <w:kern w:val="0"/>
          <w14:ligatures w14:val="none"/>
        </w:rPr>
        <w:t>SOAR to Health and Wellness</w:t>
      </w:r>
      <w:r w:rsidRPr="00820D06">
        <w:rPr>
          <w:rFonts w:ascii="Times New Roman" w:eastAsia="Times New Roman" w:hAnsi="Times New Roman" w:cs="Times New Roman"/>
          <w:b/>
          <w:bCs/>
          <w:kern w:val="0"/>
          <w14:ligatures w14:val="none"/>
        </w:rPr>
        <w:t>. U.S. Department of Health and Human Services. https://nhttac.acf.hhs.gov/soar</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training infrastructure for trauma-informed identification and response.</w:t>
      </w:r>
    </w:p>
    <w:p w14:paraId="3ACD302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Network to End Domestic Violence (NNEDV) Safety Net Project. (n.d.-a). </w:t>
      </w:r>
      <w:r w:rsidRPr="00820D06">
        <w:rPr>
          <w:rFonts w:ascii="Times New Roman" w:eastAsia="Times New Roman" w:hAnsi="Times New Roman" w:cs="Times New Roman"/>
          <w:b/>
          <w:bCs/>
          <w:i/>
          <w:iCs/>
          <w:kern w:val="0"/>
          <w14:ligatures w14:val="none"/>
        </w:rPr>
        <w:t>Technology safety plan</w:t>
      </w:r>
      <w:r w:rsidRPr="00820D06">
        <w:rPr>
          <w:rFonts w:ascii="Times New Roman" w:eastAsia="Times New Roman" w:hAnsi="Times New Roman" w:cs="Times New Roman"/>
          <w:b/>
          <w:bCs/>
          <w:kern w:val="0"/>
          <w14:ligatures w14:val="none"/>
        </w:rPr>
        <w:t>. https://www.techsafety.org/resources-survivors/technology-safety-plan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technology safety framework adapted for trafficking and DV advocacy.</w:t>
      </w:r>
    </w:p>
    <w:p w14:paraId="6CBC16A9"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NNEDV Safety Net Project. (n.d.-b). </w:t>
      </w:r>
      <w:r w:rsidRPr="00820D06">
        <w:rPr>
          <w:rFonts w:ascii="Times New Roman" w:eastAsia="Times New Roman" w:hAnsi="Times New Roman" w:cs="Times New Roman"/>
          <w:b/>
          <w:bCs/>
          <w:i/>
          <w:iCs/>
          <w:kern w:val="0"/>
          <w14:ligatures w14:val="none"/>
        </w:rPr>
        <w:t>The intersection between trafficking, domestic violence, and technology</w:t>
      </w:r>
      <w:r w:rsidRPr="00820D06">
        <w:rPr>
          <w:rFonts w:ascii="Times New Roman" w:eastAsia="Times New Roman" w:hAnsi="Times New Roman" w:cs="Times New Roman"/>
          <w:b/>
          <w:bCs/>
          <w:kern w:val="0"/>
          <w14:ligatures w14:val="none"/>
        </w:rPr>
        <w:t>. https://www.techsafety.org/intersection-trafficking-domestic-violence-technology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Direct guidance on technology-facilitated abuse in trafficking contexts.</w:t>
      </w:r>
    </w:p>
    <w:p w14:paraId="06BE45D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Survivor Network (NSN). (n.d.). </w:t>
      </w:r>
      <w:r w:rsidRPr="00820D06">
        <w:rPr>
          <w:rFonts w:ascii="Times New Roman" w:eastAsia="Times New Roman" w:hAnsi="Times New Roman" w:cs="Times New Roman"/>
          <w:b/>
          <w:bCs/>
          <w:i/>
          <w:iCs/>
          <w:kern w:val="0"/>
          <w14:ligatures w14:val="none"/>
        </w:rPr>
        <w:t>Principles and resources</w:t>
      </w:r>
      <w:r w:rsidRPr="00820D06">
        <w:rPr>
          <w:rFonts w:ascii="Times New Roman" w:eastAsia="Times New Roman" w:hAnsi="Times New Roman" w:cs="Times New Roman"/>
          <w:b/>
          <w:bCs/>
          <w:kern w:val="0"/>
          <w14:ligatures w14:val="none"/>
        </w:rPr>
        <w:t>. https://nationalsurvivornetwork.org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Largest U.S. survivor leadership network.</w:t>
      </w:r>
    </w:p>
    <w:p w14:paraId="4C89E08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Office for Victims of Crime (OVC). (n.d.). </w:t>
      </w:r>
      <w:r w:rsidRPr="00820D06">
        <w:rPr>
          <w:rFonts w:ascii="Times New Roman" w:eastAsia="Times New Roman" w:hAnsi="Times New Roman" w:cs="Times New Roman"/>
          <w:b/>
          <w:bCs/>
          <w:i/>
          <w:iCs/>
          <w:kern w:val="0"/>
          <w14:ligatures w14:val="none"/>
        </w:rPr>
        <w:t>Housing options for survivors of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Trauma-informed crisis response and safety planning</w:t>
      </w:r>
      <w:r w:rsidRPr="00820D06">
        <w:rPr>
          <w:rFonts w:ascii="Times New Roman" w:eastAsia="Times New Roman" w:hAnsi="Times New Roman" w:cs="Times New Roman"/>
          <w:b/>
          <w:bCs/>
          <w:kern w:val="0"/>
          <w14:ligatures w14:val="none"/>
        </w:rPr>
        <w:t>. U.S. Department of Justice. https://ovc.ojp.gov</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funder for trafficking victim services; primary technical assistance source.</w:t>
      </w:r>
    </w:p>
    <w:p w14:paraId="6078A22B"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Owens, C., Dank, M., Breaux, J., Bañuelos, I., Farrell, A., Pfeffer, R., Bright, K., Heitsmith, R., &amp; McDevitt, J. (2014). </w:t>
      </w:r>
      <w:r w:rsidRPr="00820D06">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820D06">
        <w:rPr>
          <w:rFonts w:ascii="Times New Roman" w:eastAsia="Times New Roman" w:hAnsi="Times New Roman" w:cs="Times New Roman"/>
          <w:b/>
          <w:bCs/>
          <w:kern w:val="0"/>
          <w14:ligatures w14:val="none"/>
        </w:rPr>
        <w:t>. Urban Institute and Northeastern University.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labor trafficking source; relevant to financial control and recovery.</w:t>
      </w:r>
    </w:p>
    <w:p w14:paraId="0EF22BC2"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relevant to bias-aware safety planning.</w:t>
      </w:r>
    </w:p>
    <w:p w14:paraId="7B8566AC"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(2017). </w:t>
      </w:r>
      <w:r w:rsidRPr="00820D06">
        <w:rPr>
          <w:rFonts w:ascii="Times New Roman" w:eastAsia="Times New Roman" w:hAnsi="Times New Roman" w:cs="Times New Roman"/>
          <w:b/>
          <w:bCs/>
          <w:i/>
          <w:iCs/>
          <w:kern w:val="0"/>
          <w14:ligatures w14:val="none"/>
        </w:rPr>
        <w:t>The typology of modern slavery: Defining sex and labor trafficking in the United States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typology of U.S. trafficking business models.</w:t>
      </w:r>
    </w:p>
    <w:p w14:paraId="47C0D35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(2025). </w:t>
      </w:r>
      <w:r w:rsidRPr="00820D06">
        <w:rPr>
          <w:rFonts w:ascii="Times New Roman" w:eastAsia="Times New Roman" w:hAnsi="Times New Roman" w:cs="Times New Roman"/>
          <w:b/>
          <w:bCs/>
          <w:i/>
          <w:iCs/>
          <w:kern w:val="0"/>
          <w14:ligatures w14:val="none"/>
        </w:rPr>
        <w:t>The 2024 hotline data is here</w:t>
      </w:r>
      <w:r w:rsidRPr="00820D06">
        <w:rPr>
          <w:rFonts w:ascii="Times New Roman" w:eastAsia="Times New Roman" w:hAnsi="Times New Roman" w:cs="Times New Roman"/>
          <w:b/>
          <w:bCs/>
          <w:kern w:val="0"/>
          <w14:ligatures w14:val="none"/>
        </w:rPr>
        <w:t>. https://polarisproject.org/blog/2025/06/the-2024-hotline-data-is-here-and-it-tells-a-story-of-hope-resilience-and-action/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Most recent hotline summary statistics.</w:t>
      </w:r>
    </w:p>
    <w:p w14:paraId="4B78780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 National Human Trafficking Hotline. (n.d.-a). </w:t>
      </w:r>
      <w:r w:rsidRPr="00820D06">
        <w:rPr>
          <w:rFonts w:ascii="Times New Roman" w:eastAsia="Times New Roman" w:hAnsi="Times New Roman" w:cs="Times New Roman"/>
          <w:b/>
          <w:bCs/>
          <w:i/>
          <w:iCs/>
          <w:kern w:val="0"/>
          <w14:ligatures w14:val="none"/>
        </w:rPr>
        <w:t>Safety planning information</w:t>
      </w:r>
      <w:r w:rsidRPr="00820D06">
        <w:rPr>
          <w:rFonts w:ascii="Times New Roman" w:eastAsia="Times New Roman" w:hAnsi="Times New Roman" w:cs="Times New Roman"/>
          <w:b/>
          <w:bCs/>
          <w:kern w:val="0"/>
          <w14:ligatures w14:val="none"/>
        </w:rPr>
        <w:t>. https://humantraffickinghotline.org/en/safety-planning-information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direct safety planning resource for survivors and advocates.</w:t>
      </w:r>
    </w:p>
    <w:p w14:paraId="67A0E8E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Polaris Project. (n.d.-b). </w:t>
      </w:r>
      <w:r w:rsidRPr="00820D06">
        <w:rPr>
          <w:rFonts w:ascii="Times New Roman" w:eastAsia="Times New Roman" w:hAnsi="Times New Roman" w:cs="Times New Roman"/>
          <w:b/>
          <w:bCs/>
          <w:i/>
          <w:iCs/>
          <w:kern w:val="0"/>
          <w14:ligatures w14:val="none"/>
        </w:rPr>
        <w:t>U.S. National Human Trafficking Hotline statistics</w:t>
      </w:r>
      <w:r w:rsidRPr="00820D06">
        <w:rPr>
          <w:rFonts w:ascii="Times New Roman" w:eastAsia="Times New Roman" w:hAnsi="Times New Roman" w:cs="Times New Roman"/>
          <w:b/>
          <w:bCs/>
          <w:kern w:val="0"/>
          <w14:ligatures w14:val="none"/>
        </w:rPr>
        <w:t>. https://polarisproject.org/resources/us-national-human-trafficking-hotline-statistics/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Cumulative hotline data.</w:t>
      </w:r>
    </w:p>
    <w:p w14:paraId="2313A94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Reid, J. A., Haskell, R. A., Dillahunt-Aspillaga, C., &amp; Thor, J. A. (2018). Trauma bonding and interpersonal violence. </w:t>
      </w:r>
      <w:r w:rsidRPr="00820D06">
        <w:rPr>
          <w:rFonts w:ascii="Times New Roman" w:eastAsia="Times New Roman" w:hAnsi="Times New Roman" w:cs="Times New Roman"/>
          <w:b/>
          <w:bCs/>
          <w:i/>
          <w:iCs/>
          <w:kern w:val="0"/>
          <w14:ligatures w14:val="none"/>
        </w:rPr>
        <w:t>Behavioral Sciences, 8</w:t>
      </w:r>
      <w:r w:rsidRPr="00820D06">
        <w:rPr>
          <w:rFonts w:ascii="Times New Roman" w:eastAsia="Times New Roman" w:hAnsi="Times New Roman" w:cs="Times New Roman"/>
          <w:b/>
          <w:bCs/>
          <w:kern w:val="0"/>
          <w14:ligatures w14:val="none"/>
        </w:rPr>
        <w:t>(1), 11.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analysis of trauma bonding.</w:t>
      </w:r>
    </w:p>
    <w:p w14:paraId="4451EDF2"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820D06">
        <w:rPr>
          <w:rFonts w:ascii="Times New Roman" w:eastAsia="Times New Roman" w:hAnsi="Times New Roman" w:cs="Times New Roman"/>
          <w:b/>
          <w:bCs/>
          <w:i/>
          <w:iCs/>
          <w:kern w:val="0"/>
          <w14:ligatures w14:val="none"/>
        </w:rPr>
        <w:t>Journal of Adolescent Health, 68</w:t>
      </w:r>
      <w:r w:rsidRPr="00820D06">
        <w:rPr>
          <w:rFonts w:ascii="Times New Roman" w:eastAsia="Times New Roman" w:hAnsi="Times New Roman" w:cs="Times New Roman"/>
          <w:b/>
          <w:bCs/>
          <w:kern w:val="0"/>
          <w14:ligatures w14:val="none"/>
        </w:rPr>
        <w:t>(2), 332–338.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research with youth survivors.</w:t>
      </w:r>
    </w:p>
    <w:p w14:paraId="16223F00"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820D06">
        <w:rPr>
          <w:rFonts w:ascii="Times New Roman" w:eastAsia="Times New Roman" w:hAnsi="Times New Roman" w:cs="Times New Roman"/>
          <w:b/>
          <w:bCs/>
          <w:i/>
          <w:iCs/>
          <w:kern w:val="0"/>
          <w14:ligatures w14:val="none"/>
        </w:rPr>
        <w:t>Journal of Pediatric Nursing, 46</w:t>
      </w:r>
      <w:r w:rsidRPr="00820D06">
        <w:rPr>
          <w:rFonts w:ascii="Times New Roman" w:eastAsia="Times New Roman" w:hAnsi="Times New Roman" w:cs="Times New Roman"/>
          <w:b/>
          <w:bCs/>
          <w:kern w:val="0"/>
          <w14:ligatures w14:val="none"/>
        </w:rPr>
        <w:t>, 48–54.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concept analysis of trauma-coercive bonding.</w:t>
      </w:r>
    </w:p>
    <w:p w14:paraId="3AD78D8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Stoklosa, H., MacGibbon, M., &amp; Stoklosa, J. (2017). Human trafficking, mental illness, and addiction: Avoiding diagnostic overshadowing. </w:t>
      </w:r>
      <w:r w:rsidRPr="00820D06">
        <w:rPr>
          <w:rFonts w:ascii="Times New Roman" w:eastAsia="Times New Roman" w:hAnsi="Times New Roman" w:cs="Times New Roman"/>
          <w:b/>
          <w:bCs/>
          <w:i/>
          <w:iCs/>
          <w:kern w:val="0"/>
          <w14:ligatures w14:val="none"/>
        </w:rPr>
        <w:t>AMA Journal of Ethics, 19</w:t>
      </w:r>
      <w:r w:rsidRPr="00820D06">
        <w:rPr>
          <w:rFonts w:ascii="Times New Roman" w:eastAsia="Times New Roman" w:hAnsi="Times New Roman" w:cs="Times New Roman"/>
          <w:b/>
          <w:bCs/>
          <w:kern w:val="0"/>
          <w14:ligatures w14:val="none"/>
        </w:rPr>
        <w:t>(1), 23–34.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clinical ethics analysis.</w:t>
      </w:r>
    </w:p>
    <w:p w14:paraId="7A5E8761"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Substance Abuse and Mental Health Services Administration (SAMHSA). (2014). </w:t>
      </w:r>
      <w:r w:rsidRPr="00820D06">
        <w:rPr>
          <w:rFonts w:ascii="Times New Roman" w:eastAsia="Times New Roman" w:hAnsi="Times New Roman" w:cs="Times New Roman"/>
          <w:b/>
          <w:bCs/>
          <w:i/>
          <w:iCs/>
          <w:kern w:val="0"/>
          <w14:ligatures w14:val="none"/>
        </w:rPr>
        <w:t>SAMHSA's concept of trauma and guidance for a trauma-informed approach</w:t>
      </w:r>
      <w:r w:rsidRPr="00820D06">
        <w:rPr>
          <w:rFonts w:ascii="Times New Roman" w:eastAsia="Times New Roman" w:hAnsi="Times New Roman" w:cs="Times New Roman"/>
          <w:b/>
          <w:bCs/>
          <w:kern w:val="0"/>
          <w14:ligatures w14:val="none"/>
        </w:rPr>
        <w:t xml:space="preserve"> (HHS Pub. No. SMA 14-4884).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definitional standard for trauma-informed care.</w:t>
      </w:r>
    </w:p>
    <w:p w14:paraId="177C8BAD"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Thorn. (2022). </w:t>
      </w:r>
      <w:r w:rsidRPr="00820D06">
        <w:rPr>
          <w:rFonts w:ascii="Times New Roman" w:eastAsia="Times New Roman" w:hAnsi="Times New Roman" w:cs="Times New Roman"/>
          <w:b/>
          <w:bCs/>
          <w:i/>
          <w:iCs/>
          <w:kern w:val="0"/>
          <w14:ligatures w14:val="none"/>
        </w:rPr>
        <w:t>Online grooming: Examining risky encounters amid everyday digital socialization</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Specialized research nonprofit on technology-facilitated child exploitation.</w:t>
      </w:r>
    </w:p>
    <w:p w14:paraId="200733DB"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Citizenship and Immigration Services (USCIS). (n.d.). </w:t>
      </w:r>
      <w:r w:rsidRPr="00820D06">
        <w:rPr>
          <w:rFonts w:ascii="Times New Roman" w:eastAsia="Times New Roman" w:hAnsi="Times New Roman" w:cs="Times New Roman"/>
          <w:b/>
          <w:bCs/>
          <w:i/>
          <w:iCs/>
          <w:kern w:val="0"/>
          <w14:ligatures w14:val="none"/>
        </w:rPr>
        <w:t>Victims of human trafficking: T nonimmigrant status</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U nonimmigrant status</w:t>
      </w:r>
      <w:r w:rsidRPr="00820D06">
        <w:rPr>
          <w:rFonts w:ascii="Times New Roman" w:eastAsia="Times New Roman" w:hAnsi="Times New Roman" w:cs="Times New Roman"/>
          <w:b/>
          <w:bCs/>
          <w:kern w:val="0"/>
          <w14:ligatures w14:val="none"/>
        </w:rPr>
        <w:t>. https://www.uscis.gov/humanitarian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federal source for T and U visas.</w:t>
      </w:r>
    </w:p>
    <w:p w14:paraId="4F5D216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Homeland Security (DHS). (2023). </w:t>
      </w:r>
      <w:r w:rsidRPr="00820D06">
        <w:rPr>
          <w:rFonts w:ascii="Times New Roman" w:eastAsia="Times New Roman" w:hAnsi="Times New Roman" w:cs="Times New Roman"/>
          <w:b/>
          <w:bCs/>
          <w:i/>
          <w:iCs/>
          <w:kern w:val="0"/>
          <w14:ligatures w14:val="none"/>
        </w:rPr>
        <w:t>Continued Presence: Temporary immigration designation for victims</w:t>
      </w:r>
      <w:r w:rsidRPr="00820D06">
        <w:rPr>
          <w:rFonts w:ascii="Times New Roman" w:eastAsia="Times New Roman" w:hAnsi="Times New Roman" w:cs="Times New Roman"/>
          <w:b/>
          <w:bCs/>
          <w:kern w:val="0"/>
          <w14:ligatures w14:val="none"/>
        </w:rPr>
        <w:t>. https://www.ice.gov/doclib/human-trafficking/pdf/continued-presence.pdf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description of Continued Presence procedure and benefits.</w:t>
      </w:r>
    </w:p>
    <w:p w14:paraId="42D6C215"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(2024). </w:t>
      </w:r>
      <w:r w:rsidRPr="00820D06">
        <w:rPr>
          <w:rFonts w:ascii="Times New Roman" w:eastAsia="Times New Roman" w:hAnsi="Times New Roman" w:cs="Times New Roman"/>
          <w:b/>
          <w:bCs/>
          <w:i/>
          <w:iCs/>
          <w:kern w:val="0"/>
          <w14:ligatures w14:val="none"/>
        </w:rPr>
        <w:t>Human trafficking and key legislation</w:t>
      </w:r>
      <w:r w:rsidRPr="00820D06">
        <w:rPr>
          <w:rFonts w:ascii="Times New Roman" w:eastAsia="Times New Roman" w:hAnsi="Times New Roman" w:cs="Times New Roman"/>
          <w:b/>
          <w:bCs/>
          <w:kern w:val="0"/>
          <w14:ligatures w14:val="none"/>
        </w:rPr>
        <w:t>. https://www.justice.gov/humantrafficking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trafficking prosecution and survivor remedies.</w:t>
      </w:r>
    </w:p>
    <w:p w14:paraId="43E087C8"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Labor (DOL). (n.d.). </w:t>
      </w:r>
      <w:r w:rsidRPr="00820D06">
        <w:rPr>
          <w:rFonts w:ascii="Times New Roman" w:eastAsia="Times New Roman" w:hAnsi="Times New Roman" w:cs="Times New Roman"/>
          <w:b/>
          <w:bCs/>
          <w:i/>
          <w:iCs/>
          <w:kern w:val="0"/>
          <w14:ligatures w14:val="none"/>
        </w:rPr>
        <w:t>Combating forced labor and human trafficking</w:t>
      </w:r>
      <w:r w:rsidRPr="00820D06">
        <w:rPr>
          <w:rFonts w:ascii="Times New Roman" w:eastAsia="Times New Roman" w:hAnsi="Times New Roman" w:cs="Times New Roman"/>
          <w:b/>
          <w:bCs/>
          <w:kern w:val="0"/>
          <w14:ligatures w14:val="none"/>
        </w:rPr>
        <w:t>. https://www.dol.gov</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labor authority on labor trafficking and worker protection.</w:t>
      </w:r>
    </w:p>
    <w:p w14:paraId="17C5C991"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18 U.S. Code § 1593 (mandatory restitution for trafficking) and § 1595 (civil remedy).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statutes on financial recovery.</w:t>
      </w:r>
    </w:p>
    <w:p w14:paraId="19D28536"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22 U.S. Code § 7102 (TVPA definitions).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statutory definition.</w:t>
      </w:r>
    </w:p>
    <w:p w14:paraId="3C4D31AC"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9DE1A0F" wp14:editId="289A5DA9">
                <wp:extent cx="5943600" cy="635"/>
                <wp:effectExtent l="0" t="0" r="12700" b="24765"/>
                <wp:docPr id="1112804027" name="Rectangle 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730C77" id="Rectangle 45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8777124" w14:textId="77777777" w:rsidR="00D55EBD" w:rsidRPr="00820D06" w:rsidRDefault="00D55EBD" w:rsidP="00D55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Self-Audit (per Forged in the Fire Quality Control Checklist)</w:t>
      </w:r>
    </w:p>
    <w:p w14:paraId="193C743B"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paper is consistent with the project safety considerations in foregrounding advocate-mediated, hotline-centered safety planning rather than self-directed escape instructions. Major claims are cited to federal, peer-reviewed, and field-leading sources. Statistics are tied to documented sources. The paper distinguishes trafficking safety planning from domestic violence safety planning while noting their shared trauma-informed foundations. It addresses digital safety, immigration relief, housing, legal advocacy, and behavioral health as core components. Trauma-informed and survivor-centered language is used throughout; no graphic content, no how-to-escape instructions, no rescue framing. Confidentiality, mandated reporting, autonomy, and bias considerations are explicitly addressed. The paper acknowledges substantial outcome-research gaps and population-specific gaps. It is structured to support nonprofit role definition, training, partner protocols, and grant narratives.</w:t>
      </w:r>
    </w:p>
    <w:p w14:paraId="3F43C28A" w14:textId="77777777" w:rsidR="00D55EBD" w:rsidRPr="00820D06" w:rsidRDefault="00D55EBD" w:rsidP="00D55EB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507D650" wp14:editId="58B5A48F">
                <wp:extent cx="5943600" cy="635"/>
                <wp:effectExtent l="0" t="0" r="12700" b="24765"/>
                <wp:docPr id="517253308" name="Rectangle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DE18D9" id="Rectangle 45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58B106F"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Sources used in research verification (web-search confirmed):</w:t>
      </w:r>
    </w:p>
    <w:p w14:paraId="6302462B"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820D06">
          <w:rPr>
            <w:rFonts w:ascii="Times New Roman" w:eastAsia="Times New Roman" w:hAnsi="Times New Roman" w:cs="Times New Roman"/>
            <w:color w:val="0000FF"/>
            <w:kern w:val="0"/>
            <w:u w:val="single"/>
            <w14:ligatures w14:val="none"/>
          </w:rPr>
          <w:t>National Human Trafficking Hotline – Safety Planning Information</w:t>
        </w:r>
      </w:hyperlink>
    </w:p>
    <w:p w14:paraId="694AC346"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820D06">
          <w:rPr>
            <w:rFonts w:ascii="Times New Roman" w:eastAsia="Times New Roman" w:hAnsi="Times New Roman" w:cs="Times New Roman"/>
            <w:color w:val="0000FF"/>
            <w:kern w:val="0"/>
            <w:u w:val="single"/>
            <w14:ligatures w14:val="none"/>
          </w:rPr>
          <w:t>ACF – Domestic Violence and Human Trafficking: Advocacy at the Intersections</w:t>
        </w:r>
      </w:hyperlink>
    </w:p>
    <w:p w14:paraId="74324498"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820D06">
          <w:rPr>
            <w:rFonts w:ascii="Times New Roman" w:eastAsia="Times New Roman" w:hAnsi="Times New Roman" w:cs="Times New Roman"/>
            <w:color w:val="0000FF"/>
            <w:kern w:val="0"/>
            <w:u w:val="single"/>
            <w14:ligatures w14:val="none"/>
          </w:rPr>
          <w:t>OVC – Housing Options for Survivors of Trafficking</w:t>
        </w:r>
      </w:hyperlink>
    </w:p>
    <w:p w14:paraId="477E7833"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820D06">
          <w:rPr>
            <w:rFonts w:ascii="Times New Roman" w:eastAsia="Times New Roman" w:hAnsi="Times New Roman" w:cs="Times New Roman"/>
            <w:color w:val="0000FF"/>
            <w:kern w:val="0"/>
            <w:u w:val="single"/>
            <w14:ligatures w14:val="none"/>
          </w:rPr>
          <w:t>OVC – Trauma-Informed Crisis Response and Safety Planning</w:t>
        </w:r>
      </w:hyperlink>
    </w:p>
    <w:p w14:paraId="59D61577"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820D06">
          <w:rPr>
            <w:rFonts w:ascii="Times New Roman" w:eastAsia="Times New Roman" w:hAnsi="Times New Roman" w:cs="Times New Roman"/>
            <w:color w:val="0000FF"/>
            <w:kern w:val="0"/>
            <w:u w:val="single"/>
            <w14:ligatures w14:val="none"/>
          </w:rPr>
          <w:t>OVC – Anti-Trafficking Professionals</w:t>
        </w:r>
      </w:hyperlink>
    </w:p>
    <w:p w14:paraId="05026760"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820D06">
          <w:rPr>
            <w:rFonts w:ascii="Times New Roman" w:eastAsia="Times New Roman" w:hAnsi="Times New Roman" w:cs="Times New Roman"/>
            <w:color w:val="0000FF"/>
            <w:kern w:val="0"/>
            <w:u w:val="single"/>
            <w14:ligatures w14:val="none"/>
          </w:rPr>
          <w:t>NNEDV Safety Net – Technology Safety Plan</w:t>
        </w:r>
      </w:hyperlink>
    </w:p>
    <w:p w14:paraId="48448BFE"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820D06">
          <w:rPr>
            <w:rFonts w:ascii="Times New Roman" w:eastAsia="Times New Roman" w:hAnsi="Times New Roman" w:cs="Times New Roman"/>
            <w:color w:val="0000FF"/>
            <w:kern w:val="0"/>
            <w:u w:val="single"/>
            <w14:ligatures w14:val="none"/>
          </w:rPr>
          <w:t>NNEDV Safety Net – Intersection of Trafficking, DV, and Technology</w:t>
        </w:r>
      </w:hyperlink>
    </w:p>
    <w:p w14:paraId="08BB5902"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820D06">
          <w:rPr>
            <w:rFonts w:ascii="Times New Roman" w:eastAsia="Times New Roman" w:hAnsi="Times New Roman" w:cs="Times New Roman"/>
            <w:color w:val="0000FF"/>
            <w:kern w:val="0"/>
            <w:u w:val="single"/>
            <w14:ligatures w14:val="none"/>
          </w:rPr>
          <w:t>DHS / ICE – Continued Presence (PDF)</w:t>
        </w:r>
      </w:hyperlink>
    </w:p>
    <w:p w14:paraId="16524B04"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820D06">
          <w:rPr>
            <w:rFonts w:ascii="Times New Roman" w:eastAsia="Times New Roman" w:hAnsi="Times New Roman" w:cs="Times New Roman"/>
            <w:color w:val="0000FF"/>
            <w:kern w:val="0"/>
            <w:u w:val="single"/>
            <w14:ligatures w14:val="none"/>
          </w:rPr>
          <w:t>USCIS – Victims of Human Trafficking: T Nonimmigrant Status</w:t>
        </w:r>
      </w:hyperlink>
    </w:p>
    <w:p w14:paraId="6E148F26" w14:textId="77777777" w:rsidR="00D55EBD" w:rsidRPr="00820D06" w:rsidRDefault="00D55EBD" w:rsidP="00D55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820D06">
          <w:rPr>
            <w:rFonts w:ascii="Times New Roman" w:eastAsia="Times New Roman" w:hAnsi="Times New Roman" w:cs="Times New Roman"/>
            <w:color w:val="0000FF"/>
            <w:kern w:val="0"/>
            <w:u w:val="single"/>
            <w14:ligatures w14:val="none"/>
          </w:rPr>
          <w:t>USCIS – Victims of Criminal Activity: U Nonimmigrant Status</w:t>
        </w:r>
      </w:hyperlink>
    </w:p>
    <w:p w14:paraId="25C49593" w14:textId="77777777" w:rsidR="00D55EBD" w:rsidRPr="00820D06" w:rsidRDefault="00D55EBD" w:rsidP="00D55EB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Running focused searches on rights, certification, victim participation, and labor </w:t>
      </w:r>
      <w:proofErr w:type="gramStart"/>
      <w:r w:rsidRPr="00820D06">
        <w:rPr>
          <w:rFonts w:ascii="Times New Roman" w:eastAsia="Times New Roman" w:hAnsi="Times New Roman" w:cs="Times New Roman"/>
          <w:kern w:val="0"/>
          <w14:ligatures w14:val="none"/>
        </w:rPr>
        <w:t>protections.Sources</w:t>
      </w:r>
      <w:proofErr w:type="gramEnd"/>
      <w:r w:rsidRPr="00820D06">
        <w:rPr>
          <w:rFonts w:ascii="Times New Roman" w:eastAsia="Times New Roman" w:hAnsi="Times New Roman" w:cs="Times New Roman"/>
          <w:kern w:val="0"/>
          <w14:ligatures w14:val="none"/>
        </w:rPr>
        <w:t xml:space="preserve"> verified. Producing the full academic paper. This is general legal information, not personalized legal advice.</w:t>
      </w:r>
    </w:p>
    <w:p w14:paraId="0BD27DDC" w14:textId="77777777" w:rsidR="00A9648C" w:rsidRDefault="00A9648C"/>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106"/>
    <w:multiLevelType w:val="multilevel"/>
    <w:tmpl w:val="766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771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5959E9"/>
    <w:rsid w:val="0074424C"/>
    <w:rsid w:val="00877703"/>
    <w:rsid w:val="00A9648C"/>
    <w:rsid w:val="00C72B8D"/>
    <w:rsid w:val="00D55EBD"/>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EBD"/>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vc.ojp.gov/events/trauma-informed-crisis-response-and-safety-planning" TargetMode="External"/><Relationship Id="rId13" Type="http://schemas.openxmlformats.org/officeDocument/2006/relationships/hyperlink" Target="https://www.uscis.gov/humanitarian/victims-of-human-trafficking-t-nonimmigrant-status" TargetMode="External"/><Relationship Id="rId3" Type="http://schemas.openxmlformats.org/officeDocument/2006/relationships/settings" Target="settings.xml"/><Relationship Id="rId7" Type="http://schemas.openxmlformats.org/officeDocument/2006/relationships/hyperlink" Target="https://ovc.ojp.gov/library/publications/housing-options-survivors-trafficking" TargetMode="External"/><Relationship Id="rId12" Type="http://schemas.openxmlformats.org/officeDocument/2006/relationships/hyperlink" Target="https://www.ice.gov/doclib/human-trafficking/pdf/continued-presence.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cf.hhs.gov/ofvps/news/domestic-violence-and-human-trafficking-advocacy-intersections" TargetMode="External"/><Relationship Id="rId11" Type="http://schemas.openxmlformats.org/officeDocument/2006/relationships/hyperlink" Target="https://www.techsafety.org/intersection-trafficking-domestic-violence-technology" TargetMode="External"/><Relationship Id="rId5" Type="http://schemas.openxmlformats.org/officeDocument/2006/relationships/hyperlink" Target="https://humantraffickinghotline.org/en/safety-planning-information" TargetMode="External"/><Relationship Id="rId15" Type="http://schemas.openxmlformats.org/officeDocument/2006/relationships/fontTable" Target="fontTable.xml"/><Relationship Id="rId10" Type="http://schemas.openxmlformats.org/officeDocument/2006/relationships/hyperlink" Target="https://www.techsafety.org/resources-survivors/technology-safety-plan" TargetMode="External"/><Relationship Id="rId4" Type="http://schemas.openxmlformats.org/officeDocument/2006/relationships/webSettings" Target="webSettings.xml"/><Relationship Id="rId9" Type="http://schemas.openxmlformats.org/officeDocument/2006/relationships/hyperlink" Target="https://ovc.ojp.gov/program/human-trafficking/anti-trafficking-professionals" TargetMode="External"/><Relationship Id="rId14" Type="http://schemas.openxmlformats.org/officeDocument/2006/relationships/hyperlink" Target="https://www.uscis.gov/humanitarian/victims-of-criminal-activity-u-nonimmigrant-sta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6791</Words>
  <Characters>38714</Characters>
  <Application>Microsoft Office Word</Application>
  <DocSecurity>0</DocSecurity>
  <Lines>322</Lines>
  <Paragraphs>90</Paragraphs>
  <ScaleCrop>false</ScaleCrop>
  <Company/>
  <LinksUpToDate>false</LinksUpToDate>
  <CharactersWithSpaces>45415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2026-05-09T16:36:00Z</dcterms:created>
  <dcterms:modified xsi:type="dcterms:W3CDTF">2026-05-09T16:36:00Z</dcterms:modified>
</cp:coreProperties>
</file>