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3D8D" w14:textId="77777777" w:rsidR="009727ED" w:rsidRPr="009366D3" w:rsidRDefault="009727ED" w:rsidP="009727ED">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9366D3">
        <w:rPr>
          <w:rFonts w:ascii="Times New Roman" w:eastAsia="Times New Roman" w:hAnsi="Times New Roman" w:cs="Times New Roman"/>
          <w:b/>
          <w:bCs/>
          <w:color w:val="EE0000"/>
          <w:kern w:val="36"/>
          <w:sz w:val="48"/>
          <w:szCs w:val="48"/>
          <w14:ligatures w14:val="none"/>
        </w:rPr>
        <w:t>Human Trafficking Screening: A Trauma-Informed Toolkit for Identification, Response, and System Implementation</w:t>
      </w:r>
    </w:p>
    <w:p w14:paraId="3D4E2DB1"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Forged in the Fire — Knowledge Base Research Paper</w:t>
      </w:r>
    </w:p>
    <w:p w14:paraId="7B3BAAE6"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88E6424" wp14:editId="69A48C79">
                <wp:extent cx="5943600" cy="1270"/>
                <wp:effectExtent l="0" t="0" r="12700" b="24130"/>
                <wp:docPr id="1367960631" name="Rectangle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14ED32" id="Rectangle 64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B184453"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Executive Summary</w:t>
      </w:r>
    </w:p>
    <w:p w14:paraId="2D01E6EA"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Screening is the practice of routinely and systematically asking questions designed to identify people who may be experiencing or have experienced human trafficking, </w:t>
      </w:r>
      <w:proofErr w:type="gramStart"/>
      <w:r w:rsidRPr="009366D3">
        <w:rPr>
          <w:rFonts w:ascii="Times New Roman" w:eastAsia="Times New Roman" w:hAnsi="Times New Roman" w:cs="Times New Roman"/>
          <w:kern w:val="0"/>
          <w14:ligatures w14:val="none"/>
        </w:rPr>
        <w:t>in order to</w:t>
      </w:r>
      <w:proofErr w:type="gramEnd"/>
      <w:r w:rsidRPr="009366D3">
        <w:rPr>
          <w:rFonts w:ascii="Times New Roman" w:eastAsia="Times New Roman" w:hAnsi="Times New Roman" w:cs="Times New Roman"/>
          <w:kern w:val="0"/>
          <w14:ligatures w14:val="none"/>
        </w:rPr>
        <w:t xml:space="preserve"> offer support and connection rather than to investigate, label, or report (HEAL Trafficking, 2022; HHS Office on Trafficking in Persons [OTIP], 2018). Federal agencies, validated research instruments, and survivor-led organizations agree that effective screening is universal in high-risk settings, trauma-informed in approach, relational rather than interrogative, and structurally connected to immediate, voluntary support pathways (Vera Institute of Justice, 2014; HHS, 2018; HEAL Trafficking, 2022). The two most widely used validated U.S. instruments are the </w:t>
      </w:r>
      <w:r w:rsidRPr="009366D3">
        <w:rPr>
          <w:rFonts w:ascii="Times New Roman" w:eastAsia="Times New Roman" w:hAnsi="Times New Roman" w:cs="Times New Roman"/>
          <w:b/>
          <w:bCs/>
          <w:kern w:val="0"/>
          <w14:ligatures w14:val="none"/>
        </w:rPr>
        <w:t>Adult Human Trafficking Screening Tool (AHTST)</w:t>
      </w:r>
      <w:r w:rsidRPr="009366D3">
        <w:rPr>
          <w:rFonts w:ascii="Times New Roman" w:eastAsia="Times New Roman" w:hAnsi="Times New Roman" w:cs="Times New Roman"/>
          <w:kern w:val="0"/>
          <w14:ligatures w14:val="none"/>
        </w:rPr>
        <w:t xml:space="preserve">, developed by HHS/OTIP, and the </w:t>
      </w:r>
      <w:r w:rsidRPr="009366D3">
        <w:rPr>
          <w:rFonts w:ascii="Times New Roman" w:eastAsia="Times New Roman" w:hAnsi="Times New Roman" w:cs="Times New Roman"/>
          <w:b/>
          <w:bCs/>
          <w:kern w:val="0"/>
          <w14:ligatures w14:val="none"/>
        </w:rPr>
        <w:t>Trafficking Victim Identification Tool (TVIT)</w:t>
      </w:r>
      <w:r w:rsidRPr="009366D3">
        <w:rPr>
          <w:rFonts w:ascii="Times New Roman" w:eastAsia="Times New Roman" w:hAnsi="Times New Roman" w:cs="Times New Roman"/>
          <w:kern w:val="0"/>
          <w14:ligatures w14:val="none"/>
        </w:rPr>
        <w:t>, developed by the Vera Institute of Justice. For child and adolescent settings, screening tools developed by Greenbaum and colleagues and the Commercial Sexual Exploitation–Identification Tool (CSE-IT) by WestCoast Children’s Clinic are commonly used. Screening, however, is never adequate alone: it must be embedded within an organizational protocol that includes private screening conditions, language access, mandatory reporting clarity, immediate warm referrals to advocates, and quality-assurance practices. This paper provides the research foundation, legal context, ethical framework, and practical implementation guidance for screening across nonprofit, healthcare, educational, and community settings.</w:t>
      </w:r>
    </w:p>
    <w:p w14:paraId="3D0472C7"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8ADDE2A" wp14:editId="7130D3C9">
                <wp:extent cx="5943600" cy="1270"/>
                <wp:effectExtent l="0" t="0" r="12700" b="24130"/>
                <wp:docPr id="1349476907" name="Rectangle 6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38A8FE" id="Rectangle 64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EB418FA"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 Introduction</w:t>
      </w:r>
    </w:p>
    <w:p w14:paraId="0E2F231D"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Human trafficking is significantly under-identified in the United States. Survivors often interact with healthcare, social service, child welfare, school, faith, and criminal-legal systems while being trafficked, but are rarely identified as victims at the point of contact (Lederer &amp; Wetzel, 2014; Polaris Project, 2018). Studies in emergency departments and other healthcare settings have found that </w:t>
      </w:r>
      <w:proofErr w:type="gramStart"/>
      <w:r w:rsidRPr="009366D3">
        <w:rPr>
          <w:rFonts w:ascii="Times New Roman" w:eastAsia="Times New Roman" w:hAnsi="Times New Roman" w:cs="Times New Roman"/>
          <w:kern w:val="0"/>
          <w14:ligatures w14:val="none"/>
        </w:rPr>
        <w:t>the majority of</w:t>
      </w:r>
      <w:proofErr w:type="gramEnd"/>
      <w:r w:rsidRPr="009366D3">
        <w:rPr>
          <w:rFonts w:ascii="Times New Roman" w:eastAsia="Times New Roman" w:hAnsi="Times New Roman" w:cs="Times New Roman"/>
          <w:kern w:val="0"/>
          <w14:ligatures w14:val="none"/>
        </w:rPr>
        <w:t xml:space="preserve"> trafficking survivors had at least one healthcare encounter during their </w:t>
      </w:r>
      <w:proofErr w:type="gramStart"/>
      <w:r w:rsidRPr="009366D3">
        <w:rPr>
          <w:rFonts w:ascii="Times New Roman" w:eastAsia="Times New Roman" w:hAnsi="Times New Roman" w:cs="Times New Roman"/>
          <w:kern w:val="0"/>
          <w14:ligatures w14:val="none"/>
        </w:rPr>
        <w:t>trafficking, but</w:t>
      </w:r>
      <w:proofErr w:type="gramEnd"/>
      <w:r w:rsidRPr="009366D3">
        <w:rPr>
          <w:rFonts w:ascii="Times New Roman" w:eastAsia="Times New Roman" w:hAnsi="Times New Roman" w:cs="Times New Roman"/>
          <w:kern w:val="0"/>
          <w14:ligatures w14:val="none"/>
        </w:rPr>
        <w:t xml:space="preserve"> were not identified as victims at the time (Lederer &amp; Wetzel, 2014; Chisolm-Straker et al., 2016). Screening — conducted thoughtfully and within a trauma-informed protocol — is one of the few evidence-supported strategies for closing that identification gap (HEAL Trafficking, 2022; HHS, 2018).</w:t>
      </w:r>
    </w:p>
    <w:p w14:paraId="4162BF6A"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This paper is intended for nonprofit leaders, direct service staff, healthcare partners, educators, shelter and housing programs, and community organizations considering or already implementing screening. It synthesizes federal frameworks, peer-reviewed research, validated instruments, and survivor-led practice, and concludes with implementation recommendations for Forged in the Fire and partners.</w:t>
      </w:r>
    </w:p>
    <w:p w14:paraId="045621F9"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939C0C0" wp14:editId="37A473D2">
                <wp:extent cx="5943600" cy="635"/>
                <wp:effectExtent l="0" t="0" r="12700" b="24765"/>
                <wp:docPr id="828686840" name="Rectangle 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8E8F5B" id="Rectangle 64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7620679"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II. Definitions and Scope</w:t>
      </w:r>
    </w:p>
    <w:p w14:paraId="069F58EE"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Screening</w:t>
      </w:r>
      <w:r w:rsidRPr="009366D3">
        <w:rPr>
          <w:rFonts w:ascii="Times New Roman" w:eastAsia="Times New Roman" w:hAnsi="Times New Roman" w:cs="Times New Roman"/>
          <w:kern w:val="0"/>
          <w14:ligatures w14:val="none"/>
        </w:rPr>
        <w:t xml:space="preserve"> in this context refers to a brief, standardized inquiry designed to identify the possibility of trafficking and to offer support — not to render a clinical or legal determination of trafficking victim status, which is a function of advocates, investigators, and adjudicators (HHS, 2018; Vera Institute of Justice, 2014). Screening is distinct from </w:t>
      </w:r>
      <w:r w:rsidRPr="009366D3">
        <w:rPr>
          <w:rFonts w:ascii="Times New Roman" w:eastAsia="Times New Roman" w:hAnsi="Times New Roman" w:cs="Times New Roman"/>
          <w:b/>
          <w:bCs/>
          <w:kern w:val="0"/>
          <w14:ligatures w14:val="none"/>
        </w:rPr>
        <w:t>assessment</w:t>
      </w:r>
      <w:r w:rsidRPr="009366D3">
        <w:rPr>
          <w:rFonts w:ascii="Times New Roman" w:eastAsia="Times New Roman" w:hAnsi="Times New Roman" w:cs="Times New Roman"/>
          <w:kern w:val="0"/>
          <w14:ligatures w14:val="none"/>
        </w:rPr>
        <w:t xml:space="preserve">, which is more in-depth and typically conducted after disclosure or screening positive, often by a trained advocate or clinician. It is also distinct from </w:t>
      </w:r>
      <w:r w:rsidRPr="009366D3">
        <w:rPr>
          <w:rFonts w:ascii="Times New Roman" w:eastAsia="Times New Roman" w:hAnsi="Times New Roman" w:cs="Times New Roman"/>
          <w:b/>
          <w:bCs/>
          <w:kern w:val="0"/>
          <w14:ligatures w14:val="none"/>
        </w:rPr>
        <w:t>investigation</w:t>
      </w:r>
      <w:r w:rsidRPr="009366D3">
        <w:rPr>
          <w:rFonts w:ascii="Times New Roman" w:eastAsia="Times New Roman" w:hAnsi="Times New Roman" w:cs="Times New Roman"/>
          <w:kern w:val="0"/>
          <w14:ligatures w14:val="none"/>
        </w:rPr>
        <w:t>, which is a law enforcement or regulatory function.</w:t>
      </w:r>
    </w:p>
    <w:p w14:paraId="2A23577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Universal screening</w:t>
      </w:r>
      <w:r w:rsidRPr="009366D3">
        <w:rPr>
          <w:rFonts w:ascii="Times New Roman" w:eastAsia="Times New Roman" w:hAnsi="Times New Roman" w:cs="Times New Roman"/>
          <w:kern w:val="0"/>
          <w14:ligatures w14:val="none"/>
        </w:rPr>
        <w:t xml:space="preserve"> refers to asking the same screening questions of all individuals served </w:t>
      </w:r>
      <w:proofErr w:type="gramStart"/>
      <w:r w:rsidRPr="009366D3">
        <w:rPr>
          <w:rFonts w:ascii="Times New Roman" w:eastAsia="Times New Roman" w:hAnsi="Times New Roman" w:cs="Times New Roman"/>
          <w:kern w:val="0"/>
          <w14:ligatures w14:val="none"/>
        </w:rPr>
        <w:t>in a given</w:t>
      </w:r>
      <w:proofErr w:type="gramEnd"/>
      <w:r w:rsidRPr="009366D3">
        <w:rPr>
          <w:rFonts w:ascii="Times New Roman" w:eastAsia="Times New Roman" w:hAnsi="Times New Roman" w:cs="Times New Roman"/>
          <w:kern w:val="0"/>
          <w14:ligatures w14:val="none"/>
        </w:rPr>
        <w:t xml:space="preserve"> setting, rather than only those who fit a perceived risk profile, </w:t>
      </w:r>
      <w:proofErr w:type="gramStart"/>
      <w:r w:rsidRPr="009366D3">
        <w:rPr>
          <w:rFonts w:ascii="Times New Roman" w:eastAsia="Times New Roman" w:hAnsi="Times New Roman" w:cs="Times New Roman"/>
          <w:kern w:val="0"/>
          <w14:ligatures w14:val="none"/>
        </w:rPr>
        <w:t>in order to</w:t>
      </w:r>
      <w:proofErr w:type="gramEnd"/>
      <w:r w:rsidRPr="009366D3">
        <w:rPr>
          <w:rFonts w:ascii="Times New Roman" w:eastAsia="Times New Roman" w:hAnsi="Times New Roman" w:cs="Times New Roman"/>
          <w:kern w:val="0"/>
          <w14:ligatures w14:val="none"/>
        </w:rPr>
        <w:t xml:space="preserve"> reduce bias and increase identification (Greenbaum et al., 2018; HEAL Trafficking, 2022). </w:t>
      </w:r>
      <w:r w:rsidRPr="009366D3">
        <w:rPr>
          <w:rFonts w:ascii="Times New Roman" w:eastAsia="Times New Roman" w:hAnsi="Times New Roman" w:cs="Times New Roman"/>
          <w:b/>
          <w:bCs/>
          <w:kern w:val="0"/>
          <w14:ligatures w14:val="none"/>
        </w:rPr>
        <w:t>Targeted screening</w:t>
      </w:r>
      <w:r w:rsidRPr="009366D3">
        <w:rPr>
          <w:rFonts w:ascii="Times New Roman" w:eastAsia="Times New Roman" w:hAnsi="Times New Roman" w:cs="Times New Roman"/>
          <w:kern w:val="0"/>
          <w14:ligatures w14:val="none"/>
        </w:rPr>
        <w:t xml:space="preserve"> refers to focused screening of populations with known elevated risk, such as runaway and homeless youth, child welfare-involved youth, certain emergency department presentations, or labor populations in industries with documented trafficking concentration (HHS, 2018; Polaris Project, 2018).</w:t>
      </w:r>
    </w:p>
    <w:p w14:paraId="28DE2746"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The scope of this paper covers screening for both </w:t>
      </w:r>
      <w:r w:rsidRPr="009366D3">
        <w:rPr>
          <w:rFonts w:ascii="Times New Roman" w:eastAsia="Times New Roman" w:hAnsi="Times New Roman" w:cs="Times New Roman"/>
          <w:b/>
          <w:bCs/>
          <w:kern w:val="0"/>
          <w14:ligatures w14:val="none"/>
        </w:rPr>
        <w:t>sex trafficking</w:t>
      </w:r>
      <w:r w:rsidRPr="009366D3">
        <w:rPr>
          <w:rFonts w:ascii="Times New Roman" w:eastAsia="Times New Roman" w:hAnsi="Times New Roman" w:cs="Times New Roman"/>
          <w:kern w:val="0"/>
          <w14:ligatures w14:val="none"/>
        </w:rPr>
        <w:t xml:space="preserve"> (the recruitment, harboring, transportation, provision, obtaining, patronizing, or soliciting of a person for the purpose of a commercial sex act induced by force, fraud, or coercion, or in which the person induced to perform such act has not attained 18 years of age) and </w:t>
      </w:r>
      <w:r w:rsidRPr="009366D3">
        <w:rPr>
          <w:rFonts w:ascii="Times New Roman" w:eastAsia="Times New Roman" w:hAnsi="Times New Roman" w:cs="Times New Roman"/>
          <w:b/>
          <w:bCs/>
          <w:kern w:val="0"/>
          <w14:ligatures w14:val="none"/>
        </w:rPr>
        <w:t>labor trafficking</w:t>
      </w:r>
      <w:r w:rsidRPr="009366D3">
        <w:rPr>
          <w:rFonts w:ascii="Times New Roman" w:eastAsia="Times New Roman" w:hAnsi="Times New Roman" w:cs="Times New Roman"/>
          <w:kern w:val="0"/>
          <w14:ligatures w14:val="none"/>
        </w:rPr>
        <w:t xml:space="preserve"> (the recruitment, harboring, transportation, provision, or obtaining of a person for labor or services, through the use of force, fraud, or coercion for the purpose of subjection to involuntary servitude, peonage, debt bondage, or slavery), as defined under the federal Trafficking Victims Protection Act, 22 U.S.C. § 7102.</w:t>
      </w:r>
    </w:p>
    <w:p w14:paraId="6D957C1F"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AFC12AF" wp14:editId="7365A3C8">
                <wp:extent cx="5943600" cy="635"/>
                <wp:effectExtent l="0" t="0" r="12700" b="24765"/>
                <wp:docPr id="913603609" name="Rectangle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0ED000" id="Rectangle 64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AC7AD58"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III. Current Research and Data</w:t>
      </w:r>
    </w:p>
    <w:p w14:paraId="7951DB03"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The empirical case for screening rests on several converging findings.</w:t>
      </w:r>
    </w:p>
    <w:p w14:paraId="544BFE52"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Healthcare contact during trafficking is common.</w:t>
      </w:r>
      <w:r w:rsidRPr="009366D3">
        <w:rPr>
          <w:rFonts w:ascii="Times New Roman" w:eastAsia="Times New Roman" w:hAnsi="Times New Roman" w:cs="Times New Roman"/>
          <w:kern w:val="0"/>
          <w14:ligatures w14:val="none"/>
        </w:rPr>
        <w:t xml:space="preserve"> Lederer and Wetzel (2014), in a survey of 106 sex trafficking survivors, reported that 87.8% had contact with a healthcare provider during their trafficking; the majority were not identified. Chisolm-Straker, Richardson, and Cossehl (2012) and Chisolm-Straker et al. (2016) documented similar patterns in emergency department </w:t>
      </w:r>
      <w:r w:rsidRPr="009366D3">
        <w:rPr>
          <w:rFonts w:ascii="Times New Roman" w:eastAsia="Times New Roman" w:hAnsi="Times New Roman" w:cs="Times New Roman"/>
          <w:kern w:val="0"/>
          <w14:ligatures w14:val="none"/>
        </w:rPr>
        <w:lastRenderedPageBreak/>
        <w:t>settings. Mumma et al. (2017) demonstrated that emergency department screening protocols can detect trafficking that would otherwise be missed.</w:t>
      </w:r>
    </w:p>
    <w:p w14:paraId="02686FC7"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Validated instruments perform meaningfully better than clinical impression alone.</w:t>
      </w:r>
      <w:r w:rsidRPr="009366D3">
        <w:rPr>
          <w:rFonts w:ascii="Times New Roman" w:eastAsia="Times New Roman" w:hAnsi="Times New Roman" w:cs="Times New Roman"/>
          <w:kern w:val="0"/>
          <w14:ligatures w14:val="none"/>
        </w:rPr>
        <w:t xml:space="preserve"> The Vera Institute of Justice (Simich et al., 2014) developed and validated the </w:t>
      </w:r>
      <w:r w:rsidRPr="009366D3">
        <w:rPr>
          <w:rFonts w:ascii="Times New Roman" w:eastAsia="Times New Roman" w:hAnsi="Times New Roman" w:cs="Times New Roman"/>
          <w:b/>
          <w:bCs/>
          <w:kern w:val="0"/>
          <w14:ligatures w14:val="none"/>
        </w:rPr>
        <w:t>Trafficking Victim Identification Tool (TVIT)</w:t>
      </w:r>
      <w:r w:rsidRPr="009366D3">
        <w:rPr>
          <w:rFonts w:ascii="Times New Roman" w:eastAsia="Times New Roman" w:hAnsi="Times New Roman" w:cs="Times New Roman"/>
          <w:kern w:val="0"/>
          <w14:ligatures w14:val="none"/>
        </w:rPr>
        <w:t>, demonstrating sensitivity and specificity that significantly exceeded provider judgment without a structured tool. The TVIT exists in long and short forms and addresses both sex and labor trafficking.</w:t>
      </w:r>
    </w:p>
    <w:p w14:paraId="7B94CC8D"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The </w:t>
      </w:r>
      <w:r w:rsidRPr="009366D3">
        <w:rPr>
          <w:rFonts w:ascii="Times New Roman" w:eastAsia="Times New Roman" w:hAnsi="Times New Roman" w:cs="Times New Roman"/>
          <w:b/>
          <w:bCs/>
          <w:kern w:val="0"/>
          <w14:ligatures w14:val="none"/>
        </w:rPr>
        <w:t>Adult Human Trafficking Screening Tool (AHTST)</w:t>
      </w:r>
      <w:r w:rsidRPr="009366D3">
        <w:rPr>
          <w:rFonts w:ascii="Times New Roman" w:eastAsia="Times New Roman" w:hAnsi="Times New Roman" w:cs="Times New Roman"/>
          <w:kern w:val="0"/>
          <w14:ligatures w14:val="none"/>
        </w:rPr>
        <w:t xml:space="preserve"> was developed by HHS/OTIP through a multi-year process and released as a flexible federal-recommended instrument (HHS, 2018). The AHTST is designed to be adaptable to setting, length, and population, with core domains covering migration, work and living conditions, freedom of movement, debt, and threats and coercion.</w:t>
      </w:r>
    </w:p>
    <w:p w14:paraId="16784453"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For child and adolescent populations, the </w:t>
      </w:r>
      <w:r w:rsidRPr="009366D3">
        <w:rPr>
          <w:rFonts w:ascii="Times New Roman" w:eastAsia="Times New Roman" w:hAnsi="Times New Roman" w:cs="Times New Roman"/>
          <w:b/>
          <w:bCs/>
          <w:kern w:val="0"/>
          <w14:ligatures w14:val="none"/>
        </w:rPr>
        <w:t>Commercial Sexual Exploitation–Identification Tool (CSE-IT)</w:t>
      </w:r>
      <w:r w:rsidRPr="009366D3">
        <w:rPr>
          <w:rFonts w:ascii="Times New Roman" w:eastAsia="Times New Roman" w:hAnsi="Times New Roman" w:cs="Times New Roman"/>
          <w:kern w:val="0"/>
          <w14:ligatures w14:val="none"/>
        </w:rPr>
        <w:t xml:space="preserve"> developed by WestCoast Children’s Clinic has been validated for use in child welfare and youth-serving settings (Basson et al., 2017). Greenbaum and colleagues (2018) developed and validated a six-question screening tool for use with adolescents in healthcare settings, demonstrating high sensitivity for commercial sexual exploitation.</w:t>
      </w:r>
    </w:p>
    <w:p w14:paraId="1EE1DB6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Screening implementation outcomes</w:t>
      </w:r>
      <w:r w:rsidRPr="009366D3">
        <w:rPr>
          <w:rFonts w:ascii="Times New Roman" w:eastAsia="Times New Roman" w:hAnsi="Times New Roman" w:cs="Times New Roman"/>
          <w:kern w:val="0"/>
          <w14:ligatures w14:val="none"/>
        </w:rPr>
        <w:t xml:space="preserve"> in adjacent fields (intimate partner violence, suicide, alcohol use) consistently show that universal, structured screening with embedded warm-referral pathways outperforms clinician judgment alone (Moyer &amp; U.S. Preventive Services Task Force, 2013), and that the most significant determinants of screening effectiveness are not the instrument chosen but the implementation infrastructure: training, private space, immediate referral pathways, and policy clarity.</w:t>
      </w:r>
    </w:p>
    <w:p w14:paraId="59A9C6B1"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What remains under-researched: optimal frequency of re-screening; comparative effectiveness across instruments; screening outcomes in faith-based and community settings; screening for labor trafficking specifically (the field is significantly behind sex trafficking screening research); and screening adapted for male, LGBTQ+, disabled, and non-English-speaking survivors (HEAL Trafficking, 2022).</w:t>
      </w:r>
    </w:p>
    <w:p w14:paraId="613865D1"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D491230" wp14:editId="174B8FE2">
                <wp:extent cx="5943600" cy="1270"/>
                <wp:effectExtent l="0" t="0" r="12700" b="24130"/>
                <wp:docPr id="1947644456" name="Rectangle 6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2D055C" id="Rectangle 6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BA6E3E2"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IV. Legal and Policy Framework</w:t>
      </w:r>
    </w:p>
    <w:p w14:paraId="5C813096"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Federal and state legal frameworks shape both the obligations and the permissions around screening.</w:t>
      </w:r>
    </w:p>
    <w:p w14:paraId="6331E26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The </w:t>
      </w:r>
      <w:r w:rsidRPr="009366D3">
        <w:rPr>
          <w:rFonts w:ascii="Times New Roman" w:eastAsia="Times New Roman" w:hAnsi="Times New Roman" w:cs="Times New Roman"/>
          <w:b/>
          <w:bCs/>
          <w:kern w:val="0"/>
          <w14:ligatures w14:val="none"/>
        </w:rPr>
        <w:t>Trafficking Victims Protection Act</w:t>
      </w:r>
      <w:r w:rsidRPr="009366D3">
        <w:rPr>
          <w:rFonts w:ascii="Times New Roman" w:eastAsia="Times New Roman" w:hAnsi="Times New Roman" w:cs="Times New Roman"/>
          <w:kern w:val="0"/>
          <w14:ligatures w14:val="none"/>
        </w:rPr>
        <w:t>, 22 U.S.C. § 7101 et seq., and its reauthorizations through the Frederick Douglass Trafficking Victims Prevention and Protection Reauthorization Act of 2018 establish the federal framework and have driven federal investment in screening tool development through HHS/OTIP, OVC, and other agencies.</w:t>
      </w:r>
    </w:p>
    <w:p w14:paraId="0BC66EB2"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The </w:t>
      </w:r>
      <w:r w:rsidRPr="009366D3">
        <w:rPr>
          <w:rFonts w:ascii="Times New Roman" w:eastAsia="Times New Roman" w:hAnsi="Times New Roman" w:cs="Times New Roman"/>
          <w:b/>
          <w:bCs/>
          <w:kern w:val="0"/>
          <w14:ligatures w14:val="none"/>
        </w:rPr>
        <w:t>federal Strategic Action Plan on Services for Victims of Human Trafficking in the United States</w:t>
      </w:r>
      <w:r w:rsidRPr="009366D3">
        <w:rPr>
          <w:rFonts w:ascii="Times New Roman" w:eastAsia="Times New Roman" w:hAnsi="Times New Roman" w:cs="Times New Roman"/>
          <w:kern w:val="0"/>
          <w14:ligatures w14:val="none"/>
        </w:rPr>
        <w:t xml:space="preserve"> (HHS, DOJ, &amp; DHS, 2014, with subsequent updates) explicitly identifies screening and identification as priority pillars and directs agencies to support validated tool development and dissemination.</w:t>
      </w:r>
    </w:p>
    <w:p w14:paraId="569152C4"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The </w:t>
      </w:r>
      <w:r w:rsidRPr="009366D3">
        <w:rPr>
          <w:rFonts w:ascii="Times New Roman" w:eastAsia="Times New Roman" w:hAnsi="Times New Roman" w:cs="Times New Roman"/>
          <w:b/>
          <w:bCs/>
          <w:kern w:val="0"/>
          <w14:ligatures w14:val="none"/>
        </w:rPr>
        <w:t>Preventing Sex Trafficking and Strengthening Families Act</w:t>
      </w:r>
      <w:r w:rsidRPr="009366D3">
        <w:rPr>
          <w:rFonts w:ascii="Times New Roman" w:eastAsia="Times New Roman" w:hAnsi="Times New Roman" w:cs="Times New Roman"/>
          <w:kern w:val="0"/>
          <w14:ligatures w14:val="none"/>
        </w:rPr>
        <w:t xml:space="preserve"> (Pub. L. No. 113-183, 2014) requires state child welfare agencies to identify, document, and report children and youth who are sex trafficking victims and to develop screening protocols for child welfare-involved youth.</w:t>
      </w:r>
    </w:p>
    <w:p w14:paraId="20211A92"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Healthcare-specific policy includes the </w:t>
      </w:r>
      <w:r w:rsidRPr="009366D3">
        <w:rPr>
          <w:rFonts w:ascii="Times New Roman" w:eastAsia="Times New Roman" w:hAnsi="Times New Roman" w:cs="Times New Roman"/>
          <w:b/>
          <w:bCs/>
          <w:kern w:val="0"/>
          <w14:ligatures w14:val="none"/>
        </w:rPr>
        <w:t>HHS SOAR (Stop, Observe, Ask, Respond) to Health and Wellness training</w:t>
      </w:r>
      <w:r w:rsidRPr="009366D3">
        <w:rPr>
          <w:rFonts w:ascii="Times New Roman" w:eastAsia="Times New Roman" w:hAnsi="Times New Roman" w:cs="Times New Roman"/>
          <w:kern w:val="0"/>
          <w14:ligatures w14:val="none"/>
        </w:rPr>
        <w:t xml:space="preserve"> (HHS, 2022) and </w:t>
      </w:r>
      <w:r w:rsidRPr="009366D3">
        <w:rPr>
          <w:rFonts w:ascii="Times New Roman" w:eastAsia="Times New Roman" w:hAnsi="Times New Roman" w:cs="Times New Roman"/>
          <w:b/>
          <w:bCs/>
          <w:kern w:val="0"/>
          <w14:ligatures w14:val="none"/>
        </w:rPr>
        <w:t>ICD-10-CM diagnosis codes for human trafficking</w:t>
      </w:r>
      <w:r w:rsidRPr="009366D3">
        <w:rPr>
          <w:rFonts w:ascii="Times New Roman" w:eastAsia="Times New Roman" w:hAnsi="Times New Roman" w:cs="Times New Roman"/>
          <w:kern w:val="0"/>
          <w14:ligatures w14:val="none"/>
        </w:rPr>
        <w:t xml:space="preserve"> (T74.51, T74.52, T76.51, T76.52, and Z04.81/Z04.82 for suspected encounters and follow-up, effective October 2018), which support documentation and population health surveillance (American Hospital Association, 2018).</w:t>
      </w:r>
    </w:p>
    <w:p w14:paraId="3105261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Mandatory reporting</w:t>
      </w:r>
      <w:r w:rsidRPr="009366D3">
        <w:rPr>
          <w:rFonts w:ascii="Times New Roman" w:eastAsia="Times New Roman" w:hAnsi="Times New Roman" w:cs="Times New Roman"/>
          <w:kern w:val="0"/>
          <w14:ligatures w14:val="none"/>
        </w:rPr>
        <w:t xml:space="preserve"> intersects directly with screening. Under California Penal Code § 11164 et seq. (the Child Abuse and Neglect Reporting Act), mandated reporters must report known or reasonably suspected child abuse, including commercial sexual exploitation of children, regardless of disclosure context. California Welfare and Institutions Code §§ 300(b)(2) and 16524 et seq. address commercially sexually exploited children specifically. Federal mandatory reporting under the Child Abuse Prevention and Treatment Act (CAPTA, 42 U.S.C. § 5106a) requires that states screen for and report suspected child abuse and trafficking. Adult survivor disclosures are not subject to mandatory reporting in California except under specific statutes (e.g., elder and dependent adult abuse, certain wound reporting under Penal Code § 11160).</w:t>
      </w:r>
    </w:p>
    <w:p w14:paraId="2D91F12E"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Privacy law</w:t>
      </w:r>
      <w:r w:rsidRPr="009366D3">
        <w:rPr>
          <w:rFonts w:ascii="Times New Roman" w:eastAsia="Times New Roman" w:hAnsi="Times New Roman" w:cs="Times New Roman"/>
          <w:kern w:val="0"/>
          <w14:ligatures w14:val="none"/>
        </w:rPr>
        <w:t xml:space="preserve"> governing screening practice includes HIPAA (45 C.F.R. Parts 160, 162, and 164) for covered healthcare entities; FERPA (20 U.S.C. § 1232g) for educational settings; and California’s Confidentiality of Medical Information Act (Civil Code § 56 et seq.) and California Consumer Privacy Act for additional protections. Trauma-informed screening requires that providers understand and disclose the limits of confidentiality before inviting disclosure.</w:t>
      </w:r>
    </w:p>
    <w:p w14:paraId="52DE427C"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Provider liability and protections.</w:t>
      </w:r>
      <w:r w:rsidRPr="009366D3">
        <w:rPr>
          <w:rFonts w:ascii="Times New Roman" w:eastAsia="Times New Roman" w:hAnsi="Times New Roman" w:cs="Times New Roman"/>
          <w:kern w:val="0"/>
          <w14:ligatures w14:val="none"/>
        </w:rPr>
        <w:t xml:space="preserve"> California Penal Code § 11172 provides civil and criminal immunity for mandated reporters who report in good faith. No California or federal statute imposes liability for offering trauma-informed screening or for documenting clinical concerns that do not rise to the level of a mandatory report.</w:t>
      </w:r>
    </w:p>
    <w:p w14:paraId="33A9618B"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For Forged in the Fire and partners, the practical implication is that screening must be designed in tandem with mandatory reporting protocols, privacy protections, and explicit informed-consent practices.</w:t>
      </w:r>
    </w:p>
    <w:p w14:paraId="040FEAD1"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8DB9FC7" wp14:editId="2C8D647E">
                <wp:extent cx="5943600" cy="1270"/>
                <wp:effectExtent l="0" t="0" r="12700" b="24130"/>
                <wp:docPr id="20892762" name="Rectangle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FC610C" id="Rectangle 6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1AFF4D1"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 Risk Factors and Vulnerabilities (Screening-Relevant Considerations)</w:t>
      </w:r>
    </w:p>
    <w:p w14:paraId="064FEC2B"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In a screening context, “risk factors and vulnerabilities” inform two practical questions: which settings warrant universal versus targeted screening, and which screening adaptations are needed for which populations.</w:t>
      </w:r>
    </w:p>
    <w:p w14:paraId="4323D2DC"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Settings with documented elevated trafficking prevalence</w:t>
      </w:r>
      <w:r w:rsidRPr="009366D3">
        <w:rPr>
          <w:rFonts w:ascii="Times New Roman" w:eastAsia="Times New Roman" w:hAnsi="Times New Roman" w:cs="Times New Roman"/>
          <w:kern w:val="0"/>
          <w14:ligatures w14:val="none"/>
        </w:rPr>
        <w:t xml:space="preserve"> include emergency departments and urgent care, sexual and reproductive health clinics, runaway and homeless youth services, child welfare-involved settings, juvenile justice settings, immigration legal services, certain school settings (including schools serving foster youth and unaccompanied minors), domestic violence shelters, substance use treatment settings, and certain labor-population services such as agricultural worker health clinics (Polaris Project, 2018; Greenbaum et al., 2018; Chisolm-Straker et al., 2016).</w:t>
      </w:r>
    </w:p>
    <w:p w14:paraId="505D2653"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Populations with elevated risk</w:t>
      </w:r>
      <w:r w:rsidRPr="009366D3">
        <w:rPr>
          <w:rFonts w:ascii="Times New Roman" w:eastAsia="Times New Roman" w:hAnsi="Times New Roman" w:cs="Times New Roman"/>
          <w:kern w:val="0"/>
          <w14:ligatures w14:val="none"/>
        </w:rPr>
        <w:t xml:space="preserve"> identified across the federal and academic literature include youth in foster care or experiencing homelessness; youth with prior sexual abuse histories; LGBTQ+ youth, particularly those experiencing family rejection; runaway youth; youth and adults with developmental, intellectual, or psychiatric disabilities; immigrant populations, including unaccompanied minors and individuals on temporary visas; Indigenous communities, particularly in regions with documented Missing and Murdered Indigenous Persons crises; and individuals in industries with documented labor trafficking concentration including domestic work, agriculture, food service, hospitality, construction, and certain salon, massage, and traveling sales industries (Polaris Project, 2018; Owens et al., 2014; HHS, 2018).</w:t>
      </w:r>
    </w:p>
    <w:p w14:paraId="20942747"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Identification of risk does not equal identification of victimhood</w:t>
      </w:r>
      <w:r w:rsidRPr="009366D3">
        <w:rPr>
          <w:rFonts w:ascii="Times New Roman" w:eastAsia="Times New Roman" w:hAnsi="Times New Roman" w:cs="Times New Roman"/>
          <w:kern w:val="0"/>
          <w14:ligatures w14:val="none"/>
        </w:rPr>
        <w:t xml:space="preserve">, and screening protocols must avoid profiling. Research has documented that bias-driven targeted screening — for example, screening only Black girls or only foreign-born women — both </w:t>
      </w:r>
      <w:proofErr w:type="gramStart"/>
      <w:r w:rsidRPr="009366D3">
        <w:rPr>
          <w:rFonts w:ascii="Times New Roman" w:eastAsia="Times New Roman" w:hAnsi="Times New Roman" w:cs="Times New Roman"/>
          <w:kern w:val="0"/>
          <w14:ligatures w14:val="none"/>
        </w:rPr>
        <w:t>misses</w:t>
      </w:r>
      <w:proofErr w:type="gramEnd"/>
      <w:r w:rsidRPr="009366D3">
        <w:rPr>
          <w:rFonts w:ascii="Times New Roman" w:eastAsia="Times New Roman" w:hAnsi="Times New Roman" w:cs="Times New Roman"/>
          <w:kern w:val="0"/>
          <w14:ligatures w14:val="none"/>
        </w:rPr>
        <w:t xml:space="preserve"> survivors who do not fit the profile and produces inappropriate scrutiny (HEAL Trafficking, 2022). Universal screening within a defined setting is the recommended approach to mitigate bias.</w:t>
      </w:r>
    </w:p>
    <w:p w14:paraId="6EB3A28F"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Re-traumatization risks of screening itself</w:t>
      </w:r>
      <w:r w:rsidRPr="009366D3">
        <w:rPr>
          <w:rFonts w:ascii="Times New Roman" w:eastAsia="Times New Roman" w:hAnsi="Times New Roman" w:cs="Times New Roman"/>
          <w:kern w:val="0"/>
          <w14:ligatures w14:val="none"/>
        </w:rPr>
        <w:t xml:space="preserve"> include screening in the presence of the suspected trafficker or controller (a documented danger across the literature); screening without language access or with informal interpretation; screening that uses interrogative tone, jargon, or labels (e.g., asking “Are you a trafficking victim?”); screening without an immediate referral pathway; and screening that becomes documentation that the survivor cannot control or correct (HEAL Trafficking, 2022; Macy &amp; Graham, 2012).</w:t>
      </w:r>
    </w:p>
    <w:p w14:paraId="7C704AFF"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7550F63" wp14:editId="253C2C19">
                <wp:extent cx="5943600" cy="1270"/>
                <wp:effectExtent l="0" t="0" r="12700" b="24130"/>
                <wp:docPr id="738890369" name="Rectangle 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6D7491" id="Rectangle 6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AFA0CFF"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VI. Recruitment, Grooming, and Control Tactics (Implications for Screening)</w:t>
      </w:r>
    </w:p>
    <w:p w14:paraId="65D19649"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Trafficker control tactics shape what survivors can and cannot disclose </w:t>
      </w:r>
      <w:proofErr w:type="gramStart"/>
      <w:r w:rsidRPr="009366D3">
        <w:rPr>
          <w:rFonts w:ascii="Times New Roman" w:eastAsia="Times New Roman" w:hAnsi="Times New Roman" w:cs="Times New Roman"/>
          <w:kern w:val="0"/>
          <w14:ligatures w14:val="none"/>
        </w:rPr>
        <w:t>at the moment</w:t>
      </w:r>
      <w:proofErr w:type="gramEnd"/>
      <w:r w:rsidRPr="009366D3">
        <w:rPr>
          <w:rFonts w:ascii="Times New Roman" w:eastAsia="Times New Roman" w:hAnsi="Times New Roman" w:cs="Times New Roman"/>
          <w:kern w:val="0"/>
          <w14:ligatures w14:val="none"/>
        </w:rPr>
        <w:t xml:space="preserve"> of screening, and effective screening protocols are designed around this reality.</w:t>
      </w:r>
    </w:p>
    <w:p w14:paraId="347F4DE7"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Presence-based control.</w:t>
      </w:r>
      <w:r w:rsidRPr="009366D3">
        <w:rPr>
          <w:rFonts w:ascii="Times New Roman" w:eastAsia="Times New Roman" w:hAnsi="Times New Roman" w:cs="Times New Roman"/>
          <w:kern w:val="0"/>
          <w14:ligatures w14:val="none"/>
        </w:rPr>
        <w:t xml:space="preserve"> Traffickers commonly accompany survivors to appointments, claim to be family members or partners, hold identification documents, and answer questions on behalf of </w:t>
      </w:r>
      <w:r w:rsidRPr="009366D3">
        <w:rPr>
          <w:rFonts w:ascii="Times New Roman" w:eastAsia="Times New Roman" w:hAnsi="Times New Roman" w:cs="Times New Roman"/>
          <w:kern w:val="0"/>
          <w14:ligatures w14:val="none"/>
        </w:rPr>
        <w:lastRenderedPageBreak/>
        <w:t>the survivor (Polaris Project, 2018). Effective screening protocols include separating the patient or client from any accompanying person before screening, with a documented and rehearsed practice for doing so respectfully (e.g., “We have a clinic policy that we ask all patients these questions privately”).</w:t>
      </w:r>
    </w:p>
    <w:p w14:paraId="12DC7987"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Fear-based suppression.</w:t>
      </w:r>
      <w:r w:rsidRPr="009366D3">
        <w:rPr>
          <w:rFonts w:ascii="Times New Roman" w:eastAsia="Times New Roman" w:hAnsi="Times New Roman" w:cs="Times New Roman"/>
          <w:kern w:val="0"/>
          <w14:ligatures w14:val="none"/>
        </w:rPr>
        <w:t xml:space="preserve"> Survivors may reasonably fear retaliation, immigration consequences, child welfare involvement, or criminal exposure if they disclose (Polaris Project, 2023; HEAL Trafficking, 2022). Screening protocols must therefore (a) not promise confidentiality that cannot be honored, (b) clearly explain what disclosure will and will not trigger, and (c) make support available regardless of disclosure.</w:t>
      </w:r>
    </w:p>
    <w:p w14:paraId="2F2EE505"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Coached responses.</w:t>
      </w:r>
      <w:r w:rsidRPr="009366D3">
        <w:rPr>
          <w:rFonts w:ascii="Times New Roman" w:eastAsia="Times New Roman" w:hAnsi="Times New Roman" w:cs="Times New Roman"/>
          <w:kern w:val="0"/>
          <w14:ligatures w14:val="none"/>
        </w:rPr>
        <w:t xml:space="preserve"> Survivors may have been coached on what to say to authorities. The trauma-informed response is not to interrogate but to offer multiple opportunities over multiple encounters and to ensure that resources are offered regardless of screening outcome.</w:t>
      </w:r>
    </w:p>
    <w:p w14:paraId="3514B467"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Identity manipulation.</w:t>
      </w:r>
      <w:r w:rsidRPr="009366D3">
        <w:rPr>
          <w:rFonts w:ascii="Times New Roman" w:eastAsia="Times New Roman" w:hAnsi="Times New Roman" w:cs="Times New Roman"/>
          <w:kern w:val="0"/>
          <w14:ligatures w14:val="none"/>
        </w:rPr>
        <w:t xml:space="preserve"> Many survivors do not identify as “trafficked,” “victim,” or “prostituted” — labels may be irrelevant or harmful to the survivor’s </w:t>
      </w:r>
      <w:proofErr w:type="gramStart"/>
      <w:r w:rsidRPr="009366D3">
        <w:rPr>
          <w:rFonts w:ascii="Times New Roman" w:eastAsia="Times New Roman" w:hAnsi="Times New Roman" w:cs="Times New Roman"/>
          <w:kern w:val="0"/>
          <w14:ligatures w14:val="none"/>
        </w:rPr>
        <w:t>self-understanding, and</w:t>
      </w:r>
      <w:proofErr w:type="gramEnd"/>
      <w:r w:rsidRPr="009366D3">
        <w:rPr>
          <w:rFonts w:ascii="Times New Roman" w:eastAsia="Times New Roman" w:hAnsi="Times New Roman" w:cs="Times New Roman"/>
          <w:kern w:val="0"/>
          <w14:ligatures w14:val="none"/>
        </w:rPr>
        <w:t xml:space="preserve"> may also be tied to coaching or shame (Hopper, 2017; National Survivor Network, n.d.). Screening questions therefore focus on </w:t>
      </w:r>
      <w:r w:rsidRPr="009366D3">
        <w:rPr>
          <w:rFonts w:ascii="Times New Roman" w:eastAsia="Times New Roman" w:hAnsi="Times New Roman" w:cs="Times New Roman"/>
          <w:b/>
          <w:bCs/>
          <w:kern w:val="0"/>
          <w14:ligatures w14:val="none"/>
        </w:rPr>
        <w:t>conditions</w:t>
      </w:r>
      <w:r w:rsidRPr="009366D3">
        <w:rPr>
          <w:rFonts w:ascii="Times New Roman" w:eastAsia="Times New Roman" w:hAnsi="Times New Roman" w:cs="Times New Roman"/>
          <w:kern w:val="0"/>
          <w14:ligatures w14:val="none"/>
        </w:rPr>
        <w:t xml:space="preserve"> (control, freedom of movement, debt, threats, withholding of pay, withholding of documents) rather than labels.</w:t>
      </w:r>
    </w:p>
    <w:p w14:paraId="7659A71C"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Document control.</w:t>
      </w:r>
      <w:r w:rsidRPr="009366D3">
        <w:rPr>
          <w:rFonts w:ascii="Times New Roman" w:eastAsia="Times New Roman" w:hAnsi="Times New Roman" w:cs="Times New Roman"/>
          <w:kern w:val="0"/>
          <w14:ligatures w14:val="none"/>
        </w:rPr>
        <w:t xml:space="preserve"> Asking whether the person holds their own identification, whether they receive their own pay, and whether they can leave their living situation are commonly recommended structural questions across validated instruments (HHS, 2018; Vera Institute of Justice, 2014).</w:t>
      </w:r>
    </w:p>
    <w:p w14:paraId="686CD94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Trauma response patterns.</w:t>
      </w:r>
      <w:r w:rsidRPr="009366D3">
        <w:rPr>
          <w:rFonts w:ascii="Times New Roman" w:eastAsia="Times New Roman" w:hAnsi="Times New Roman" w:cs="Times New Roman"/>
          <w:kern w:val="0"/>
          <w14:ligatures w14:val="none"/>
        </w:rPr>
        <w:t xml:space="preserve"> Dissociation, flat affect, fragmented narrative, eye-contact avoidance, and apparent calm in the face of clear harm are all trauma responses, not credibility signals. Trauma-informed screeners do not weigh affect against narrative content (Herman, 1992; HEAL Trafficking, 2022).</w:t>
      </w:r>
    </w:p>
    <w:p w14:paraId="32D764A9"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0747A79" wp14:editId="5F8B410F">
                <wp:extent cx="5943600" cy="1270"/>
                <wp:effectExtent l="0" t="0" r="12700" b="24130"/>
                <wp:docPr id="351154070" name="Rectangle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C0B4E2" id="Rectangle 6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C3D7D44"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VII. Survivor Impact (Why Screening Practices Matter)</w:t>
      </w:r>
    </w:p>
    <w:p w14:paraId="2DFB5353"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Screening is itself an intervention. Done well, it can be the first time a survivor is offered respectful, voluntary, accurate information about resources. Done poorly, it can confirm prior beliefs that systems are unsafe and that disclosure is dangerous.</w:t>
      </w:r>
    </w:p>
    <w:p w14:paraId="1DB864C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Survivors report that screening encounters that were experienced as supportive — even when the survivor did not disclose — sometimes prompted later help-seeking (Polaris Project, 2023; Macy &amp; Johns, 2011). Conversely, survivors report disengagement, avoidance of future services, and reinforcement of trafficker narratives following negative screening experiences (HEAL Trafficking, 2022).</w:t>
      </w:r>
    </w:p>
    <w:p w14:paraId="45FF0706"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This implies a counterintuitive but essential principle: the goal of screening is not maximal disclosure rate. The goal is that every screened person — disclosing or not — leaves the encounter with accurate information about resources, an experience of being treated respectfully, and a pathway back to help on their own terms (HEAL Trafficking, 2022; HHS, 2018).</w:t>
      </w:r>
    </w:p>
    <w:p w14:paraId="63BD5E20"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C4BB2C3" wp14:editId="7F15ECA1">
                <wp:extent cx="5943600" cy="1270"/>
                <wp:effectExtent l="0" t="0" r="12700" b="24130"/>
                <wp:docPr id="606774335" name="Rectangle 6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18F51A" id="Rectangle 6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2D0CF82"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VIII. Service Needs and Intervention Models (Screening Within a Protocol)</w:t>
      </w:r>
    </w:p>
    <w:p w14:paraId="4FB59EEB"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Screening is one component of a broader identification-and-response protocol. The HEAL Trafficking Protocol Toolkit (HEAL Trafficking, 2022), the AHTST implementation guidance (HHS, 2018), and the Vera Institute’s TVIT materials (Simich et al., 2014) converge on the following core elements.</w:t>
      </w:r>
    </w:p>
    <w:p w14:paraId="059E7E6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Pre-screening conditions.</w:t>
      </w:r>
      <w:r w:rsidRPr="009366D3">
        <w:rPr>
          <w:rFonts w:ascii="Times New Roman" w:eastAsia="Times New Roman" w:hAnsi="Times New Roman" w:cs="Times New Roman"/>
          <w:kern w:val="0"/>
          <w14:ligatures w14:val="none"/>
        </w:rPr>
        <w:t xml:space="preserve"> Private </w:t>
      </w:r>
      <w:proofErr w:type="gramStart"/>
      <w:r w:rsidRPr="009366D3">
        <w:rPr>
          <w:rFonts w:ascii="Times New Roman" w:eastAsia="Times New Roman" w:hAnsi="Times New Roman" w:cs="Times New Roman"/>
          <w:kern w:val="0"/>
          <w14:ligatures w14:val="none"/>
        </w:rPr>
        <w:t>setting;</w:t>
      </w:r>
      <w:proofErr w:type="gramEnd"/>
      <w:r w:rsidRPr="009366D3">
        <w:rPr>
          <w:rFonts w:ascii="Times New Roman" w:eastAsia="Times New Roman" w:hAnsi="Times New Roman" w:cs="Times New Roman"/>
          <w:kern w:val="0"/>
          <w14:ligatures w14:val="none"/>
        </w:rPr>
        <w:t xml:space="preserve"> suspected trafficker or controller separated; accurate language interpretation by a trained, professional interpreter (never a family member, accompanying person, or untrained staff); adequate time; staff trained in the protocol; written organizational policy.</w:t>
      </w:r>
    </w:p>
    <w:p w14:paraId="2C6417E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Opening framing.</w:t>
      </w:r>
      <w:r w:rsidRPr="009366D3">
        <w:rPr>
          <w:rFonts w:ascii="Times New Roman" w:eastAsia="Times New Roman" w:hAnsi="Times New Roman" w:cs="Times New Roman"/>
          <w:kern w:val="0"/>
          <w14:ligatures w14:val="none"/>
        </w:rPr>
        <w:t xml:space="preserve"> A neutral, normalizing introduction that explains the purpose and the universal nature of the screening. A widely used framing structure (paraphrased from HHS and HEAL guidance) is: </w:t>
      </w:r>
      <w:r w:rsidRPr="009366D3">
        <w:rPr>
          <w:rFonts w:ascii="Times New Roman" w:eastAsia="Times New Roman" w:hAnsi="Times New Roman" w:cs="Times New Roman"/>
          <w:i/>
          <w:iCs/>
          <w:kern w:val="0"/>
          <w14:ligatures w14:val="none"/>
        </w:rPr>
        <w:t>“We ask everyone these questions because we want to make sure you have information about resources that may be helpful. You don’t have to answer anything you don’t want to, and your answers won’t affect the care you receive today.”</w:t>
      </w:r>
    </w:p>
    <w:p w14:paraId="16F4B9C7"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Structural questions.</w:t>
      </w:r>
      <w:r w:rsidRPr="009366D3">
        <w:rPr>
          <w:rFonts w:ascii="Times New Roman" w:eastAsia="Times New Roman" w:hAnsi="Times New Roman" w:cs="Times New Roman"/>
          <w:kern w:val="0"/>
          <w14:ligatures w14:val="none"/>
        </w:rPr>
        <w:t xml:space="preserve"> Validated instruments share a common set of domains:</w:t>
      </w:r>
    </w:p>
    <w:p w14:paraId="4587D31F" w14:textId="77777777" w:rsidR="009727ED" w:rsidRPr="009366D3" w:rsidRDefault="009727ED" w:rsidP="009727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Movement and freedom</w:t>
      </w:r>
      <w:r w:rsidRPr="009366D3">
        <w:rPr>
          <w:rFonts w:ascii="Times New Roman" w:eastAsia="Times New Roman" w:hAnsi="Times New Roman" w:cs="Times New Roman"/>
          <w:kern w:val="0"/>
          <w14:ligatures w14:val="none"/>
        </w:rPr>
        <w:t>: Can the person come and go freely? Is anyone controlling their movement?</w:t>
      </w:r>
    </w:p>
    <w:p w14:paraId="06BB1F36" w14:textId="77777777" w:rsidR="009727ED" w:rsidRPr="009366D3" w:rsidRDefault="009727ED" w:rsidP="009727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Living conditions</w:t>
      </w:r>
      <w:r w:rsidRPr="009366D3">
        <w:rPr>
          <w:rFonts w:ascii="Times New Roman" w:eastAsia="Times New Roman" w:hAnsi="Times New Roman" w:cs="Times New Roman"/>
          <w:kern w:val="0"/>
          <w14:ligatures w14:val="none"/>
        </w:rPr>
        <w:t>: Where do they live, with whom, and can they leave?</w:t>
      </w:r>
    </w:p>
    <w:p w14:paraId="53A91104" w14:textId="77777777" w:rsidR="009727ED" w:rsidRPr="009366D3" w:rsidRDefault="009727ED" w:rsidP="009727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Identification and documents</w:t>
      </w:r>
      <w:r w:rsidRPr="009366D3">
        <w:rPr>
          <w:rFonts w:ascii="Times New Roman" w:eastAsia="Times New Roman" w:hAnsi="Times New Roman" w:cs="Times New Roman"/>
          <w:kern w:val="0"/>
          <w14:ligatures w14:val="none"/>
        </w:rPr>
        <w:t>: Do they hold their own ID, passport, work permit, or visa?</w:t>
      </w:r>
    </w:p>
    <w:p w14:paraId="17FE9B5A" w14:textId="77777777" w:rsidR="009727ED" w:rsidRPr="009366D3" w:rsidRDefault="009727ED" w:rsidP="009727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Work and pay</w:t>
      </w:r>
      <w:r w:rsidRPr="009366D3">
        <w:rPr>
          <w:rFonts w:ascii="Times New Roman" w:eastAsia="Times New Roman" w:hAnsi="Times New Roman" w:cs="Times New Roman"/>
          <w:kern w:val="0"/>
          <w14:ligatures w14:val="none"/>
        </w:rPr>
        <w:t>: Are they working? Are they being paid? Are they receiving the pay directly?</w:t>
      </w:r>
    </w:p>
    <w:p w14:paraId="1D9A7775" w14:textId="77777777" w:rsidR="009727ED" w:rsidRPr="009366D3" w:rsidRDefault="009727ED" w:rsidP="009727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Debt</w:t>
      </w:r>
      <w:r w:rsidRPr="009366D3">
        <w:rPr>
          <w:rFonts w:ascii="Times New Roman" w:eastAsia="Times New Roman" w:hAnsi="Times New Roman" w:cs="Times New Roman"/>
          <w:kern w:val="0"/>
          <w14:ligatures w14:val="none"/>
        </w:rPr>
        <w:t>: Do they owe a debt to anyone for the work or migration arrangement? Has the debt grown?</w:t>
      </w:r>
    </w:p>
    <w:p w14:paraId="49E579FA" w14:textId="77777777" w:rsidR="009727ED" w:rsidRPr="009366D3" w:rsidRDefault="009727ED" w:rsidP="009727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Coercion and threats</w:t>
      </w:r>
      <w:r w:rsidRPr="009366D3">
        <w:rPr>
          <w:rFonts w:ascii="Times New Roman" w:eastAsia="Times New Roman" w:hAnsi="Times New Roman" w:cs="Times New Roman"/>
          <w:kern w:val="0"/>
          <w14:ligatures w14:val="none"/>
        </w:rPr>
        <w:t>: Are they being threatened? Are family members being threatened? Are they afraid of someone?</w:t>
      </w:r>
    </w:p>
    <w:p w14:paraId="038547B0" w14:textId="77777777" w:rsidR="009727ED" w:rsidRPr="009366D3" w:rsidRDefault="009727ED" w:rsidP="009727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i/>
          <w:iCs/>
          <w:kern w:val="0"/>
          <w14:ligatures w14:val="none"/>
        </w:rPr>
        <w:t>Force and harm</w:t>
      </w:r>
      <w:r w:rsidRPr="009366D3">
        <w:rPr>
          <w:rFonts w:ascii="Times New Roman" w:eastAsia="Times New Roman" w:hAnsi="Times New Roman" w:cs="Times New Roman"/>
          <w:kern w:val="0"/>
          <w14:ligatures w14:val="none"/>
        </w:rPr>
        <w:t>: Have they been physically or sexually harmed in connection with the situation?</w:t>
      </w:r>
    </w:p>
    <w:p w14:paraId="2B1BD294"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The exact wording, length, and order are </w:t>
      </w:r>
      <w:proofErr w:type="gramStart"/>
      <w:r w:rsidRPr="009366D3">
        <w:rPr>
          <w:rFonts w:ascii="Times New Roman" w:eastAsia="Times New Roman" w:hAnsi="Times New Roman" w:cs="Times New Roman"/>
          <w:kern w:val="0"/>
          <w14:ligatures w14:val="none"/>
        </w:rPr>
        <w:t>setting-specific</w:t>
      </w:r>
      <w:proofErr w:type="gramEnd"/>
      <w:r w:rsidRPr="009366D3">
        <w:rPr>
          <w:rFonts w:ascii="Times New Roman" w:eastAsia="Times New Roman" w:hAnsi="Times New Roman" w:cs="Times New Roman"/>
          <w:kern w:val="0"/>
          <w14:ligatures w14:val="none"/>
        </w:rPr>
        <w:t>. The AHTST and TVIT both offer modular forms; HEAL Trafficking provides healthcare-specific adaptations; Greenbaum et al. (2018) provide a six-question adolescent healthcare adaptation.</w:t>
      </w:r>
    </w:p>
    <w:p w14:paraId="656A2E9C"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lastRenderedPageBreak/>
        <w:t>Disclosure-agnostic resource offering.</w:t>
      </w:r>
      <w:r w:rsidRPr="009366D3">
        <w:rPr>
          <w:rFonts w:ascii="Times New Roman" w:eastAsia="Times New Roman" w:hAnsi="Times New Roman" w:cs="Times New Roman"/>
          <w:kern w:val="0"/>
          <w14:ligatures w14:val="none"/>
        </w:rPr>
        <w:t xml:space="preserve"> All screened individuals receive information about the National Human Trafficking Hotline (1-888-373-7888 / text 233733) or relevant local advocate, regardless of disclosure. Information is offered in formats that can be safely retained (</w:t>
      </w:r>
      <w:proofErr w:type="gramStart"/>
      <w:r w:rsidRPr="009366D3">
        <w:rPr>
          <w:rFonts w:ascii="Times New Roman" w:eastAsia="Times New Roman" w:hAnsi="Times New Roman" w:cs="Times New Roman"/>
          <w:kern w:val="0"/>
          <w14:ligatures w14:val="none"/>
        </w:rPr>
        <w:t>small printed</w:t>
      </w:r>
      <w:proofErr w:type="gramEnd"/>
      <w:r w:rsidRPr="009366D3">
        <w:rPr>
          <w:rFonts w:ascii="Times New Roman" w:eastAsia="Times New Roman" w:hAnsi="Times New Roman" w:cs="Times New Roman"/>
          <w:kern w:val="0"/>
          <w14:ligatures w14:val="none"/>
        </w:rPr>
        <w:t xml:space="preserve"> cards, brief verbal mention, online access information) or memorized.</w:t>
      </w:r>
    </w:p>
    <w:p w14:paraId="358B156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Warm handoff.</w:t>
      </w:r>
      <w:r w:rsidRPr="009366D3">
        <w:rPr>
          <w:rFonts w:ascii="Times New Roman" w:eastAsia="Times New Roman" w:hAnsi="Times New Roman" w:cs="Times New Roman"/>
          <w:kern w:val="0"/>
          <w14:ligatures w14:val="none"/>
        </w:rPr>
        <w:t xml:space="preserve"> When a survivor wishes to engage further, the screener connects them directly — by phone, by walking them to an in-house advocate, by scheduling a same-day appointment — rather than handing them a phone number. The literature is consistent that warm handoffs significantly outperform passive referrals across helping fields (SAMHSA, 2014).</w:t>
      </w:r>
    </w:p>
    <w:p w14:paraId="33BFE3A2"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Mandatory reporting protocol.</w:t>
      </w:r>
      <w:r w:rsidRPr="009366D3">
        <w:rPr>
          <w:rFonts w:ascii="Times New Roman" w:eastAsia="Times New Roman" w:hAnsi="Times New Roman" w:cs="Times New Roman"/>
          <w:kern w:val="0"/>
          <w14:ligatures w14:val="none"/>
        </w:rPr>
        <w:t xml:space="preserve"> For minors, mandated reporters comply with their reporting obligations. The trauma-informed standard requires that the reporter: disclose the reporting obligation before disclosure is invited; minimize retraumatization in the reporting process; remain involved with the youth across the reporting transition; and document only what is necessary for the report.</w:t>
      </w:r>
    </w:p>
    <w:p w14:paraId="638C9CEF"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Documentation.</w:t>
      </w:r>
      <w:r w:rsidRPr="009366D3">
        <w:rPr>
          <w:rFonts w:ascii="Times New Roman" w:eastAsia="Times New Roman" w:hAnsi="Times New Roman" w:cs="Times New Roman"/>
          <w:kern w:val="0"/>
          <w14:ligatures w14:val="none"/>
        </w:rPr>
        <w:t xml:space="preserve"> Documentation should be minimized, accurate, and consistent with the survivor’s safety. Use of ICD-10-CM trafficking codes (T74.51, T74.52, T76.51, T76.52) supports clinical care continuity but should be discussed with the patient where possible. Free-text documentation that includes identifying details, statements made by the patient, or third-party allegations should be approached with caution given subpoena and discovery exposure (American Hospital Association, 2018; HEAL Trafficking, 2022).</w:t>
      </w:r>
    </w:p>
    <w:p w14:paraId="246D69EC"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Quality improvement.</w:t>
      </w:r>
      <w:r w:rsidRPr="009366D3">
        <w:rPr>
          <w:rFonts w:ascii="Times New Roman" w:eastAsia="Times New Roman" w:hAnsi="Times New Roman" w:cs="Times New Roman"/>
          <w:kern w:val="0"/>
          <w14:ligatures w14:val="none"/>
        </w:rPr>
        <w:t xml:space="preserve"> Effective protocols include ongoing tracking of screening completion rates, disclosure rates, referral completion rates, staff training currency, and survivor feedback (where it can be ethically collected). Failure of screening is most often a system failure, not an individual failure, and quality improvement should be structural.</w:t>
      </w:r>
    </w:p>
    <w:p w14:paraId="14854832"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723DE31" wp14:editId="060FC177">
                <wp:extent cx="5943600" cy="1270"/>
                <wp:effectExtent l="0" t="0" r="12700" b="24130"/>
                <wp:docPr id="558770970" name="Rectangle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080C38" id="Rectangle 6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582F6840"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IX. Prevention and Public Awareness</w:t>
      </w:r>
    </w:p>
    <w:p w14:paraId="2DBF410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Screening contributes to prevention in three distinct ways.</w:t>
      </w:r>
    </w:p>
    <w:p w14:paraId="1D2EAB52"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Secondary prevention</w:t>
      </w:r>
      <w:r w:rsidRPr="009366D3">
        <w:rPr>
          <w:rFonts w:ascii="Times New Roman" w:eastAsia="Times New Roman" w:hAnsi="Times New Roman" w:cs="Times New Roman"/>
          <w:kern w:val="0"/>
          <w14:ligatures w14:val="none"/>
        </w:rPr>
        <w:t xml:space="preserve"> — reducing the duration and severity of harm by identifying victimization earlier — is the most direct contribution. Universal screening in high-risk settings, paired with effective response infrastructure, shortens time-to-services for those who choose to engage (HEAL Trafficking, 2022; HHS, 2018).</w:t>
      </w:r>
    </w:p>
    <w:p w14:paraId="226F335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Tertiary prevention</w:t>
      </w:r>
      <w:r w:rsidRPr="009366D3">
        <w:rPr>
          <w:rFonts w:ascii="Times New Roman" w:eastAsia="Times New Roman" w:hAnsi="Times New Roman" w:cs="Times New Roman"/>
          <w:kern w:val="0"/>
          <w14:ligatures w14:val="none"/>
        </w:rPr>
        <w:t xml:space="preserve"> — reducing the consequences and recurrence of victimization — is supported when screening connects survivors to long-duration services, including those described in the companion paper on healing resources.</w:t>
      </w:r>
    </w:p>
    <w:p w14:paraId="1F11868C"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System prevention</w:t>
      </w:r>
      <w:r w:rsidRPr="009366D3">
        <w:rPr>
          <w:rFonts w:ascii="Times New Roman" w:eastAsia="Times New Roman" w:hAnsi="Times New Roman" w:cs="Times New Roman"/>
          <w:kern w:val="0"/>
          <w14:ligatures w14:val="none"/>
        </w:rPr>
        <w:t xml:space="preserve"> — reducing the conditions under which survivors fall through the cracks — is supported when screening data are aggregated (with appropriate privacy protections) to identify systemic gaps, target staff training, and inform funding and policy decisions.</w:t>
      </w:r>
    </w:p>
    <w:p w14:paraId="7E635896"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Public awareness messaging about screening should emphasize that screening is safe, voluntary, and respectful; that survivors do not need to identify as victims to receive help; and that resources are available regardless of disclosure. Public messaging must avoid implying that all survivors should be expected to disclose at first contact, which is contrary to research and survivor experience.</w:t>
      </w:r>
    </w:p>
    <w:p w14:paraId="444A6761"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57DA688" wp14:editId="606A8100">
                <wp:extent cx="5943600" cy="1270"/>
                <wp:effectExtent l="0" t="0" r="12700" b="24130"/>
                <wp:docPr id="1618633252" name="Rectangle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37445B" id="Rectangle 6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56CDBDC"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 Relevance to Forged in the Fire</w:t>
      </w:r>
    </w:p>
    <w:p w14:paraId="6C3B8F24"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Screening is relevant to Forged in the Fire in several distinct capacities.</w:t>
      </w:r>
    </w:p>
    <w:p w14:paraId="43EF3A76"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As a service capacity.</w:t>
      </w:r>
      <w:r w:rsidRPr="009366D3">
        <w:rPr>
          <w:rFonts w:ascii="Times New Roman" w:eastAsia="Times New Roman" w:hAnsi="Times New Roman" w:cs="Times New Roman"/>
          <w:kern w:val="0"/>
          <w14:ligatures w14:val="none"/>
        </w:rPr>
        <w:t xml:space="preserve"> If Forged in the Fire delivers direct services in settings where intake or assessment occurs, the organization should adopt a written, trauma-informed screening protocol consistent with AHTST or TVIT practices, with documented training and supervision, language access, mandatory reporting clarity, and warm-referral pathways.</w:t>
      </w:r>
    </w:p>
    <w:p w14:paraId="4BA2876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As a partner.</w:t>
      </w:r>
      <w:r w:rsidRPr="009366D3">
        <w:rPr>
          <w:rFonts w:ascii="Times New Roman" w:eastAsia="Times New Roman" w:hAnsi="Times New Roman" w:cs="Times New Roman"/>
          <w:kern w:val="0"/>
          <w14:ligatures w14:val="none"/>
        </w:rPr>
        <w:t xml:space="preserve"> Forged in the Fire can support healthcare, school, shelter, and faith-community partners in implementing screening — through training, protocol consultation, advocate-on-call partnerships for warm referrals, and resource-card distribution. This represents a high-impact, relatively low-cost service area.</w:t>
      </w:r>
    </w:p>
    <w:p w14:paraId="353044CB"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As a community educator.</w:t>
      </w:r>
      <w:r w:rsidRPr="009366D3">
        <w:rPr>
          <w:rFonts w:ascii="Times New Roman" w:eastAsia="Times New Roman" w:hAnsi="Times New Roman" w:cs="Times New Roman"/>
          <w:kern w:val="0"/>
          <w14:ligatures w14:val="none"/>
        </w:rPr>
        <w:t xml:space="preserve"> Public-facing materials about screening — what it is, what it is not, why it matters, and how to support someone who screens positive — strengthen the broader identification ecosystem. This content fits well on the Forged in the Fire website as a section accessible to professionals, students, and community members.</w:t>
      </w:r>
    </w:p>
    <w:p w14:paraId="17CBEE33"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As a grant-funded program.</w:t>
      </w:r>
      <w:r w:rsidRPr="009366D3">
        <w:rPr>
          <w:rFonts w:ascii="Times New Roman" w:eastAsia="Times New Roman" w:hAnsi="Times New Roman" w:cs="Times New Roman"/>
          <w:kern w:val="0"/>
          <w14:ligatures w14:val="none"/>
        </w:rPr>
        <w:t xml:space="preserve"> Screening protocol implementation, training, and warm-referral infrastructure align with federal funding priorities (OVC Human Trafficking Program, OTIP, HRSA for healthcare partners, OJJDP for youth-serving partners) and California state funding (California Office of Emergency Services), strengthening grant competitiveness.</w:t>
      </w:r>
    </w:p>
    <w:p w14:paraId="057DD4D3"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For Forged in the Fire’s programming specifically, three high-leverage opportunities are particularly worth considering: (1) developing a faith-community-adapted screening and response protocol grounded in HEAL Trafficking and AHTST frameworks; (2) building an advocate-on-call partnership with healthcare and school partners for warm handoffs; and (3) producing trauma-informed training for community partners, with continuing education credit where possible.</w:t>
      </w:r>
    </w:p>
    <w:p w14:paraId="475A6244"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0E3D5C8" wp14:editId="6F8D525D">
                <wp:extent cx="5943600" cy="1270"/>
                <wp:effectExtent l="0" t="0" r="12700" b="24130"/>
                <wp:docPr id="1243961618" name="Rectangle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B3806B" id="Rectangle 6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178ACB5"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 Ethical Considerations</w:t>
      </w:r>
    </w:p>
    <w:p w14:paraId="3D868C12"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Several ethical considerations are particularly salient in screening.</w:t>
      </w:r>
    </w:p>
    <w:p w14:paraId="6DB8732A"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lastRenderedPageBreak/>
        <w:t>Voluntariness.</w:t>
      </w:r>
      <w:r w:rsidRPr="009366D3">
        <w:rPr>
          <w:rFonts w:ascii="Times New Roman" w:eastAsia="Times New Roman" w:hAnsi="Times New Roman" w:cs="Times New Roman"/>
          <w:kern w:val="0"/>
          <w14:ligatures w14:val="none"/>
        </w:rPr>
        <w:t xml:space="preserve"> Screening is offered, not imposed. The right to decline must be communicated clearly, and decline must not affect care or service eligibility (HEAL Trafficking, 2022; HHS, 2018).</w:t>
      </w:r>
    </w:p>
    <w:p w14:paraId="58271049"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Informed consent and the limits of confidentiality.</w:t>
      </w:r>
      <w:r w:rsidRPr="009366D3">
        <w:rPr>
          <w:rFonts w:ascii="Times New Roman" w:eastAsia="Times New Roman" w:hAnsi="Times New Roman" w:cs="Times New Roman"/>
          <w:kern w:val="0"/>
          <w14:ligatures w14:val="none"/>
        </w:rPr>
        <w:t xml:space="preserve"> Mandatory reporting and other disclosure obligations must be explained before disclosure is invited. Failing to do so violates informed consent and risks survivor safety (Hopper, 2017; HEAL Trafficking, 2022).</w:t>
      </w:r>
    </w:p>
    <w:p w14:paraId="6DA8AE49"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Avoidance of profiling.</w:t>
      </w:r>
      <w:r w:rsidRPr="009366D3">
        <w:rPr>
          <w:rFonts w:ascii="Times New Roman" w:eastAsia="Times New Roman" w:hAnsi="Times New Roman" w:cs="Times New Roman"/>
          <w:kern w:val="0"/>
          <w14:ligatures w14:val="none"/>
        </w:rPr>
        <w:t xml:space="preserve"> Screening practices that target individuals based on race, ethnicity, immigration status, gender, or class — rather than based on the universal practice of the setting — are unethical, ineffective, and harmful (HEAL Trafficking, 2022).</w:t>
      </w:r>
    </w:p>
    <w:p w14:paraId="7B332AB1"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Documentation discipline.</w:t>
      </w:r>
      <w:r w:rsidRPr="009366D3">
        <w:rPr>
          <w:rFonts w:ascii="Times New Roman" w:eastAsia="Times New Roman" w:hAnsi="Times New Roman" w:cs="Times New Roman"/>
          <w:kern w:val="0"/>
          <w14:ligatures w14:val="none"/>
        </w:rPr>
        <w:t xml:space="preserve"> Documentation must be minimized, accurate, and respectful. Free-text documentation can be discoverable in legal proceedings against the survivor or against the trafficker, and details written by a screener may not be how the survivor would have framed their experience. The principle is to document what is clinically or legally necessary, no more (American Hospital Association, 2018; HEAL Trafficking, 2022).</w:t>
      </w:r>
    </w:p>
    <w:p w14:paraId="74F9B206"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Non-exploitation of screening data.</w:t>
      </w:r>
      <w:r w:rsidRPr="009366D3">
        <w:rPr>
          <w:rFonts w:ascii="Times New Roman" w:eastAsia="Times New Roman" w:hAnsi="Times New Roman" w:cs="Times New Roman"/>
          <w:kern w:val="0"/>
          <w14:ligatures w14:val="none"/>
        </w:rPr>
        <w:t xml:space="preserve"> Aggregated data should not be used in fundraising or awareness materials in ways that could re-identify individuals or characterize survivors in stigmatizing ways. Survivor stories that emerge from screening encounters are subject to all the consent and dignity protections discussed in companion papers (National Survivor Network, n.d.; HEAL Trafficking, 2022).</w:t>
      </w:r>
    </w:p>
    <w:p w14:paraId="2A2F7569"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Vicarious trauma protection for screeners.</w:t>
      </w:r>
      <w:r w:rsidRPr="009366D3">
        <w:rPr>
          <w:rFonts w:ascii="Times New Roman" w:eastAsia="Times New Roman" w:hAnsi="Times New Roman" w:cs="Times New Roman"/>
          <w:kern w:val="0"/>
          <w14:ligatures w14:val="none"/>
        </w:rPr>
        <w:t xml:space="preserve"> Screening exposes staff to disclosure of severe trauma. Organizations have an ethical obligation to provide training, supervision, debriefing, mental health support, workload calibration, and a culture in which screeners can talk about their experience (Pearlman &amp; Saakvitne, 1995; SAMHSA, 2014).</w:t>
      </w:r>
    </w:p>
    <w:p w14:paraId="79B7FFE7"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Cultural humility.</w:t>
      </w:r>
      <w:r w:rsidRPr="009366D3">
        <w:rPr>
          <w:rFonts w:ascii="Times New Roman" w:eastAsia="Times New Roman" w:hAnsi="Times New Roman" w:cs="Times New Roman"/>
          <w:kern w:val="0"/>
          <w14:ligatures w14:val="none"/>
        </w:rPr>
        <w:t xml:space="preserve"> Screening protocols must be developed and reviewed with attention to cultural, linguistic, gender, and identity diversity, and adapted as needed in partnership with affected communities (Tervalon &amp; Murray-García, 1998).</w:t>
      </w:r>
    </w:p>
    <w:p w14:paraId="22E13B0E"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B9DAB9B" wp14:editId="0ACD097E">
                <wp:extent cx="5943600" cy="1270"/>
                <wp:effectExtent l="0" t="0" r="12700" b="24130"/>
                <wp:docPr id="719943400" name="Rectangle 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6DA6D4" id="Rectangle 6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5A33E69"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XII. Gaps, Challenges, and Future Research</w:t>
      </w:r>
    </w:p>
    <w:p w14:paraId="529E1012"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Several significant gaps inform implementation strategy.</w:t>
      </w:r>
    </w:p>
    <w:p w14:paraId="14DB58C9"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Implementation gap.</w:t>
      </w:r>
      <w:r w:rsidRPr="009366D3">
        <w:rPr>
          <w:rFonts w:ascii="Times New Roman" w:eastAsia="Times New Roman" w:hAnsi="Times New Roman" w:cs="Times New Roman"/>
          <w:kern w:val="0"/>
          <w14:ligatures w14:val="none"/>
        </w:rPr>
        <w:t xml:space="preserve"> The largest gap is not the absence of validated tools but the underdeveloped infrastructure for trauma-informed implementation across settings — particularly outside of well-resourced healthcare systems and large urban areas (HEAL Trafficking, 2022; Polaris Project, 2023).</w:t>
      </w:r>
    </w:p>
    <w:p w14:paraId="3DE9CD1E"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lastRenderedPageBreak/>
        <w:t>Labor trafficking screening.</w:t>
      </w:r>
      <w:r w:rsidRPr="009366D3">
        <w:rPr>
          <w:rFonts w:ascii="Times New Roman" w:eastAsia="Times New Roman" w:hAnsi="Times New Roman" w:cs="Times New Roman"/>
          <w:kern w:val="0"/>
          <w14:ligatures w14:val="none"/>
        </w:rPr>
        <w:t xml:space="preserve"> Validated screening for labor trafficking specifically is significantly behind sex trafficking screening, particularly in healthcare and community settings. Greater research investment is needed (Owens et al., 2014).</w:t>
      </w:r>
    </w:p>
    <w:p w14:paraId="4D6ED74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Cultural and identity-specific adaptations.</w:t>
      </w:r>
      <w:r w:rsidRPr="009366D3">
        <w:rPr>
          <w:rFonts w:ascii="Times New Roman" w:eastAsia="Times New Roman" w:hAnsi="Times New Roman" w:cs="Times New Roman"/>
          <w:kern w:val="0"/>
          <w14:ligatures w14:val="none"/>
        </w:rPr>
        <w:t xml:space="preserve"> Validated screening adaptations for male survivors, LGBTQ+ survivors, disabled survivors, Indigenous communities, and non-English-speaking populations remain underdeveloped (HEAL Trafficking, 2022).</w:t>
      </w:r>
    </w:p>
    <w:p w14:paraId="3045C7C3"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Adolescent screening across non-healthcare settings.</w:t>
      </w:r>
      <w:r w:rsidRPr="009366D3">
        <w:rPr>
          <w:rFonts w:ascii="Times New Roman" w:eastAsia="Times New Roman" w:hAnsi="Times New Roman" w:cs="Times New Roman"/>
          <w:kern w:val="0"/>
          <w14:ligatures w14:val="none"/>
        </w:rPr>
        <w:t xml:space="preserve"> While CSE-IT and Greenbaum et al. (2018) tools have advanced adolescent healthcare and child welfare screening, screening implementation in school, juvenile justice, and youth services settings remains uneven.</w:t>
      </w:r>
    </w:p>
    <w:p w14:paraId="000D5F2F"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Outcome research.</w:t>
      </w:r>
      <w:r w:rsidRPr="009366D3">
        <w:rPr>
          <w:rFonts w:ascii="Times New Roman" w:eastAsia="Times New Roman" w:hAnsi="Times New Roman" w:cs="Times New Roman"/>
          <w:kern w:val="0"/>
          <w14:ligatures w14:val="none"/>
        </w:rPr>
        <w:t xml:space="preserve"> Research on long-term outcomes of screened versus unscreened populations is limited; most evidence is on detection rates rather than downstream survivor outcomes.</w:t>
      </w:r>
    </w:p>
    <w:p w14:paraId="1C092B4C"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Faith-community settings</w:t>
      </w:r>
      <w:r w:rsidRPr="009366D3">
        <w:rPr>
          <w:rFonts w:ascii="Times New Roman" w:eastAsia="Times New Roman" w:hAnsi="Times New Roman" w:cs="Times New Roman"/>
          <w:kern w:val="0"/>
          <w14:ligatures w14:val="none"/>
        </w:rPr>
        <w:t xml:space="preserve"> are largely absent from the screening implementation literature, despite their substantial role in U.S. anti-trafficking response. This represents both a research gap and a practice opportunity.</w:t>
      </w:r>
    </w:p>
    <w:p w14:paraId="26CED64F"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Funding alignment.</w:t>
      </w:r>
      <w:r w:rsidRPr="009366D3">
        <w:rPr>
          <w:rFonts w:ascii="Times New Roman" w:eastAsia="Times New Roman" w:hAnsi="Times New Roman" w:cs="Times New Roman"/>
          <w:kern w:val="0"/>
          <w14:ligatures w14:val="none"/>
        </w:rPr>
        <w:t xml:space="preserve"> Funding cycles often do not match the duration required to build, train, sustain, and evaluate screening infrastructure, creating chronic implementation instability (Polaris Project, 2023).</w:t>
      </w:r>
    </w:p>
    <w:p w14:paraId="680051B0"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6F1D261" wp14:editId="3620C881">
                <wp:extent cx="5943600" cy="1270"/>
                <wp:effectExtent l="0" t="0" r="12700" b="24130"/>
                <wp:docPr id="362193157" name="Rectangle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587043" id="Rectangle 6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F4AC798"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XIII. Recommendations</w:t>
      </w:r>
    </w:p>
    <w:p w14:paraId="22D7F952"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For Forged in the Fire and similar organizations, the following recommendations are drawn from federal frameworks, peer-reviewed research, and survivor-led practice.</w:t>
      </w:r>
    </w:p>
    <w:p w14:paraId="5284963B"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Adopt or adapt a </w:t>
      </w:r>
      <w:r w:rsidRPr="009366D3">
        <w:rPr>
          <w:rFonts w:ascii="Times New Roman" w:eastAsia="Times New Roman" w:hAnsi="Times New Roman" w:cs="Times New Roman"/>
          <w:b/>
          <w:bCs/>
          <w:kern w:val="0"/>
          <w14:ligatures w14:val="none"/>
        </w:rPr>
        <w:t>validated screening instrument</w:t>
      </w:r>
      <w:r w:rsidRPr="009366D3">
        <w:rPr>
          <w:rFonts w:ascii="Times New Roman" w:eastAsia="Times New Roman" w:hAnsi="Times New Roman" w:cs="Times New Roman"/>
          <w:kern w:val="0"/>
          <w14:ligatures w14:val="none"/>
        </w:rPr>
        <w:t xml:space="preserve"> (AHTST or TVIT for adults; CSE-IT or Greenbaum et al. tool for adolescents) rather than developing a bespoke </w:t>
      </w:r>
      <w:proofErr w:type="gramStart"/>
      <w:r w:rsidRPr="009366D3">
        <w:rPr>
          <w:rFonts w:ascii="Times New Roman" w:eastAsia="Times New Roman" w:hAnsi="Times New Roman" w:cs="Times New Roman"/>
          <w:kern w:val="0"/>
          <w14:ligatures w14:val="none"/>
        </w:rPr>
        <w:t>instrument, and</w:t>
      </w:r>
      <w:proofErr w:type="gramEnd"/>
      <w:r w:rsidRPr="009366D3">
        <w:rPr>
          <w:rFonts w:ascii="Times New Roman" w:eastAsia="Times New Roman" w:hAnsi="Times New Roman" w:cs="Times New Roman"/>
          <w:kern w:val="0"/>
          <w14:ligatures w14:val="none"/>
        </w:rPr>
        <w:t xml:space="preserve"> document the choice and adaptation rationale.</w:t>
      </w:r>
    </w:p>
    <w:p w14:paraId="43842E4C"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Build screening into </w:t>
      </w:r>
      <w:r w:rsidRPr="009366D3">
        <w:rPr>
          <w:rFonts w:ascii="Times New Roman" w:eastAsia="Times New Roman" w:hAnsi="Times New Roman" w:cs="Times New Roman"/>
          <w:b/>
          <w:bCs/>
          <w:kern w:val="0"/>
          <w14:ligatures w14:val="none"/>
        </w:rPr>
        <w:t>a written organizational protocol</w:t>
      </w:r>
      <w:r w:rsidRPr="009366D3">
        <w:rPr>
          <w:rFonts w:ascii="Times New Roman" w:eastAsia="Times New Roman" w:hAnsi="Times New Roman" w:cs="Times New Roman"/>
          <w:kern w:val="0"/>
          <w14:ligatures w14:val="none"/>
        </w:rPr>
        <w:t>, not into individual practitioner discretion. The protocol should specify pre-screening conditions, opening framing, questions, mandatory reporting practice, documentation, and warm-referral pathways.</w:t>
      </w:r>
    </w:p>
    <w:p w14:paraId="40F103C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Train staff comprehensively, including the </w:t>
      </w:r>
      <w:r w:rsidRPr="009366D3">
        <w:rPr>
          <w:rFonts w:ascii="Times New Roman" w:eastAsia="Times New Roman" w:hAnsi="Times New Roman" w:cs="Times New Roman"/>
          <w:b/>
          <w:bCs/>
          <w:kern w:val="0"/>
          <w14:ligatures w14:val="none"/>
        </w:rPr>
        <w:t>HHS SOAR training</w:t>
      </w:r>
      <w:r w:rsidRPr="009366D3">
        <w:rPr>
          <w:rFonts w:ascii="Times New Roman" w:eastAsia="Times New Roman" w:hAnsi="Times New Roman" w:cs="Times New Roman"/>
          <w:kern w:val="0"/>
          <w14:ligatures w14:val="none"/>
        </w:rPr>
        <w:t xml:space="preserve"> for healthcare partners, the </w:t>
      </w:r>
      <w:r w:rsidRPr="009366D3">
        <w:rPr>
          <w:rFonts w:ascii="Times New Roman" w:eastAsia="Times New Roman" w:hAnsi="Times New Roman" w:cs="Times New Roman"/>
          <w:b/>
          <w:bCs/>
          <w:kern w:val="0"/>
          <w14:ligatures w14:val="none"/>
        </w:rPr>
        <w:t>OTIP Look Beneath the Surface training</w:t>
      </w:r>
      <w:r w:rsidRPr="009366D3">
        <w:rPr>
          <w:rFonts w:ascii="Times New Roman" w:eastAsia="Times New Roman" w:hAnsi="Times New Roman" w:cs="Times New Roman"/>
          <w:kern w:val="0"/>
          <w14:ligatures w14:val="none"/>
        </w:rPr>
        <w:t>, and trauma-informed care foundations. Train new staff before any survivor contact and provide annual refreshers.</w:t>
      </w:r>
    </w:p>
    <w:p w14:paraId="792AF841"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Resource the warm-referral infrastructure.</w:t>
      </w:r>
      <w:r w:rsidRPr="009366D3">
        <w:rPr>
          <w:rFonts w:ascii="Times New Roman" w:eastAsia="Times New Roman" w:hAnsi="Times New Roman" w:cs="Times New Roman"/>
          <w:kern w:val="0"/>
          <w14:ligatures w14:val="none"/>
        </w:rPr>
        <w:t xml:space="preserve"> A screening tool without a same-day, warm-referral pathway is incomplete. This means an advocate-on-call relationship, in-house advocate availability, or formal partnership with a 24/7 trafficking-specialized service.</w:t>
      </w:r>
    </w:p>
    <w:p w14:paraId="0082C556"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Establish </w:t>
      </w:r>
      <w:r w:rsidRPr="009366D3">
        <w:rPr>
          <w:rFonts w:ascii="Times New Roman" w:eastAsia="Times New Roman" w:hAnsi="Times New Roman" w:cs="Times New Roman"/>
          <w:b/>
          <w:bCs/>
          <w:kern w:val="0"/>
          <w14:ligatures w14:val="none"/>
        </w:rPr>
        <w:t>language access and cultural humility infrastructure</w:t>
      </w:r>
      <w:r w:rsidRPr="009366D3">
        <w:rPr>
          <w:rFonts w:ascii="Times New Roman" w:eastAsia="Times New Roman" w:hAnsi="Times New Roman" w:cs="Times New Roman"/>
          <w:kern w:val="0"/>
          <w14:ligatures w14:val="none"/>
        </w:rPr>
        <w:t>, including trained professional interpretation (not family or staff), translated materials, and cultural review of screening practices.</w:t>
      </w:r>
    </w:p>
    <w:p w14:paraId="33D9212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Document discipline.</w:t>
      </w:r>
      <w:r w:rsidRPr="009366D3">
        <w:rPr>
          <w:rFonts w:ascii="Times New Roman" w:eastAsia="Times New Roman" w:hAnsi="Times New Roman" w:cs="Times New Roman"/>
          <w:kern w:val="0"/>
          <w14:ligatures w14:val="none"/>
        </w:rPr>
        <w:t xml:space="preserve"> Write organizational documentation policies that minimize unnecessary detail, leverage ICD-10 trafficking codes appropriately for healthcare partners, and protect survivor privacy.</w:t>
      </w:r>
    </w:p>
    <w:p w14:paraId="2BD89AE6"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Implement </w:t>
      </w:r>
      <w:r w:rsidRPr="009366D3">
        <w:rPr>
          <w:rFonts w:ascii="Times New Roman" w:eastAsia="Times New Roman" w:hAnsi="Times New Roman" w:cs="Times New Roman"/>
          <w:b/>
          <w:bCs/>
          <w:kern w:val="0"/>
          <w14:ligatures w14:val="none"/>
        </w:rPr>
        <w:t>continuous quality improvement</w:t>
      </w:r>
      <w:r w:rsidRPr="009366D3">
        <w:rPr>
          <w:rFonts w:ascii="Times New Roman" w:eastAsia="Times New Roman" w:hAnsi="Times New Roman" w:cs="Times New Roman"/>
          <w:kern w:val="0"/>
          <w14:ligatures w14:val="none"/>
        </w:rPr>
        <w:t>, tracking screening completion, decline, disclosure, and warm-referral completion rates as system metrics. Review with survivor advisors at least annually.</w:t>
      </w:r>
    </w:p>
    <w:p w14:paraId="2FBB397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For partners and policymakers, advocate for sustained funding for screening implementation; mandatory and trauma-informed screening training for healthcare, school, child welfare, and juvenile justice settings; and statutory clarity around documentation, mandatory reporting, and confidentiality.</w:t>
      </w:r>
    </w:p>
    <w:p w14:paraId="3C986C80"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2B8BAAE" wp14:editId="23DE796F">
                <wp:extent cx="5943600" cy="1270"/>
                <wp:effectExtent l="0" t="0" r="12700" b="24130"/>
                <wp:docPr id="792917225" name="Rectangle 6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0403E1" id="Rectangle 6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E8739AA"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XIV. Conclusion</w:t>
      </w:r>
    </w:p>
    <w:p w14:paraId="64BBF1BE"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Effective screening is one of the highest-leverage practices in anti-trafficking response. It is also one of the easiest to implement poorly. The difference is structural: trauma-informed screening within a well-resourced protocol — with private space, language access, clear mandatory reporting practice, and immediate warm referral — closes the identification gap and treats the encounter as the intervention it is. Screening that exists only as a checklist on a form, without infrastructure or training behind it, is at best ineffective and at worst harmful. For Forged in the Fire, the strategic opportunity is to invest deliberately in screening as a system — adopting validated tools, training staff and partners, building referral pathways, and treating every screening encounter as a chance to communicate to one more survivor that respectful, voluntary support exists when they choose to access it.</w:t>
      </w:r>
    </w:p>
    <w:p w14:paraId="1935EEB3"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8E55118" wp14:editId="0064E149">
                <wp:extent cx="5943600" cy="1270"/>
                <wp:effectExtent l="0" t="0" r="12700" b="24130"/>
                <wp:docPr id="1736233342" name="Rectangle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DDDD4A" id="Rectangle 6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513195A" w14:textId="77777777" w:rsidR="009727ED" w:rsidRPr="009366D3" w:rsidRDefault="009727ED" w:rsidP="009727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66D3">
        <w:rPr>
          <w:rFonts w:ascii="Times New Roman" w:eastAsia="Times New Roman" w:hAnsi="Times New Roman" w:cs="Times New Roman"/>
          <w:b/>
          <w:bCs/>
          <w:kern w:val="0"/>
          <w:sz w:val="36"/>
          <w:szCs w:val="36"/>
          <w14:ligatures w14:val="none"/>
        </w:rPr>
        <w:t>Annotated Bibliography</w:t>
      </w:r>
    </w:p>
    <w:p w14:paraId="08C060C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American Hospital Association. (2018). </w:t>
      </w:r>
      <w:r w:rsidRPr="009366D3">
        <w:rPr>
          <w:rFonts w:ascii="Times New Roman" w:eastAsia="Times New Roman" w:hAnsi="Times New Roman" w:cs="Times New Roman"/>
          <w:i/>
          <w:iCs/>
          <w:kern w:val="0"/>
          <w14:ligatures w14:val="none"/>
        </w:rPr>
        <w:t>ICD-10-CM coding for human trafficking</w:t>
      </w:r>
      <w:r w:rsidRPr="009366D3">
        <w:rPr>
          <w:rFonts w:ascii="Times New Roman" w:eastAsia="Times New Roman" w:hAnsi="Times New Roman" w:cs="Times New Roman"/>
          <w:kern w:val="0"/>
          <w14:ligatures w14:val="none"/>
        </w:rPr>
        <w:t xml:space="preserve">. American Hospital Association. </w:t>
      </w:r>
      <w:r w:rsidRPr="009366D3">
        <w:rPr>
          <w:rFonts w:ascii="Times New Roman" w:eastAsia="Times New Roman" w:hAnsi="Times New Roman" w:cs="Times New Roman"/>
          <w:i/>
          <w:iCs/>
          <w:kern w:val="0"/>
          <w14:ligatures w14:val="none"/>
        </w:rPr>
        <w:t>Authoritative source for the U.S. healthcare coding framework supporting trafficking documentation and surveillance.</w:t>
      </w:r>
    </w:p>
    <w:p w14:paraId="574C4B1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Basson, D., Langs, J., Acker, K., Katz, S., Desai, N., &amp; Ford, J. (2017). </w:t>
      </w:r>
      <w:r w:rsidRPr="009366D3">
        <w:rPr>
          <w:rFonts w:ascii="Times New Roman" w:eastAsia="Times New Roman" w:hAnsi="Times New Roman" w:cs="Times New Roman"/>
          <w:i/>
          <w:iCs/>
          <w:kern w:val="0"/>
          <w14:ligatures w14:val="none"/>
        </w:rPr>
        <w:t>Commercial Sexual Exploitation – Identification Tool (CSE-IT) technical guide</w:t>
      </w:r>
      <w:r w:rsidRPr="009366D3">
        <w:rPr>
          <w:rFonts w:ascii="Times New Roman" w:eastAsia="Times New Roman" w:hAnsi="Times New Roman" w:cs="Times New Roman"/>
          <w:kern w:val="0"/>
          <w14:ligatures w14:val="none"/>
        </w:rPr>
        <w:t xml:space="preserve">. WestCoast Children’s Clinic. </w:t>
      </w:r>
      <w:r w:rsidRPr="009366D3">
        <w:rPr>
          <w:rFonts w:ascii="Times New Roman" w:eastAsia="Times New Roman" w:hAnsi="Times New Roman" w:cs="Times New Roman"/>
          <w:i/>
          <w:iCs/>
          <w:kern w:val="0"/>
          <w14:ligatures w14:val="none"/>
        </w:rPr>
        <w:t>Technical documentation for one of the leading validated youth screening instruments, widely used in California child welfare.</w:t>
      </w:r>
    </w:p>
    <w:p w14:paraId="24E8903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Chisolm-Straker, M., Richardson, L. D., &amp; Cossehl, T. (2012). Combating slavery in the 21st century: The role of emergency medicine. </w:t>
      </w:r>
      <w:r w:rsidRPr="009366D3">
        <w:rPr>
          <w:rFonts w:ascii="Times New Roman" w:eastAsia="Times New Roman" w:hAnsi="Times New Roman" w:cs="Times New Roman"/>
          <w:i/>
          <w:iCs/>
          <w:kern w:val="0"/>
          <w14:ligatures w14:val="none"/>
        </w:rPr>
        <w:t>Journal of Health Care for the Poor and Underserved, 23</w:t>
      </w:r>
      <w:r w:rsidRPr="009366D3">
        <w:rPr>
          <w:rFonts w:ascii="Times New Roman" w:eastAsia="Times New Roman" w:hAnsi="Times New Roman" w:cs="Times New Roman"/>
          <w:kern w:val="0"/>
          <w14:ligatures w14:val="none"/>
        </w:rPr>
        <w:t xml:space="preserve">(3), 980–987. </w:t>
      </w:r>
      <w:r w:rsidRPr="009366D3">
        <w:rPr>
          <w:rFonts w:ascii="Times New Roman" w:eastAsia="Times New Roman" w:hAnsi="Times New Roman" w:cs="Times New Roman"/>
          <w:i/>
          <w:iCs/>
          <w:kern w:val="0"/>
          <w14:ligatures w14:val="none"/>
        </w:rPr>
        <w:t>Early peer-reviewed argument for emergency department screening; foundational practice piece.</w:t>
      </w:r>
    </w:p>
    <w:p w14:paraId="08F04015"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Chisolm-Straker, M., Baldwin, S., Gaïgbé-Togbé, B., Ndukwe, N., Johnson, P. N., &amp; Richardson, L. D. (2016). Health care and human trafficking: We are seeing the unseen. </w:t>
      </w:r>
      <w:r w:rsidRPr="009366D3">
        <w:rPr>
          <w:rFonts w:ascii="Times New Roman" w:eastAsia="Times New Roman" w:hAnsi="Times New Roman" w:cs="Times New Roman"/>
          <w:i/>
          <w:iCs/>
          <w:kern w:val="0"/>
          <w14:ligatures w14:val="none"/>
        </w:rPr>
        <w:t>Journal of Health Care for the Poor and Underserved, 27</w:t>
      </w:r>
      <w:r w:rsidRPr="009366D3">
        <w:rPr>
          <w:rFonts w:ascii="Times New Roman" w:eastAsia="Times New Roman" w:hAnsi="Times New Roman" w:cs="Times New Roman"/>
          <w:kern w:val="0"/>
          <w14:ligatures w14:val="none"/>
        </w:rPr>
        <w:t xml:space="preserve">(3), 1220–1233. </w:t>
      </w:r>
      <w:r w:rsidRPr="009366D3">
        <w:rPr>
          <w:rFonts w:ascii="Times New Roman" w:eastAsia="Times New Roman" w:hAnsi="Times New Roman" w:cs="Times New Roman"/>
          <w:i/>
          <w:iCs/>
          <w:kern w:val="0"/>
          <w14:ligatures w14:val="none"/>
        </w:rPr>
        <w:t>Peer-reviewed empirical study documenting healthcare contact among trafficking survivors and missed identification.</w:t>
      </w:r>
    </w:p>
    <w:p w14:paraId="03D7136A"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Greenbaum, V. J., Dodd, M., &amp; McCracken, C. (2018). A short screening tool to identify victims of child sex trafficking in the health care setting. </w:t>
      </w:r>
      <w:r w:rsidRPr="009366D3">
        <w:rPr>
          <w:rFonts w:ascii="Times New Roman" w:eastAsia="Times New Roman" w:hAnsi="Times New Roman" w:cs="Times New Roman"/>
          <w:i/>
          <w:iCs/>
          <w:kern w:val="0"/>
          <w14:ligatures w14:val="none"/>
        </w:rPr>
        <w:t>Pediatric Emergency Care, 34</w:t>
      </w:r>
      <w:r w:rsidRPr="009366D3">
        <w:rPr>
          <w:rFonts w:ascii="Times New Roman" w:eastAsia="Times New Roman" w:hAnsi="Times New Roman" w:cs="Times New Roman"/>
          <w:kern w:val="0"/>
          <w14:ligatures w14:val="none"/>
        </w:rPr>
        <w:t xml:space="preserve">(1), 33–37. </w:t>
      </w:r>
      <w:r w:rsidRPr="009366D3">
        <w:rPr>
          <w:rFonts w:ascii="Times New Roman" w:eastAsia="Times New Roman" w:hAnsi="Times New Roman" w:cs="Times New Roman"/>
          <w:i/>
          <w:iCs/>
          <w:kern w:val="0"/>
          <w14:ligatures w14:val="none"/>
        </w:rPr>
        <w:t>Peer-reviewed validation of the six-question adolescent healthcare screening tool widely used in pediatric settings.</w:t>
      </w:r>
    </w:p>
    <w:p w14:paraId="6D107C4F"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HEAL Trafficking. (2022). </w:t>
      </w:r>
      <w:r w:rsidRPr="009366D3">
        <w:rPr>
          <w:rFonts w:ascii="Times New Roman" w:eastAsia="Times New Roman" w:hAnsi="Times New Roman" w:cs="Times New Roman"/>
          <w:i/>
          <w:iCs/>
          <w:kern w:val="0"/>
          <w14:ligatures w14:val="none"/>
        </w:rPr>
        <w:t>Protocol toolkit for developing a response to victims of human trafficking in healthcare settings</w:t>
      </w:r>
      <w:r w:rsidRPr="009366D3">
        <w:rPr>
          <w:rFonts w:ascii="Times New Roman" w:eastAsia="Times New Roman" w:hAnsi="Times New Roman" w:cs="Times New Roman"/>
          <w:kern w:val="0"/>
          <w14:ligatures w14:val="none"/>
        </w:rPr>
        <w:t xml:space="preserve">. HEAL Trafficking &amp; Hope for Justice. </w:t>
      </w:r>
      <w:r w:rsidRPr="009366D3">
        <w:rPr>
          <w:rFonts w:ascii="Times New Roman" w:eastAsia="Times New Roman" w:hAnsi="Times New Roman" w:cs="Times New Roman"/>
          <w:i/>
          <w:iCs/>
          <w:kern w:val="0"/>
          <w14:ligatures w14:val="none"/>
        </w:rPr>
        <w:t>Leading clinical-nonprofit source on trauma-informed identification and response, central to this paper.</w:t>
      </w:r>
    </w:p>
    <w:p w14:paraId="2C7DC262"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Herman, J. L. (1992). </w:t>
      </w:r>
      <w:r w:rsidRPr="009366D3">
        <w:rPr>
          <w:rFonts w:ascii="Times New Roman" w:eastAsia="Times New Roman" w:hAnsi="Times New Roman" w:cs="Times New Roman"/>
          <w:i/>
          <w:iCs/>
          <w:kern w:val="0"/>
          <w14:ligatures w14:val="none"/>
        </w:rPr>
        <w:t>Trauma and recovery</w:t>
      </w:r>
      <w:r w:rsidRPr="009366D3">
        <w:rPr>
          <w:rFonts w:ascii="Times New Roman" w:eastAsia="Times New Roman" w:hAnsi="Times New Roman" w:cs="Times New Roman"/>
          <w:kern w:val="0"/>
          <w14:ligatures w14:val="none"/>
        </w:rPr>
        <w:t xml:space="preserve">. Basic Books. </w:t>
      </w:r>
      <w:r w:rsidRPr="009366D3">
        <w:rPr>
          <w:rFonts w:ascii="Times New Roman" w:eastAsia="Times New Roman" w:hAnsi="Times New Roman" w:cs="Times New Roman"/>
          <w:i/>
          <w:iCs/>
          <w:kern w:val="0"/>
          <w14:ligatures w14:val="none"/>
        </w:rPr>
        <w:t>Foundational complex trauma text; informs trauma-response framing in screening contexts.</w:t>
      </w:r>
    </w:p>
    <w:p w14:paraId="6F9701CA"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Hopper, E. K. (2017). Polyvictimization and developmental trauma in adulthood: Treatment of survivors of human trafficking. </w:t>
      </w:r>
      <w:r w:rsidRPr="009366D3">
        <w:rPr>
          <w:rFonts w:ascii="Times New Roman" w:eastAsia="Times New Roman" w:hAnsi="Times New Roman" w:cs="Times New Roman"/>
          <w:i/>
          <w:iCs/>
          <w:kern w:val="0"/>
          <w14:ligatures w14:val="none"/>
        </w:rPr>
        <w:t>Practice Innovations, 2</w:t>
      </w:r>
      <w:r w:rsidRPr="009366D3">
        <w:rPr>
          <w:rFonts w:ascii="Times New Roman" w:eastAsia="Times New Roman" w:hAnsi="Times New Roman" w:cs="Times New Roman"/>
          <w:kern w:val="0"/>
          <w14:ligatures w14:val="none"/>
        </w:rPr>
        <w:t xml:space="preserve">(4), 195–212. </w:t>
      </w:r>
      <w:r w:rsidRPr="009366D3">
        <w:rPr>
          <w:rFonts w:ascii="Times New Roman" w:eastAsia="Times New Roman" w:hAnsi="Times New Roman" w:cs="Times New Roman"/>
          <w:i/>
          <w:iCs/>
          <w:kern w:val="0"/>
          <w14:ligatures w14:val="none"/>
        </w:rPr>
        <w:t>Peer-reviewed clinical synthesis specific to trafficking survivors.</w:t>
      </w:r>
    </w:p>
    <w:p w14:paraId="0F2C9A92"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Lederer, L. J., &amp; Wetzel, C. A. (2014). The health consequences of sex trafficking and their implications for identifying victims in healthcare facilities. </w:t>
      </w:r>
      <w:r w:rsidRPr="009366D3">
        <w:rPr>
          <w:rFonts w:ascii="Times New Roman" w:eastAsia="Times New Roman" w:hAnsi="Times New Roman" w:cs="Times New Roman"/>
          <w:i/>
          <w:iCs/>
          <w:kern w:val="0"/>
          <w14:ligatures w14:val="none"/>
        </w:rPr>
        <w:t>Annals of Health Law, 23</w:t>
      </w:r>
      <w:r w:rsidRPr="009366D3">
        <w:rPr>
          <w:rFonts w:ascii="Times New Roman" w:eastAsia="Times New Roman" w:hAnsi="Times New Roman" w:cs="Times New Roman"/>
          <w:kern w:val="0"/>
          <w14:ligatures w14:val="none"/>
        </w:rPr>
        <w:t xml:space="preserve">(1), 61–91. </w:t>
      </w:r>
      <w:r w:rsidRPr="009366D3">
        <w:rPr>
          <w:rFonts w:ascii="Times New Roman" w:eastAsia="Times New Roman" w:hAnsi="Times New Roman" w:cs="Times New Roman"/>
          <w:i/>
          <w:iCs/>
          <w:kern w:val="0"/>
          <w14:ligatures w14:val="none"/>
        </w:rPr>
        <w:t>Frequently cited source on physical health impacts and on healthcare contact during trafficking.</w:t>
      </w:r>
    </w:p>
    <w:p w14:paraId="3D329401"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Macy, R. J., &amp; Graham, L. M. (2012). Identifying domestic and international sex-trafficking victims during human service provision. </w:t>
      </w:r>
      <w:r w:rsidRPr="009366D3">
        <w:rPr>
          <w:rFonts w:ascii="Times New Roman" w:eastAsia="Times New Roman" w:hAnsi="Times New Roman" w:cs="Times New Roman"/>
          <w:i/>
          <w:iCs/>
          <w:kern w:val="0"/>
          <w14:ligatures w14:val="none"/>
        </w:rPr>
        <w:t>Trauma, Violence, &amp; Abuse, 13</w:t>
      </w:r>
      <w:r w:rsidRPr="009366D3">
        <w:rPr>
          <w:rFonts w:ascii="Times New Roman" w:eastAsia="Times New Roman" w:hAnsi="Times New Roman" w:cs="Times New Roman"/>
          <w:kern w:val="0"/>
          <w14:ligatures w14:val="none"/>
        </w:rPr>
        <w:t xml:space="preserve">(2), 59–76. </w:t>
      </w:r>
      <w:r w:rsidRPr="009366D3">
        <w:rPr>
          <w:rFonts w:ascii="Times New Roman" w:eastAsia="Times New Roman" w:hAnsi="Times New Roman" w:cs="Times New Roman"/>
          <w:i/>
          <w:iCs/>
          <w:kern w:val="0"/>
          <w14:ligatures w14:val="none"/>
        </w:rPr>
        <w:t>Peer-reviewed synthesis on identification practices in human service settings.</w:t>
      </w:r>
    </w:p>
    <w:p w14:paraId="5864B05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Macy, R. J., &amp; Johns, N. (2011). Aftercare services for international sex trafficking survivors. </w:t>
      </w:r>
      <w:r w:rsidRPr="009366D3">
        <w:rPr>
          <w:rFonts w:ascii="Times New Roman" w:eastAsia="Times New Roman" w:hAnsi="Times New Roman" w:cs="Times New Roman"/>
          <w:i/>
          <w:iCs/>
          <w:kern w:val="0"/>
          <w14:ligatures w14:val="none"/>
        </w:rPr>
        <w:t>Trauma, Violence, &amp; Abuse, 12</w:t>
      </w:r>
      <w:r w:rsidRPr="009366D3">
        <w:rPr>
          <w:rFonts w:ascii="Times New Roman" w:eastAsia="Times New Roman" w:hAnsi="Times New Roman" w:cs="Times New Roman"/>
          <w:kern w:val="0"/>
          <w14:ligatures w14:val="none"/>
        </w:rPr>
        <w:t xml:space="preserve">(2), 87–98. </w:t>
      </w:r>
      <w:r w:rsidRPr="009366D3">
        <w:rPr>
          <w:rFonts w:ascii="Times New Roman" w:eastAsia="Times New Roman" w:hAnsi="Times New Roman" w:cs="Times New Roman"/>
          <w:i/>
          <w:iCs/>
          <w:kern w:val="0"/>
          <w14:ligatures w14:val="none"/>
        </w:rPr>
        <w:t>Systematic review establishing the six-domain aftercare service framework that supports the warm-referral pathway in screening.</w:t>
      </w:r>
    </w:p>
    <w:p w14:paraId="29CE12D6"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Moyer, V. A., &amp; U.S. Preventive Services Task Force. (2013). Screening for intimate partner violence and abuse of elderly and vulnerable adults. </w:t>
      </w:r>
      <w:r w:rsidRPr="009366D3">
        <w:rPr>
          <w:rFonts w:ascii="Times New Roman" w:eastAsia="Times New Roman" w:hAnsi="Times New Roman" w:cs="Times New Roman"/>
          <w:i/>
          <w:iCs/>
          <w:kern w:val="0"/>
          <w14:ligatures w14:val="none"/>
        </w:rPr>
        <w:t>Annals of Internal Medicine, 158</w:t>
      </w:r>
      <w:r w:rsidRPr="009366D3">
        <w:rPr>
          <w:rFonts w:ascii="Times New Roman" w:eastAsia="Times New Roman" w:hAnsi="Times New Roman" w:cs="Times New Roman"/>
          <w:kern w:val="0"/>
          <w14:ligatures w14:val="none"/>
        </w:rPr>
        <w:t xml:space="preserve">(6), 478–486. </w:t>
      </w:r>
      <w:r w:rsidRPr="009366D3">
        <w:rPr>
          <w:rFonts w:ascii="Times New Roman" w:eastAsia="Times New Roman" w:hAnsi="Times New Roman" w:cs="Times New Roman"/>
          <w:i/>
          <w:iCs/>
          <w:kern w:val="0"/>
          <w14:ligatures w14:val="none"/>
        </w:rPr>
        <w:t>Peer-reviewed federal task force recommendation; supplies parallel evidence base for universal screening practices.</w:t>
      </w:r>
    </w:p>
    <w:p w14:paraId="61B560AD"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Mumma, B. E., Scofield, M. E., Mendoza, L. P., Toofan, Y., Youngyunpipatkul, J., &amp; Hughes, B. (2017). Screening for victims of sex trafficking in the emergency department: A pilot </w:t>
      </w:r>
      <w:r w:rsidRPr="009366D3">
        <w:rPr>
          <w:rFonts w:ascii="Times New Roman" w:eastAsia="Times New Roman" w:hAnsi="Times New Roman" w:cs="Times New Roman"/>
          <w:kern w:val="0"/>
          <w14:ligatures w14:val="none"/>
        </w:rPr>
        <w:lastRenderedPageBreak/>
        <w:t xml:space="preserve">program. </w:t>
      </w:r>
      <w:r w:rsidRPr="009366D3">
        <w:rPr>
          <w:rFonts w:ascii="Times New Roman" w:eastAsia="Times New Roman" w:hAnsi="Times New Roman" w:cs="Times New Roman"/>
          <w:i/>
          <w:iCs/>
          <w:kern w:val="0"/>
          <w14:ligatures w14:val="none"/>
        </w:rPr>
        <w:t>Western Journal of Emergency Medicine, 18</w:t>
      </w:r>
      <w:r w:rsidRPr="009366D3">
        <w:rPr>
          <w:rFonts w:ascii="Times New Roman" w:eastAsia="Times New Roman" w:hAnsi="Times New Roman" w:cs="Times New Roman"/>
          <w:kern w:val="0"/>
          <w14:ligatures w14:val="none"/>
        </w:rPr>
        <w:t xml:space="preserve">(4), 616–620. </w:t>
      </w:r>
      <w:r w:rsidRPr="009366D3">
        <w:rPr>
          <w:rFonts w:ascii="Times New Roman" w:eastAsia="Times New Roman" w:hAnsi="Times New Roman" w:cs="Times New Roman"/>
          <w:i/>
          <w:iCs/>
          <w:kern w:val="0"/>
          <w14:ligatures w14:val="none"/>
        </w:rPr>
        <w:t>Peer-reviewed implementation study of emergency department trafficking screening.</w:t>
      </w:r>
    </w:p>
    <w:p w14:paraId="064AAAE3"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National Survivor Network. (n.d.). </w:t>
      </w:r>
      <w:r w:rsidRPr="009366D3">
        <w:rPr>
          <w:rFonts w:ascii="Times New Roman" w:eastAsia="Times New Roman" w:hAnsi="Times New Roman" w:cs="Times New Roman"/>
          <w:i/>
          <w:iCs/>
          <w:kern w:val="0"/>
          <w14:ligatures w14:val="none"/>
        </w:rPr>
        <w:t>Survivor leadership and recommendations</w:t>
      </w:r>
      <w:r w:rsidRPr="009366D3">
        <w:rPr>
          <w:rFonts w:ascii="Times New Roman" w:eastAsia="Times New Roman" w:hAnsi="Times New Roman" w:cs="Times New Roman"/>
          <w:kern w:val="0"/>
          <w14:ligatures w14:val="none"/>
        </w:rPr>
        <w:t xml:space="preserve">. Coalition to Abolish Slavery and Trafficking. </w:t>
      </w:r>
      <w:r w:rsidRPr="009366D3">
        <w:rPr>
          <w:rFonts w:ascii="Times New Roman" w:eastAsia="Times New Roman" w:hAnsi="Times New Roman" w:cs="Times New Roman"/>
          <w:i/>
          <w:iCs/>
          <w:kern w:val="0"/>
          <w14:ligatures w14:val="none"/>
        </w:rPr>
        <w:t>Premier U.S. survivor-led organization; essential survivor-voice source for screening practice.</w:t>
      </w:r>
    </w:p>
    <w:p w14:paraId="798A785D"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Office for Victims of Crime. (2022). </w:t>
      </w:r>
      <w:r w:rsidRPr="009366D3">
        <w:rPr>
          <w:rFonts w:ascii="Times New Roman" w:eastAsia="Times New Roman" w:hAnsi="Times New Roman" w:cs="Times New Roman"/>
          <w:i/>
          <w:iCs/>
          <w:kern w:val="0"/>
          <w14:ligatures w14:val="none"/>
        </w:rPr>
        <w:t>Human trafficking task force e-Guide</w:t>
      </w:r>
      <w:r w:rsidRPr="009366D3">
        <w:rPr>
          <w:rFonts w:ascii="Times New Roman" w:eastAsia="Times New Roman" w:hAnsi="Times New Roman" w:cs="Times New Roman"/>
          <w:kern w:val="0"/>
          <w14:ligatures w14:val="none"/>
        </w:rPr>
        <w:t xml:space="preserve">. U.S. Department of Justice. </w:t>
      </w:r>
      <w:r w:rsidRPr="009366D3">
        <w:rPr>
          <w:rFonts w:ascii="Times New Roman" w:eastAsia="Times New Roman" w:hAnsi="Times New Roman" w:cs="Times New Roman"/>
          <w:i/>
          <w:iCs/>
          <w:kern w:val="0"/>
          <w14:ligatures w14:val="none"/>
        </w:rPr>
        <w:t>Federal practice resource referencing trauma-informed identification standards.</w:t>
      </w:r>
    </w:p>
    <w:p w14:paraId="503886F0"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Owens, C., Dank, M., Breaux, J., Bañuelos, I., Farrell, A., Pfeffer, R., Bright, K., Heitsmith, R., &amp; McDevitt, J. (2014). </w:t>
      </w:r>
      <w:r w:rsidRPr="009366D3">
        <w:rPr>
          <w:rFonts w:ascii="Times New Roman" w:eastAsia="Times New Roman" w:hAnsi="Times New Roman" w:cs="Times New Roman"/>
          <w:i/>
          <w:iCs/>
          <w:kern w:val="0"/>
          <w14:ligatures w14:val="none"/>
        </w:rPr>
        <w:t>Understanding the organization, operation, and victimization process of labor trafficking in the United States</w:t>
      </w:r>
      <w:r w:rsidRPr="009366D3">
        <w:rPr>
          <w:rFonts w:ascii="Times New Roman" w:eastAsia="Times New Roman" w:hAnsi="Times New Roman" w:cs="Times New Roman"/>
          <w:kern w:val="0"/>
          <w14:ligatures w14:val="none"/>
        </w:rPr>
        <w:t xml:space="preserve">. Urban Institute. </w:t>
      </w:r>
      <w:r w:rsidRPr="009366D3">
        <w:rPr>
          <w:rFonts w:ascii="Times New Roman" w:eastAsia="Times New Roman" w:hAnsi="Times New Roman" w:cs="Times New Roman"/>
          <w:i/>
          <w:iCs/>
          <w:kern w:val="0"/>
          <w14:ligatures w14:val="none"/>
        </w:rPr>
        <w:t>Major Urban Institute study balancing the field's historical sex-trafficking focus and supporting labor-trafficking screening considerations.</w:t>
      </w:r>
    </w:p>
    <w:p w14:paraId="239D887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Pearlman, L. A., &amp; Saakvitne, K. W. (1995). </w:t>
      </w:r>
      <w:r w:rsidRPr="009366D3">
        <w:rPr>
          <w:rFonts w:ascii="Times New Roman" w:eastAsia="Times New Roman" w:hAnsi="Times New Roman" w:cs="Times New Roman"/>
          <w:i/>
          <w:iCs/>
          <w:kern w:val="0"/>
          <w14:ligatures w14:val="none"/>
        </w:rPr>
        <w:t>Trauma and the therapist: Countertransference and vicarious traumatization</w:t>
      </w:r>
      <w:r w:rsidRPr="009366D3">
        <w:rPr>
          <w:rFonts w:ascii="Times New Roman" w:eastAsia="Times New Roman" w:hAnsi="Times New Roman" w:cs="Times New Roman"/>
          <w:kern w:val="0"/>
          <w14:ligatures w14:val="none"/>
        </w:rPr>
        <w:t xml:space="preserve">. W. W. Norton. </w:t>
      </w:r>
      <w:r w:rsidRPr="009366D3">
        <w:rPr>
          <w:rFonts w:ascii="Times New Roman" w:eastAsia="Times New Roman" w:hAnsi="Times New Roman" w:cs="Times New Roman"/>
          <w:i/>
          <w:iCs/>
          <w:kern w:val="0"/>
          <w14:ligatures w14:val="none"/>
        </w:rPr>
        <w:t>Foundational vicarious traumatization text supporting the screener-protection framing.</w:t>
      </w:r>
    </w:p>
    <w:p w14:paraId="6D8930EB"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Polaris Project. (2018). </w:t>
      </w:r>
      <w:r w:rsidRPr="009366D3">
        <w:rPr>
          <w:rFonts w:ascii="Times New Roman" w:eastAsia="Times New Roman" w:hAnsi="Times New Roman" w:cs="Times New Roman"/>
          <w:i/>
          <w:iCs/>
          <w:kern w:val="0"/>
          <w14:ligatures w14:val="none"/>
        </w:rPr>
        <w:t>On-ramps, intersections, and exit routes</w:t>
      </w:r>
      <w:r w:rsidRPr="009366D3">
        <w:rPr>
          <w:rFonts w:ascii="Times New Roman" w:eastAsia="Times New Roman" w:hAnsi="Times New Roman" w:cs="Times New Roman"/>
          <w:kern w:val="0"/>
          <w14:ligatures w14:val="none"/>
        </w:rPr>
        <w:t xml:space="preserve">. Polaris. </w:t>
      </w:r>
      <w:r w:rsidRPr="009366D3">
        <w:rPr>
          <w:rFonts w:ascii="Times New Roman" w:eastAsia="Times New Roman" w:hAnsi="Times New Roman" w:cs="Times New Roman"/>
          <w:i/>
          <w:iCs/>
          <w:kern w:val="0"/>
          <w14:ligatures w14:val="none"/>
        </w:rPr>
        <w:t>Major Polaris analysis of trafficking systems and industries, informing setting prioritization for screening.</w:t>
      </w:r>
    </w:p>
    <w:p w14:paraId="4326929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Polaris Project. (2023). </w:t>
      </w:r>
      <w:r w:rsidRPr="009366D3">
        <w:rPr>
          <w:rFonts w:ascii="Times New Roman" w:eastAsia="Times New Roman" w:hAnsi="Times New Roman" w:cs="Times New Roman"/>
          <w:i/>
          <w:iCs/>
          <w:kern w:val="0"/>
          <w14:ligatures w14:val="none"/>
        </w:rPr>
        <w:t>National Survivor Study</w:t>
      </w:r>
      <w:r w:rsidRPr="009366D3">
        <w:rPr>
          <w:rFonts w:ascii="Times New Roman" w:eastAsia="Times New Roman" w:hAnsi="Times New Roman" w:cs="Times New Roman"/>
          <w:kern w:val="0"/>
          <w14:ligatures w14:val="none"/>
        </w:rPr>
        <w:t xml:space="preserve">. Polaris. </w:t>
      </w:r>
      <w:r w:rsidRPr="009366D3">
        <w:rPr>
          <w:rFonts w:ascii="Times New Roman" w:eastAsia="Times New Roman" w:hAnsi="Times New Roman" w:cs="Times New Roman"/>
          <w:i/>
          <w:iCs/>
          <w:kern w:val="0"/>
          <w14:ligatures w14:val="none"/>
        </w:rPr>
        <w:t>Largest U.S. survivor-led survey to date; foundational empirical reference for current survivor experiences with identification and services.</w:t>
      </w:r>
    </w:p>
    <w:p w14:paraId="39D2A85C"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Simich, L., Goyen, L., Powell, A., &amp; Mallozzi, K. (2014). </w:t>
      </w:r>
      <w:r w:rsidRPr="009366D3">
        <w:rPr>
          <w:rFonts w:ascii="Times New Roman" w:eastAsia="Times New Roman" w:hAnsi="Times New Roman" w:cs="Times New Roman"/>
          <w:i/>
          <w:iCs/>
          <w:kern w:val="0"/>
          <w14:ligatures w14:val="none"/>
        </w:rPr>
        <w:t>Out of the shadows: A tool for the identification of victims of human trafficking</w:t>
      </w:r>
      <w:r w:rsidRPr="009366D3">
        <w:rPr>
          <w:rFonts w:ascii="Times New Roman" w:eastAsia="Times New Roman" w:hAnsi="Times New Roman" w:cs="Times New Roman"/>
          <w:kern w:val="0"/>
          <w14:ligatures w14:val="none"/>
        </w:rPr>
        <w:t xml:space="preserve">. Vera Institute of Justice. </w:t>
      </w:r>
      <w:r w:rsidRPr="009366D3">
        <w:rPr>
          <w:rFonts w:ascii="Times New Roman" w:eastAsia="Times New Roman" w:hAnsi="Times New Roman" w:cs="Times New Roman"/>
          <w:i/>
          <w:iCs/>
          <w:kern w:val="0"/>
          <w14:ligatures w14:val="none"/>
        </w:rPr>
        <w:t>Original technical report for the validated Trafficking Victim Identification Tool (TVIT).</w:t>
      </w:r>
    </w:p>
    <w:p w14:paraId="6191B4C6"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Tervalon, M., &amp; Murray-García, J. (1998). Cultural humility versus cultural competence. </w:t>
      </w:r>
      <w:r w:rsidRPr="009366D3">
        <w:rPr>
          <w:rFonts w:ascii="Times New Roman" w:eastAsia="Times New Roman" w:hAnsi="Times New Roman" w:cs="Times New Roman"/>
          <w:i/>
          <w:iCs/>
          <w:kern w:val="0"/>
          <w14:ligatures w14:val="none"/>
        </w:rPr>
        <w:t>Journal of Health Care for the Poor and Underserved, 9</w:t>
      </w:r>
      <w:r w:rsidRPr="009366D3">
        <w:rPr>
          <w:rFonts w:ascii="Times New Roman" w:eastAsia="Times New Roman" w:hAnsi="Times New Roman" w:cs="Times New Roman"/>
          <w:kern w:val="0"/>
          <w14:ligatures w14:val="none"/>
        </w:rPr>
        <w:t xml:space="preserve">(2), 117–125. </w:t>
      </w:r>
      <w:r w:rsidRPr="009366D3">
        <w:rPr>
          <w:rFonts w:ascii="Times New Roman" w:eastAsia="Times New Roman" w:hAnsi="Times New Roman" w:cs="Times New Roman"/>
          <w:i/>
          <w:iCs/>
          <w:kern w:val="0"/>
          <w14:ligatures w14:val="none"/>
        </w:rPr>
        <w:t>Foundational peer-reviewed text introducing cultural humility; central to screening practice ethics.</w:t>
      </w:r>
    </w:p>
    <w:p w14:paraId="2DD10A97"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U.S. Department of Health and Human Services. (2018). </w:t>
      </w:r>
      <w:r w:rsidRPr="009366D3">
        <w:rPr>
          <w:rFonts w:ascii="Times New Roman" w:eastAsia="Times New Roman" w:hAnsi="Times New Roman" w:cs="Times New Roman"/>
          <w:i/>
          <w:iCs/>
          <w:kern w:val="0"/>
          <w14:ligatures w14:val="none"/>
        </w:rPr>
        <w:t>Adult Human Trafficking Screening Tool and guide</w:t>
      </w:r>
      <w:r w:rsidRPr="009366D3">
        <w:rPr>
          <w:rFonts w:ascii="Times New Roman" w:eastAsia="Times New Roman" w:hAnsi="Times New Roman" w:cs="Times New Roman"/>
          <w:kern w:val="0"/>
          <w14:ligatures w14:val="none"/>
        </w:rPr>
        <w:t xml:space="preserve">. Office on Trafficking in Persons. </w:t>
      </w:r>
      <w:r w:rsidRPr="009366D3">
        <w:rPr>
          <w:rFonts w:ascii="Times New Roman" w:eastAsia="Times New Roman" w:hAnsi="Times New Roman" w:cs="Times New Roman"/>
          <w:i/>
          <w:iCs/>
          <w:kern w:val="0"/>
          <w14:ligatures w14:val="none"/>
        </w:rPr>
        <w:t>Authoritative federal screening tool and implementation guide; central practical reference for adult screening.</w:t>
      </w:r>
    </w:p>
    <w:p w14:paraId="4790039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U.S. Department of Health and Human Services. (2022). </w:t>
      </w:r>
      <w:r w:rsidRPr="009366D3">
        <w:rPr>
          <w:rFonts w:ascii="Times New Roman" w:eastAsia="Times New Roman" w:hAnsi="Times New Roman" w:cs="Times New Roman"/>
          <w:i/>
          <w:iCs/>
          <w:kern w:val="0"/>
          <w14:ligatures w14:val="none"/>
        </w:rPr>
        <w:t>SOAR to Health and Wellness training</w:t>
      </w:r>
      <w:r w:rsidRPr="009366D3">
        <w:rPr>
          <w:rFonts w:ascii="Times New Roman" w:eastAsia="Times New Roman" w:hAnsi="Times New Roman" w:cs="Times New Roman"/>
          <w:kern w:val="0"/>
          <w14:ligatures w14:val="none"/>
        </w:rPr>
        <w:t xml:space="preserve">. Office on Trafficking in Persons. </w:t>
      </w:r>
      <w:r w:rsidRPr="009366D3">
        <w:rPr>
          <w:rFonts w:ascii="Times New Roman" w:eastAsia="Times New Roman" w:hAnsi="Times New Roman" w:cs="Times New Roman"/>
          <w:i/>
          <w:iCs/>
          <w:kern w:val="0"/>
          <w14:ligatures w14:val="none"/>
        </w:rPr>
        <w:t>Federal training resource for trauma-informed healthcare identification and response.</w:t>
      </w:r>
    </w:p>
    <w:p w14:paraId="7AE6B5A8"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U.S. Department of Health and Human Services, U.S. Department of Justice, &amp; U.S. Department of Homeland Security. (2014). </w:t>
      </w:r>
      <w:r w:rsidRPr="009366D3">
        <w:rPr>
          <w:rFonts w:ascii="Times New Roman" w:eastAsia="Times New Roman" w:hAnsi="Times New Roman" w:cs="Times New Roman"/>
          <w:i/>
          <w:iCs/>
          <w:kern w:val="0"/>
          <w14:ligatures w14:val="none"/>
        </w:rPr>
        <w:t>Federal Strategic Action Plan on Services for Victims of Human Trafficking in the United States, 2013–2017</w:t>
      </w:r>
      <w:r w:rsidRPr="009366D3">
        <w:rPr>
          <w:rFonts w:ascii="Times New Roman" w:eastAsia="Times New Roman" w:hAnsi="Times New Roman" w:cs="Times New Roman"/>
          <w:kern w:val="0"/>
          <w14:ligatures w14:val="none"/>
        </w:rPr>
        <w:t xml:space="preserve">. </w:t>
      </w:r>
      <w:r w:rsidRPr="009366D3">
        <w:rPr>
          <w:rFonts w:ascii="Times New Roman" w:eastAsia="Times New Roman" w:hAnsi="Times New Roman" w:cs="Times New Roman"/>
          <w:i/>
          <w:iCs/>
          <w:kern w:val="0"/>
          <w14:ligatures w14:val="none"/>
        </w:rPr>
        <w:t>Foundational federal interagency framework establishing screening and identification as priority pillars.</w:t>
      </w:r>
    </w:p>
    <w:p w14:paraId="7FD3ED42"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lastRenderedPageBreak/>
        <w:t xml:space="preserve">U.S. Department of State. (2023). </w:t>
      </w:r>
      <w:r w:rsidRPr="009366D3">
        <w:rPr>
          <w:rFonts w:ascii="Times New Roman" w:eastAsia="Times New Roman" w:hAnsi="Times New Roman" w:cs="Times New Roman"/>
          <w:i/>
          <w:iCs/>
          <w:kern w:val="0"/>
          <w14:ligatures w14:val="none"/>
        </w:rPr>
        <w:t>Trafficking in persons report</w:t>
      </w:r>
      <w:r w:rsidRPr="009366D3">
        <w:rPr>
          <w:rFonts w:ascii="Times New Roman" w:eastAsia="Times New Roman" w:hAnsi="Times New Roman" w:cs="Times New Roman"/>
          <w:kern w:val="0"/>
          <w14:ligatures w14:val="none"/>
        </w:rPr>
        <w:t xml:space="preserve">. Office to Monitor and Combat Trafficking in Persons. </w:t>
      </w:r>
      <w:r w:rsidRPr="009366D3">
        <w:rPr>
          <w:rFonts w:ascii="Times New Roman" w:eastAsia="Times New Roman" w:hAnsi="Times New Roman" w:cs="Times New Roman"/>
          <w:i/>
          <w:iCs/>
          <w:kern w:val="0"/>
          <w14:ligatures w14:val="none"/>
        </w:rPr>
        <w:t>Annual federal report referencing identification standards across U.S. assistance.</w:t>
      </w:r>
    </w:p>
    <w:p w14:paraId="0041E727"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Vera Institute of Justice. (2014). </w:t>
      </w:r>
      <w:r w:rsidRPr="009366D3">
        <w:rPr>
          <w:rFonts w:ascii="Times New Roman" w:eastAsia="Times New Roman" w:hAnsi="Times New Roman" w:cs="Times New Roman"/>
          <w:i/>
          <w:iCs/>
          <w:kern w:val="0"/>
          <w14:ligatures w14:val="none"/>
        </w:rPr>
        <w:t>Screening for human trafficking: Guidelines for administering the Trafficking Victim Identification Tool (TVIT)</w:t>
      </w:r>
      <w:r w:rsidRPr="009366D3">
        <w:rPr>
          <w:rFonts w:ascii="Times New Roman" w:eastAsia="Times New Roman" w:hAnsi="Times New Roman" w:cs="Times New Roman"/>
          <w:kern w:val="0"/>
          <w14:ligatures w14:val="none"/>
        </w:rPr>
        <w:t xml:space="preserve">. Vera Institute of Justice. </w:t>
      </w:r>
      <w:r w:rsidRPr="009366D3">
        <w:rPr>
          <w:rFonts w:ascii="Times New Roman" w:eastAsia="Times New Roman" w:hAnsi="Times New Roman" w:cs="Times New Roman"/>
          <w:i/>
          <w:iCs/>
          <w:kern w:val="0"/>
          <w14:ligatures w14:val="none"/>
        </w:rPr>
        <w:t>Practical guidance accompanying the TVIT instrument; widely used in U.S. service settings.</w:t>
      </w:r>
    </w:p>
    <w:p w14:paraId="7B4D857A"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kern w:val="0"/>
          <w14:ligatures w14:val="none"/>
        </w:rPr>
        <w:t xml:space="preserve">Zimmerman, C., Hossain, M., &amp; Watts, C. (2011). Human trafficking and health: A conceptual model to inform policy, intervention and research. </w:t>
      </w:r>
      <w:r w:rsidRPr="009366D3">
        <w:rPr>
          <w:rFonts w:ascii="Times New Roman" w:eastAsia="Times New Roman" w:hAnsi="Times New Roman" w:cs="Times New Roman"/>
          <w:i/>
          <w:iCs/>
          <w:kern w:val="0"/>
          <w14:ligatures w14:val="none"/>
        </w:rPr>
        <w:t>Social Science &amp; Medicine, 73</w:t>
      </w:r>
      <w:r w:rsidRPr="009366D3">
        <w:rPr>
          <w:rFonts w:ascii="Times New Roman" w:eastAsia="Times New Roman" w:hAnsi="Times New Roman" w:cs="Times New Roman"/>
          <w:kern w:val="0"/>
          <w14:ligatures w14:val="none"/>
        </w:rPr>
        <w:t xml:space="preserve">(2), 327–335. </w:t>
      </w:r>
      <w:r w:rsidRPr="009366D3">
        <w:rPr>
          <w:rFonts w:ascii="Times New Roman" w:eastAsia="Times New Roman" w:hAnsi="Times New Roman" w:cs="Times New Roman"/>
          <w:i/>
          <w:iCs/>
          <w:kern w:val="0"/>
          <w14:ligatures w14:val="none"/>
        </w:rPr>
        <w:t>Foundational conceptual model linking trafficking experiences to health outcomes, including identification implications.</w:t>
      </w:r>
    </w:p>
    <w:p w14:paraId="68069002" w14:textId="77777777" w:rsidR="009727ED" w:rsidRPr="009366D3" w:rsidRDefault="009727ED" w:rsidP="009727E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9235FA6" wp14:editId="1D192AA4">
                <wp:extent cx="5943600" cy="635"/>
                <wp:effectExtent l="0" t="0" r="12700" b="24765"/>
                <wp:docPr id="561711093" name="Rectangle 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7FB118" id="Rectangle 61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ECF7A29" w14:textId="77777777" w:rsidR="009727ED" w:rsidRPr="009366D3" w:rsidRDefault="009727ED" w:rsidP="009727ED">
      <w:pPr>
        <w:spacing w:before="100" w:beforeAutospacing="1" w:after="100" w:afterAutospacing="1" w:line="240" w:lineRule="auto"/>
        <w:rPr>
          <w:rFonts w:ascii="Times New Roman" w:eastAsia="Times New Roman" w:hAnsi="Times New Roman" w:cs="Times New Roman"/>
          <w:kern w:val="0"/>
          <w14:ligatures w14:val="none"/>
        </w:rPr>
      </w:pPr>
      <w:r w:rsidRPr="009366D3">
        <w:rPr>
          <w:rFonts w:ascii="Times New Roman" w:eastAsia="Times New Roman" w:hAnsi="Times New Roman" w:cs="Times New Roman"/>
          <w:b/>
          <w:bCs/>
          <w:kern w:val="0"/>
          <w14:ligatures w14:val="none"/>
        </w:rPr>
        <w:t>Self-Audit Note (per project quality control rules):</w:t>
      </w:r>
      <w:r w:rsidRPr="009366D3">
        <w:rPr>
          <w:rFonts w:ascii="Times New Roman" w:eastAsia="Times New Roman" w:hAnsi="Times New Roman" w:cs="Times New Roman"/>
          <w:kern w:val="0"/>
          <w14:ligatures w14:val="none"/>
        </w:rPr>
        <w:t xml:space="preserve"> Federal (HHS/OTIP, OVC, State Department, AHA coding) and peer-reviewed academic sources are prioritized, with established nonprofit (Polaris, HEAL Trafficking, Vera Institute, WestCoast Children’s Clinic) and survivor-led (National Survivor Network) sources supplementing them. All major claims are tied to citations. Statistical claims (e.g., healthcare contact prevalence) are framed cautiously and tied to specific studies. Legal claims are tied to specific federal and California statutes and federal rules. Language is trauma-informed and avoids sensationalism, profiling, and rescue framing. Limitations in the evidence base — particularly around labor trafficking, cultural adaptation, and faith-community settings — are explicitly named in Section XII. Specific publication dates, statutory section numbers, and ICD-10 code listings should be verified against current versions before external publication, grant submission, training use, or partner protocol adoption.</w:t>
      </w:r>
    </w:p>
    <w:p w14:paraId="0BD27DDC" w14:textId="77777777" w:rsidR="00A9648C" w:rsidRDefault="00A9648C"/>
    <w:sectPr w:rsidR="00A96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53496"/>
    <w:multiLevelType w:val="multilevel"/>
    <w:tmpl w:val="4CC4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330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E9"/>
    <w:rsid w:val="005959E9"/>
    <w:rsid w:val="0074424C"/>
    <w:rsid w:val="00877703"/>
    <w:rsid w:val="009727ED"/>
    <w:rsid w:val="00A9648C"/>
    <w:rsid w:val="00C72B8D"/>
    <w:rsid w:val="00EF5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2AAA"/>
  <w15:chartTrackingRefBased/>
  <w15:docId w15:val="{61D61704-7804-6F4F-9F6C-199321DF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7ED"/>
  </w:style>
  <w:style w:type="paragraph" w:styleId="Heading1">
    <w:name w:val="heading 1"/>
    <w:basedOn w:val="Normal"/>
    <w:next w:val="Normal"/>
    <w:link w:val="Heading1Char"/>
    <w:uiPriority w:val="9"/>
    <w:qFormat/>
    <w:rsid w:val="0059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E9"/>
    <w:rPr>
      <w:rFonts w:eastAsiaTheme="majorEastAsia" w:cstheme="majorBidi"/>
      <w:color w:val="272727" w:themeColor="text1" w:themeTint="D8"/>
    </w:rPr>
  </w:style>
  <w:style w:type="paragraph" w:styleId="Title">
    <w:name w:val="Title"/>
    <w:basedOn w:val="Normal"/>
    <w:next w:val="Normal"/>
    <w:link w:val="TitleChar"/>
    <w:uiPriority w:val="10"/>
    <w:qFormat/>
    <w:rsid w:val="0059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9E9"/>
    <w:pPr>
      <w:spacing w:before="160"/>
      <w:jc w:val="center"/>
    </w:pPr>
    <w:rPr>
      <w:i/>
      <w:iCs/>
      <w:color w:val="404040" w:themeColor="text1" w:themeTint="BF"/>
    </w:rPr>
  </w:style>
  <w:style w:type="character" w:customStyle="1" w:styleId="QuoteChar">
    <w:name w:val="Quote Char"/>
    <w:basedOn w:val="DefaultParagraphFont"/>
    <w:link w:val="Quote"/>
    <w:uiPriority w:val="29"/>
    <w:rsid w:val="005959E9"/>
    <w:rPr>
      <w:i/>
      <w:iCs/>
      <w:color w:val="404040" w:themeColor="text1" w:themeTint="BF"/>
    </w:rPr>
  </w:style>
  <w:style w:type="paragraph" w:styleId="ListParagraph">
    <w:name w:val="List Paragraph"/>
    <w:basedOn w:val="Normal"/>
    <w:uiPriority w:val="34"/>
    <w:qFormat/>
    <w:rsid w:val="005959E9"/>
    <w:pPr>
      <w:ind w:left="720"/>
      <w:contextualSpacing/>
    </w:pPr>
  </w:style>
  <w:style w:type="character" w:styleId="IntenseEmphasis">
    <w:name w:val="Intense Emphasis"/>
    <w:basedOn w:val="DefaultParagraphFont"/>
    <w:uiPriority w:val="21"/>
    <w:qFormat/>
    <w:rsid w:val="005959E9"/>
    <w:rPr>
      <w:i/>
      <w:iCs/>
      <w:color w:val="0F4761" w:themeColor="accent1" w:themeShade="BF"/>
    </w:rPr>
  </w:style>
  <w:style w:type="paragraph" w:styleId="IntenseQuote">
    <w:name w:val="Intense Quote"/>
    <w:basedOn w:val="Normal"/>
    <w:next w:val="Normal"/>
    <w:link w:val="IntenseQuoteChar"/>
    <w:uiPriority w:val="30"/>
    <w:qFormat/>
    <w:rsid w:val="0059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9E9"/>
    <w:rPr>
      <w:i/>
      <w:iCs/>
      <w:color w:val="0F4761" w:themeColor="accent1" w:themeShade="BF"/>
    </w:rPr>
  </w:style>
  <w:style w:type="character" w:styleId="IntenseReference">
    <w:name w:val="Intense Reference"/>
    <w:basedOn w:val="DefaultParagraphFont"/>
    <w:uiPriority w:val="32"/>
    <w:qFormat/>
    <w:rsid w:val="0059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5885</Words>
  <Characters>33550</Characters>
  <Application>Microsoft Office Word</Application>
  <DocSecurity>0</DocSecurity>
  <Lines>279</Lines>
  <Paragraphs>78</Paragraphs>
  <ScaleCrop>false</ScaleCrop>
  <Company/>
  <LinksUpToDate>false</LinksUpToDate>
  <CharactersWithSpaces>39357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Salsbury</dc:creator>
  <cp:keywords/>
  <dc:description/>
  <cp:lastModifiedBy>Brian Salsbury</cp:lastModifiedBy>
  <cp:revision>2</cp:revision>
  <dcterms:created xsi:type="dcterms:W3CDTF">2026-05-09T16:46:00Z</dcterms:created>
  <dcterms:modified xsi:type="dcterms:W3CDTF">2026-05-09T16:46:00Z</dcterms:modified>
</cp:coreProperties>
</file>