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single" w:color="auto" w:sz="4"/>
          <w:left w:val="single" w:color="auto" w:sz="4"/>
          <w:bottom w:val="single" w:color="auto" w:sz="4"/>
          <w:right w:val="single" w:color="auto" w:sz="4"/>
          <w:insideH w:val="single" w:color="auto" w:sz="4"/>
          <w:insideV w:val="single" w:color="auto" w:sz="4"/>
        </w:tblBorders>
      </w:tblPr>
      <w:tblGrid>
        <w:gridCol w:w="11906"/>
      </w:tblGrid>
      <w:tr>
        <w:trPr>
          <w:trHeight w:val="10000" w:hRule="exact"/>
        </w:trPr>
        <w:tc>
          <w:tcPr>
            <w:tcW w:type="dxa" w:w="11906"/>
            <w:tcBorders>
              <w:top w:val="none" w:color="FFFFFF" w:sz="0"/>
              <w:left w:val="none" w:color="FFFFFF" w:sz="0"/>
              <w:bottom w:val="none" w:color="FFFFFF" w:sz="0"/>
              <w:right w:val="none" w:color="FFFFFF" w:sz="0"/>
            </w:tcBorders>
            <w:shd w:fill="003087" w:val="clear"/>
            <w:vAlign w:val="center"/>
          </w:tcPr>
          <w:p>
            <w:pPr>
              <w:spacing w:after="200" w:before="200"/>
              <w:jc w:val="center"/>
            </w:pPr>
            <w:r>
              <w:rPr>
                <w:rFonts w:ascii="Arial" w:cs="Arial" w:eastAsia="Arial" w:hAnsi="Arial"/>
                <w:b/>
                <w:bCs/>
                <w:color w:val="FFFFFF"/>
                <w:sz w:val="40"/>
                <w:szCs w:val="40"/>
              </w:rPr>
              <w:t xml:space="preserve">BANQUE DE FRANCE</w:t>
            </w:r>
          </w:p>
          <w:p>
            <w:pPr>
              <w:spacing w:after="200" w:before="0"/>
              <w:jc w:val="center"/>
            </w:pPr>
            <w:r>
              <w:rPr>
                <w:rFonts w:ascii="Arial" w:cs="Arial" w:eastAsia="Arial" w:hAnsi="Arial"/>
                <w:color w:val="A9C4E8"/>
                <w:sz w:val="24"/>
                <w:szCs w:val="24"/>
              </w:rPr>
              <w:t xml:space="preserve">Direction Generale des Systemes d'Information</w:t>
            </w:r>
          </w:p>
          <w:p>
            <w:pPr>
              <w:spacing w:after="400" w:before="800"/>
              <w:jc w:val="center"/>
            </w:pPr>
            <w:r>
              <w:rPr>
                <w:rFonts w:ascii="Arial" w:cs="Arial" w:eastAsia="Arial" w:hAnsi="Arial"/>
                <w:b/>
                <w:bCs/>
                <w:color w:val="FFFFFF"/>
                <w:sz w:val="52"/>
                <w:szCs w:val="52"/>
              </w:rPr>
              <w:t xml:space="preserve">Procedure d'installation
d'une imprimante reseau</w:t>
            </w:r>
          </w:p>
          <w:p>
            <w:pPr>
              <w:spacing w:after="200" w:before="0"/>
              <w:jc w:val="center"/>
            </w:pPr>
            <w:r>
              <w:rPr>
                <w:rFonts w:ascii="Arial" w:cs="Arial" w:eastAsia="Arial" w:hAnsi="Arial"/>
                <w:color w:val="A9C4E8"/>
                <w:sz w:val="22"/>
                <w:szCs w:val="22"/>
              </w:rPr>
              <w:t xml:space="preserve">BDF-PROC-IMPRIMANTE-2024</w:t>
            </w:r>
          </w:p>
          <w:p>
            <w:pPr>
              <w:spacing w:after="100" w:before="600"/>
              <w:jc w:val="center"/>
            </w:pPr>
            <w:r>
              <w:rPr>
                <w:rFonts w:ascii="Arial" w:cs="Arial" w:eastAsia="Arial" w:hAnsi="Arial"/>
                <w:b/>
                <w:bCs/>
                <w:color w:val="FFD700"/>
                <w:sz w:val="26"/>
                <w:szCs w:val="26"/>
              </w:rPr>
              <w:t xml:space="preserve">CONFIDENTIEL INTERNE</w:t>
            </w:r>
          </w:p>
        </w:tc>
      </w:tr>
      <w:tr>
        <w:trPr>
          <w:trHeight w:val="3000" w:hRule="exact"/>
        </w:trPr>
        <w:tc>
          <w:tcPr>
            <w:tcW w:type="dxa" w:w="11906"/>
            <w:tcBorders>
              <w:top w:val="none" w:color="FFFFFF" w:sz="0"/>
              <w:left w:val="none" w:color="FFFFFF" w:sz="0"/>
              <w:bottom w:val="none" w:color="FFFFFF" w:sz="0"/>
              <w:right w:val="none" w:color="FFFFFF" w:sz="0"/>
            </w:tcBorders>
            <w:shd w:fill="F2F3F4" w:val="clear"/>
            <w:vAlign w:val="center"/>
          </w:tcPr>
          <w:p>
            <w:pPr>
              <w:spacing w:after="100" w:before="200"/>
              <w:jc w:val="center"/>
            </w:pPr>
            <w:r>
              <w:rPr>
                <w:rFonts w:ascii="Arial" w:cs="Arial" w:eastAsia="Arial" w:hAnsi="Arial"/>
                <w:b/>
                <w:bCs/>
                <w:color w:val="003087"/>
                <w:sz w:val="26"/>
                <w:szCs w:val="26"/>
              </w:rPr>
              <w:t xml:space="preserve">Nassim ABIARI</w:t>
            </w:r>
          </w:p>
          <w:p>
            <w:pPr>
              <w:spacing w:after="100" w:before="100"/>
              <w:jc w:val="center"/>
            </w:pPr>
            <w:r>
              <w:rPr>
                <w:rFonts w:ascii="Arial" w:cs="Arial" w:eastAsia="Arial" w:hAnsi="Arial"/>
                <w:color w:val="7F8C8D"/>
                <w:sz w:val="22"/>
                <w:szCs w:val="22"/>
              </w:rPr>
              <w:t xml:space="preserve">Technicien de proximite — DGSI</w:t>
            </w:r>
          </w:p>
          <w:p>
            <w:pPr>
              <w:spacing w:after="200" w:before="100"/>
              <w:jc w:val="center"/>
            </w:pPr>
            <w:r>
              <w:rPr>
                <w:rFonts w:ascii="Arial" w:cs="Arial" w:eastAsia="Arial" w:hAnsi="Arial"/>
                <w:color w:val="7F8C8D"/>
                <w:sz w:val="20"/>
                <w:szCs w:val="20"/>
              </w:rPr>
              <w:t xml:space="preserve">Annee 2024-2025 | BTS SIO option SISR</w:t>
            </w:r>
          </w:p>
        </w:tc>
      </w:tr>
      <w:tr>
        <w:trPr>
          <w:trHeight w:val="700" w:hRule="exact"/>
        </w:trPr>
        <w:tc>
          <w:tcPr>
            <w:tcW w:type="dxa" w:w="11906"/>
            <w:tcBorders>
              <w:top w:val="none" w:color="FFFFFF" w:sz="0"/>
              <w:left w:val="none" w:color="FFFFFF" w:sz="0"/>
              <w:bottom w:val="none" w:color="FFFFFF" w:sz="0"/>
              <w:right w:val="none" w:color="FFFFFF" w:sz="0"/>
            </w:tcBorders>
            <w:shd w:fill="003087" w:val="clear"/>
            <w:vAlign w:val="center"/>
          </w:tcPr>
          <w:p>
            <w:pPr>
              <w:jc w:val="center"/>
            </w:pPr>
            <w:r>
              <w:rPr>
                <w:rFonts w:ascii="Arial" w:cs="Arial" w:eastAsia="Arial" w:hAnsi="Arial"/>
                <w:color w:val="A9C4E8"/>
                <w:sz w:val="18"/>
                <w:szCs w:val="18"/>
              </w:rPr>
              <w:t xml:space="preserve">www.banque-france.fr</w:t>
            </w:r>
          </w:p>
        </w:tc>
      </w:tr>
    </w:tbl>
    <w:p>
      <w:pPr>
        <w:sectPr>
          <w:pgSz w:w="11906" w:h="16838" w:orient="portrait"/>
          <w:pgMar w:top="0" w:right="0" w:bottom="0" w:left="0" w:header="708" w:footer="708" w:gutter="0"/>
          <w:pgNumType/>
          <w:docGrid w:linePitch="360"/>
        </w:sectPr>
      </w:pPr>
    </w:p>
    <w:p>
      <w:pPr>
        <w:pBdr>
          <w:bottom w:val="single" w:color="1A5276" w:sz="6" w:space="4"/>
        </w:pBdr>
        <w:spacing w:after="120" w:before="300"/>
      </w:pPr>
      <w:r>
        <w:rPr>
          <w:rFonts w:ascii="Arial" w:cs="Arial" w:eastAsia="Arial" w:hAnsi="Arial"/>
          <w:b/>
          <w:bCs/>
          <w:color w:val="1A5276"/>
          <w:sz w:val="28"/>
          <w:szCs w:val="28"/>
        </w:rPr>
        <w:t xml:space="preserve">1. Contexte et objectif</w:t>
      </w:r>
    </w:p>
    <w:p>
      <w:pPr>
        <w:spacing w:after="80" w:before="80"/>
      </w:pPr>
      <w:r>
        <w:rPr>
          <w:rFonts w:ascii="Arial" w:cs="Arial" w:eastAsia="Arial" w:hAnsi="Arial"/>
          <w:sz w:val="20"/>
          <w:szCs w:val="20"/>
        </w:rPr>
        <w:t xml:space="preserve">Cette procedure decrit le processus complet d'installation d'une imprimante reseau au sein de la Banque de France, depuis la reservation de l'adresse IP jusqu'a la validation par un test d'impression. Elle s'applique au perimetre DGSI — support de proximite.</w:t>
      </w:r>
    </w:p>
    <w:p>
      <w:pPr>
        <w:spacing w:after="12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AADDED" w:sz="1"/>
              <w:left w:val="single" w:color="AADDED" w:sz="1"/>
              <w:bottom w:val="single" w:color="AADDED" w:sz="1"/>
              <w:right w:val="single" w:color="AADDED" w:sz="1"/>
            </w:tcBorders>
            <w:shd w:fill="D6E4F0" w:val="clear"/>
            <w:tcMar>
              <w:top w:type="dxa" w:w="80"/>
              <w:left w:type="dxa" w:w="120"/>
              <w:bottom w:type="dxa" w:w="80"/>
              <w:right w:type="dxa" w:w="80"/>
            </w:tcMar>
          </w:tcPr>
          <w:p>
            <w:r>
              <w:rPr>
                <w:rFonts w:ascii="Arial" w:cs="Arial" w:eastAsia="Arial" w:hAnsi="Arial"/>
                <w:b/>
                <w:bCs/>
                <w:color w:val="1A5276"/>
                <w:sz w:val="20"/>
                <w:szCs w:val="20"/>
              </w:rPr>
              <w:t xml:space="preserve">Redacteur</w:t>
            </w:r>
          </w:p>
        </w:tc>
        <w:tc>
          <w:tcPr>
            <w:tcW w:type="dxa" w:w="66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Nassim ABIARI — Technicien de proximite DGSI</w:t>
            </w:r>
          </w:p>
        </w:tc>
      </w:tr>
      <w:tr>
        <w:tc>
          <w:tcPr>
            <w:tcW w:type="dxa" w:w="2400"/>
            <w:tcBorders>
              <w:top w:val="single" w:color="AADDED" w:sz="1"/>
              <w:left w:val="single" w:color="AADDED" w:sz="1"/>
              <w:bottom w:val="single" w:color="AADDED" w:sz="1"/>
              <w:right w:val="single" w:color="AADDED" w:sz="1"/>
            </w:tcBorders>
            <w:shd w:fill="D6E4F0" w:val="clear"/>
            <w:tcMar>
              <w:top w:type="dxa" w:w="80"/>
              <w:left w:type="dxa" w:w="120"/>
              <w:bottom w:type="dxa" w:w="80"/>
              <w:right w:type="dxa" w:w="80"/>
            </w:tcMar>
          </w:tcPr>
          <w:p>
            <w:r>
              <w:rPr>
                <w:rFonts w:ascii="Arial" w:cs="Arial" w:eastAsia="Arial" w:hAnsi="Arial"/>
                <w:b/>
                <w:bCs/>
                <w:color w:val="1A5276"/>
                <w:sz w:val="20"/>
                <w:szCs w:val="20"/>
              </w:rPr>
              <w:t xml:space="preserve">Date de creation</w:t>
            </w:r>
          </w:p>
        </w:tc>
        <w:tc>
          <w:tcPr>
            <w:tcW w:type="dxa" w:w="66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Octobre 2024</w:t>
            </w:r>
          </w:p>
        </w:tc>
      </w:tr>
      <w:tr>
        <w:tc>
          <w:tcPr>
            <w:tcW w:type="dxa" w:w="2400"/>
            <w:tcBorders>
              <w:top w:val="single" w:color="AADDED" w:sz="1"/>
              <w:left w:val="single" w:color="AADDED" w:sz="1"/>
              <w:bottom w:val="single" w:color="AADDED" w:sz="1"/>
              <w:right w:val="single" w:color="AADDED" w:sz="1"/>
            </w:tcBorders>
            <w:shd w:fill="D6E4F0" w:val="clear"/>
            <w:tcMar>
              <w:top w:type="dxa" w:w="80"/>
              <w:left w:type="dxa" w:w="120"/>
              <w:bottom w:type="dxa" w:w="80"/>
              <w:right w:type="dxa" w:w="80"/>
            </w:tcMar>
          </w:tcPr>
          <w:p>
            <w:r>
              <w:rPr>
                <w:rFonts w:ascii="Arial" w:cs="Arial" w:eastAsia="Arial" w:hAnsi="Arial"/>
                <w:b/>
                <w:bCs/>
                <w:color w:val="1A5276"/>
                <w:sz w:val="20"/>
                <w:szCs w:val="20"/>
              </w:rPr>
              <w:t xml:space="preserve">Materiel concerne</w:t>
            </w:r>
          </w:p>
        </w:tc>
        <w:tc>
          <w:tcPr>
            <w:tcW w:type="dxa" w:w="66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Imprimante Brother HL-5700DN series</w:t>
            </w:r>
          </w:p>
        </w:tc>
      </w:tr>
      <w:tr>
        <w:tc>
          <w:tcPr>
            <w:tcW w:type="dxa" w:w="2400"/>
            <w:tcBorders>
              <w:top w:val="single" w:color="AADDED" w:sz="1"/>
              <w:left w:val="single" w:color="AADDED" w:sz="1"/>
              <w:bottom w:val="single" w:color="AADDED" w:sz="1"/>
              <w:right w:val="single" w:color="AADDED" w:sz="1"/>
            </w:tcBorders>
            <w:shd w:fill="D6E4F0" w:val="clear"/>
            <w:tcMar>
              <w:top w:type="dxa" w:w="80"/>
              <w:left w:type="dxa" w:w="120"/>
              <w:bottom w:type="dxa" w:w="80"/>
              <w:right w:type="dxa" w:w="80"/>
            </w:tcMar>
          </w:tcPr>
          <w:p>
            <w:r>
              <w:rPr>
                <w:rFonts w:ascii="Arial" w:cs="Arial" w:eastAsia="Arial" w:hAnsi="Arial"/>
                <w:b/>
                <w:bCs/>
                <w:color w:val="1A5276"/>
                <w:sz w:val="20"/>
                <w:szCs w:val="20"/>
              </w:rPr>
              <w:t xml:space="preserve">Site concerne</w:t>
            </w:r>
          </w:p>
        </w:tc>
        <w:tc>
          <w:tcPr>
            <w:tcW w:type="dxa" w:w="66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Banque de France — Paris</w:t>
            </w:r>
          </w:p>
        </w:tc>
      </w:tr>
      <w:tr>
        <w:tc>
          <w:tcPr>
            <w:tcW w:type="dxa" w:w="2400"/>
            <w:tcBorders>
              <w:top w:val="single" w:color="AADDED" w:sz="1"/>
              <w:left w:val="single" w:color="AADDED" w:sz="1"/>
              <w:bottom w:val="single" w:color="AADDED" w:sz="1"/>
              <w:right w:val="single" w:color="AADDED" w:sz="1"/>
            </w:tcBorders>
            <w:shd w:fill="D6E4F0" w:val="clear"/>
            <w:tcMar>
              <w:top w:type="dxa" w:w="80"/>
              <w:left w:type="dxa" w:w="120"/>
              <w:bottom w:type="dxa" w:w="80"/>
              <w:right w:type="dxa" w:w="80"/>
            </w:tcMar>
          </w:tcPr>
          <w:p>
            <w:r>
              <w:rPr>
                <w:rFonts w:ascii="Arial" w:cs="Arial" w:eastAsia="Arial" w:hAnsi="Arial"/>
                <w:b/>
                <w:bCs/>
                <w:color w:val="1A5276"/>
                <w:sz w:val="20"/>
                <w:szCs w:val="20"/>
              </w:rPr>
              <w:t xml:space="preserve">Referentiel</w:t>
            </w:r>
          </w:p>
        </w:tc>
        <w:tc>
          <w:tcPr>
            <w:tcW w:type="dxa" w:w="66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Tickets REQ000000484360 et REQ000000391095</w:t>
            </w:r>
          </w:p>
        </w:tc>
      </w:tr>
    </w:tbl>
    <w:p>
      <w:pPr>
        <w:spacing w:after="200" w:before="0"/>
      </w:pPr>
    </w:p>
    <w:p>
      <w:pPr>
        <w:pBdr>
          <w:bottom w:val="single" w:color="1A5276" w:sz="6" w:space="4"/>
        </w:pBdr>
        <w:spacing w:after="120" w:before="300"/>
      </w:pPr>
      <w:r>
        <w:rPr>
          <w:rFonts w:ascii="Arial" w:cs="Arial" w:eastAsia="Arial" w:hAnsi="Arial"/>
          <w:b/>
          <w:bCs/>
          <w:color w:val="1A5276"/>
          <w:sz w:val="28"/>
          <w:szCs w:val="28"/>
        </w:rPr>
        <w:t xml:space="preserve">2. Vue d'ensemble du processus</w:t>
      </w:r>
    </w:p>
    <w:p>
      <w:pPr>
        <w:jc w:val="center"/>
      </w:pPr>
      <w:r>
        <w:drawing>
          <wp:inline distT="0" distB="0" distL="0" distR="0">
            <wp:extent cx="5143500" cy="2190750"/>
            <wp:effectExtent t="0" r="0" b="0" l="0"/>
            <wp:docPr id="1" name="Schema reseau — raccordement imprimante infirmerie" descr="Schema reseau — raccordement imprimante infirmerie" title="Schema reseau — raccordement imprimante infirm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190750"/>
                    </a:xfrm>
                    <a:prstGeom prst="rect">
                      <a:avLst/>
                    </a:prstGeom>
                  </pic:spPr>
                </pic:pic>
              </a:graphicData>
            </a:graphic>
          </wp:inline>
        </w:drawing>
      </w:r>
    </w:p>
    <w:p>
      <w:pPr>
        <w:spacing w:after="120" w:before="60"/>
        <w:jc w:val="center"/>
      </w:pPr>
      <w:r>
        <w:rPr>
          <w:rFonts w:ascii="Arial" w:cs="Arial" w:eastAsia="Arial" w:hAnsi="Arial"/>
          <w:i/>
          <w:iCs/>
          <w:color w:val="7F8C8D"/>
          <w:sz w:val="18"/>
          <w:szCs w:val="18"/>
        </w:rPr>
        <w:t xml:space="preserve">Schema reseau — raccordement imprimante infirmerie</w:t>
      </w:r>
    </w:p>
    <w:p>
      <w:pPr>
        <w:spacing w:after="200" w:before="0"/>
      </w:pPr>
    </w:p>
    <w:p>
      <w:pPr>
        <w:pBdr>
          <w:bottom w:val="single" w:color="1A5276" w:sz="6" w:space="4"/>
        </w:pBdr>
        <w:spacing w:after="120" w:before="300"/>
      </w:pPr>
      <w:r>
        <w:rPr>
          <w:rFonts w:ascii="Arial" w:cs="Arial" w:eastAsia="Arial" w:hAnsi="Arial"/>
          <w:b/>
          <w:bCs/>
          <w:color w:val="1A5276"/>
          <w:sz w:val="28"/>
          <w:szCs w:val="28"/>
        </w:rPr>
        <w:t xml:space="preserve">3. Procedure detaillee</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A5276" w:val="clear"/>
            <w:tcMar>
              <w:top w:type="dxa" w:w="80"/>
              <w:left w:type="dxa" w:w="160"/>
              <w:bottom w:type="dxa" w:w="80"/>
              <w:right w:type="dxa" w:w="80"/>
            </w:tcMar>
          </w:tcPr>
          <w:p>
            <w:r>
              <w:rPr>
                <w:rFonts w:ascii="Arial" w:cs="Arial" w:eastAsia="Arial" w:hAnsi="Arial"/>
                <w:b/>
                <w:bCs/>
                <w:color w:val="FFFFFF"/>
                <w:sz w:val="22"/>
                <w:szCs w:val="22"/>
              </w:rPr>
              <w:t xml:space="preserve">Etape 1 — </w:t>
            </w:r>
            <w:r>
              <w:rPr>
                <w:rFonts w:ascii="Arial" w:cs="Arial" w:eastAsia="Arial" w:hAnsi="Arial"/>
                <w:b/>
                <w:bCs/>
                <w:color w:val="FFFFFF"/>
                <w:sz w:val="22"/>
                <w:szCs w:val="22"/>
              </w:rPr>
              <w:t xml:space="preserve">Reservation de l'adresse IP</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Ouvrir EV Service Manager (Portsair)</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Creer une demande de type : Reservation adresse IP</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Renseigner la justification : 'Creation imprimante infirmerie ratissell'</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L'adresse IP 10.32.3.201 est attribuee (Domaine ADBDF)</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Conserver le numero de ticket : REQ000000484360</w:t>
            </w:r>
          </w:p>
        </w:tc>
      </w:tr>
    </w:tbl>
    <w:p>
      <w:pPr>
        <w:spacing w:after="120" w:before="0"/>
      </w:pPr>
    </w:p>
    <w:p>
      <w:pPr>
        <w:jc w:val="center"/>
      </w:pPr>
      <w:r>
        <w:drawing>
          <wp:inline distT="0" distB="0" distL="0" distR="0">
            <wp:extent cx="5334000" cy="3562350"/>
            <wp:effectExtent t="0" r="0" b="0" l="0"/>
            <wp:docPr id="1" name="Ticket REQ000000484360 — Reservation adresse IP 10.32.3.201 (statut : Cloture)" descr="Ticket REQ000000484360 — Reservation adresse IP 10.32.3.201 (statut : Cloture)" title="Ticket REQ000000484360 — Reservation adresse IP 10.32.3.201 (statut : Clo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62350"/>
                    </a:xfrm>
                    <a:prstGeom prst="rect">
                      <a:avLst/>
                    </a:prstGeom>
                  </pic:spPr>
                </pic:pic>
              </a:graphicData>
            </a:graphic>
          </wp:inline>
        </w:drawing>
      </w:r>
    </w:p>
    <w:p>
      <w:pPr>
        <w:spacing w:after="120" w:before="60"/>
        <w:jc w:val="center"/>
      </w:pPr>
      <w:r>
        <w:rPr>
          <w:rFonts w:ascii="Arial" w:cs="Arial" w:eastAsia="Arial" w:hAnsi="Arial"/>
          <w:i/>
          <w:iCs/>
          <w:color w:val="7F8C8D"/>
          <w:sz w:val="18"/>
          <w:szCs w:val="18"/>
        </w:rPr>
        <w:t xml:space="preserve">Ticket REQ000000484360 — Reservation adresse IP 10.32.3.201 (statut : Cloture)</w:t>
      </w:r>
    </w:p>
    <w:p>
      <w:pPr>
        <w:spacing w:after="1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35400" w:val="clear"/>
            <w:tcMar>
              <w:top w:type="dxa" w:w="80"/>
              <w:left w:type="dxa" w:w="160"/>
              <w:bottom w:type="dxa" w:w="80"/>
              <w:right w:type="dxa" w:w="80"/>
            </w:tcMar>
          </w:tcPr>
          <w:p>
            <w:r>
              <w:rPr>
                <w:rFonts w:ascii="Arial" w:cs="Arial" w:eastAsia="Arial" w:hAnsi="Arial"/>
                <w:b/>
                <w:bCs/>
                <w:color w:val="FFFFFF"/>
                <w:sz w:val="22"/>
                <w:szCs w:val="22"/>
              </w:rPr>
              <w:t xml:space="preserve">Etape 2 — </w:t>
            </w:r>
            <w:r>
              <w:rPr>
                <w:rFonts w:ascii="Arial" w:cs="Arial" w:eastAsia="Arial" w:hAnsi="Arial"/>
                <w:b/>
                <w:bCs/>
                <w:color w:val="FFFFFF"/>
                <w:sz w:val="22"/>
                <w:szCs w:val="22"/>
              </w:rPr>
              <w:t xml:space="preserve">Raccordement reseau (Brassage)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Ouvrir une demande 'Raccordement reseau' dans EV Service Manager</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Indiquer la prise reseau : LT1-2-6 (bureau K232)</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Preciser : brassage pour PC portable production</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L'equipe infrastructure realise le brassage physique du cable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Numero de ticket : REQ000000391095</w:t>
            </w:r>
          </w:p>
        </w:tc>
      </w:tr>
    </w:tbl>
    <w:p>
      <w:pPr>
        <w:spacing w:after="120" w:before="0"/>
      </w:pPr>
    </w:p>
    <w:p>
      <w:pPr>
        <w:jc w:val="center"/>
      </w:pPr>
      <w:r>
        <w:drawing>
          <wp:inline distT="0" distB="0" distL="0" distR="0">
            <wp:extent cx="5334000" cy="3562350"/>
            <wp:effectExtent t="0" r="0" b="0" l="0"/>
            <wp:docPr id="1" name="Ticket REQ000000391095 — Raccordement reseau, brassage prise LT1-2-6" descr="Ticket REQ000000391095 — Raccordement reseau, brassage prise LT1-2-6" title="Ticket REQ000000391095 — Raccordement reseau, brassage prise LT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62350"/>
                    </a:xfrm>
                    <a:prstGeom prst="rect">
                      <a:avLst/>
                    </a:prstGeom>
                  </pic:spPr>
                </pic:pic>
              </a:graphicData>
            </a:graphic>
          </wp:inline>
        </w:drawing>
      </w:r>
    </w:p>
    <w:p>
      <w:pPr>
        <w:spacing w:after="120" w:before="60"/>
        <w:jc w:val="center"/>
      </w:pPr>
      <w:r>
        <w:rPr>
          <w:rFonts w:ascii="Arial" w:cs="Arial" w:eastAsia="Arial" w:hAnsi="Arial"/>
          <w:i/>
          <w:iCs/>
          <w:color w:val="7F8C8D"/>
          <w:sz w:val="18"/>
          <w:szCs w:val="18"/>
        </w:rPr>
        <w:t xml:space="preserve">Ticket REQ000000391095 — Raccordement reseau, brassage prise LT1-2-6</w:t>
      </w:r>
    </w:p>
    <w:p>
      <w:pPr>
        <w:spacing w:after="1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A5276" w:val="clear"/>
            <w:tcMar>
              <w:top w:type="dxa" w:w="80"/>
              <w:left w:type="dxa" w:w="160"/>
              <w:bottom w:type="dxa" w:w="80"/>
              <w:right w:type="dxa" w:w="80"/>
            </w:tcMar>
          </w:tcPr>
          <w:p>
            <w:r>
              <w:rPr>
                <w:rFonts w:ascii="Arial" w:cs="Arial" w:eastAsia="Arial" w:hAnsi="Arial"/>
                <w:b/>
                <w:bCs/>
                <w:color w:val="FFFFFF"/>
                <w:sz w:val="22"/>
                <w:szCs w:val="22"/>
              </w:rPr>
              <w:t xml:space="preserve">Etape 3 — </w:t>
            </w:r>
            <w:r>
              <w:rPr>
                <w:rFonts w:ascii="Arial" w:cs="Arial" w:eastAsia="Arial" w:hAnsi="Arial"/>
                <w:b/>
                <w:bCs/>
                <w:color w:val="FFFFFF"/>
                <w:sz w:val="22"/>
                <w:szCs w:val="22"/>
              </w:rPr>
              <w:t xml:space="preserve">Ajout de l'imprimante dans PADII</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Acceder a l'application PADII : Gestion des files d'impression ADBDF</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Cliquer sur 'Creation' pour ajouter une nouvelle imprimante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Renseigner les champs obligatoires (*) :</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  &gt; Nom de l'imprimante : (identifiant unique site)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  &gt; Adresse IP : 10.32.3.201</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  &gt; Liste des drivers : Brother HL-5700DN series</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  &gt; Emplacement : Infirmerie — Ratissell</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  &gt; Code REPAB : (code du batiment/bureau)</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Valider avec le bouton 'Valider'</w:t>
            </w:r>
          </w:p>
        </w:tc>
      </w:tr>
    </w:tbl>
    <w:p>
      <w:pPr>
        <w:spacing w:after="120" w:before="0"/>
      </w:pPr>
    </w:p>
    <w:p>
      <w:pPr>
        <w:jc w:val="center"/>
      </w:pPr>
      <w:r>
        <w:drawing>
          <wp:inline distT="0" distB="0" distL="0" distR="0">
            <wp:extent cx="5334000" cy="3562350"/>
            <wp:effectExtent t="0" r="0" b="0" l="0"/>
            <wp:docPr id="1" name="Interface PADII — Formulaire de creation d'imprimante (ADBDF)" descr="Interface PADII — Formulaire de creation d'imprimante (ADBDF)" title="Interface PADII — Formulaire de creation d'imprimante (ADB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62350"/>
                    </a:xfrm>
                    <a:prstGeom prst="rect">
                      <a:avLst/>
                    </a:prstGeom>
                  </pic:spPr>
                </pic:pic>
              </a:graphicData>
            </a:graphic>
          </wp:inline>
        </w:drawing>
      </w:r>
    </w:p>
    <w:p>
      <w:pPr>
        <w:spacing w:after="120" w:before="60"/>
        <w:jc w:val="center"/>
      </w:pPr>
      <w:r>
        <w:rPr>
          <w:rFonts w:ascii="Arial" w:cs="Arial" w:eastAsia="Arial" w:hAnsi="Arial"/>
          <w:i/>
          <w:iCs/>
          <w:color w:val="7F8C8D"/>
          <w:sz w:val="18"/>
          <w:szCs w:val="18"/>
        </w:rPr>
        <w:t xml:space="preserve">Interface PADII — Formulaire de creation d'imprimante (ADBDF)</w:t>
      </w:r>
    </w:p>
    <w:p>
      <w:pPr>
        <w:spacing w:after="1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27AE60" w:val="clear"/>
            <w:tcMar>
              <w:top w:type="dxa" w:w="80"/>
              <w:left w:type="dxa" w:w="160"/>
              <w:bottom w:type="dxa" w:w="80"/>
              <w:right w:type="dxa" w:w="80"/>
            </w:tcMar>
          </w:tcPr>
          <w:p>
            <w:r>
              <w:rPr>
                <w:rFonts w:ascii="Arial" w:cs="Arial" w:eastAsia="Arial" w:hAnsi="Arial"/>
                <w:b/>
                <w:bCs/>
                <w:color w:val="FFFFFF"/>
                <w:sz w:val="22"/>
                <w:szCs w:val="22"/>
              </w:rPr>
              <w:t xml:space="preserve">Etape 4 — </w:t>
            </w:r>
            <w:r>
              <w:rPr>
                <w:rFonts w:ascii="Arial" w:cs="Arial" w:eastAsia="Arial" w:hAnsi="Arial"/>
                <w:b/>
                <w:bCs/>
                <w:color w:val="FFFFFF"/>
                <w:sz w:val="22"/>
                <w:szCs w:val="22"/>
              </w:rPr>
              <w:t xml:space="preserve">Test d'impression et validation</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Depuis un poste client, ouvrir 'Peripheriques et imprimantes'</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Verifier que la nouvelle imprimante apparait dans la liste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Effectuer un test d'impression (page de test Windows)</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Confirmer la bonne impression aupres du beneficiaire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Cloturer le ticket dans EV Service Manager</w:t>
            </w:r>
          </w:p>
        </w:tc>
      </w:tr>
    </w:tbl>
    <w:p>
      <w:pPr>
        <w:spacing w:after="2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8449" w:val="clear"/>
            <w:tcMar>
              <w:top w:type="dxa" w:w="80"/>
              <w:left w:type="dxa" w:w="200"/>
              <w:bottom w:type="dxa" w:w="80"/>
              <w:right w:type="dxa" w:w="80"/>
            </w:tcMar>
          </w:tcPr>
          <w:p>
            <w:r>
              <w:rPr>
                <w:rFonts w:ascii="Arial" w:cs="Arial" w:eastAsia="Arial" w:hAnsi="Arial"/>
                <w:b/>
                <w:bCs/>
                <w:color w:val="FFFFFF"/>
                <w:sz w:val="22"/>
                <w:szCs w:val="22"/>
              </w:rPr>
              <w:t xml:space="preserve">Resultat attendu / Validation</w:t>
            </w:r>
          </w:p>
        </w:tc>
      </w:tr>
      <w:tr>
        <w:tc>
          <w:tcPr>
            <w:tcW w:type="dxa" w:w="9026"/>
            <w:tcBorders>
              <w:top w:val="none" w:color="FFFFFF" w:sz="0"/>
              <w:left w:val="none" w:color="FFFFFF" w:sz="0"/>
              <w:bottom w:val="none" w:color="FFFFFF" w:sz="0"/>
              <w:right w:val="none" w:color="FFFFFF" w:sz="0"/>
            </w:tcBorders>
            <w:shd w:fill="D5F5E3" w:val="clear"/>
            <w:tcMar>
              <w:top w:type="dxa" w:w="60"/>
              <w:left w:type="dxa" w:w="200"/>
              <w:bottom w:type="dxa" w:w="60"/>
              <w:right w:type="dxa" w:w="80"/>
            </w:tcMar>
          </w:tcPr>
          <w:p>
            <w:r>
              <w:rPr>
                <w:rFonts w:ascii="Arial" w:cs="Arial" w:eastAsia="Arial" w:hAnsi="Arial"/>
                <w:color w:val="1A5C2A"/>
                <w:sz w:val="20"/>
                <w:szCs w:val="20"/>
              </w:rPr>
              <w:t xml:space="preserve">L'imprimante Brother HL-5700DN est operationnelle sur le reseau ADBDF.</w:t>
            </w:r>
          </w:p>
        </w:tc>
      </w:tr>
      <w:tr>
        <w:tc>
          <w:tcPr>
            <w:tcW w:type="dxa" w:w="9026"/>
            <w:tcBorders>
              <w:top w:val="none" w:color="FFFFFF" w:sz="0"/>
              <w:left w:val="none" w:color="FFFFFF" w:sz="0"/>
              <w:bottom w:val="none" w:color="FFFFFF" w:sz="0"/>
              <w:right w:val="none" w:color="FFFFFF" w:sz="0"/>
            </w:tcBorders>
            <w:shd w:fill="D5F5E3" w:val="clear"/>
            <w:tcMar>
              <w:top w:type="dxa" w:w="60"/>
              <w:left w:type="dxa" w:w="200"/>
              <w:bottom w:type="dxa" w:w="60"/>
              <w:right w:type="dxa" w:w="80"/>
            </w:tcMar>
          </w:tcPr>
          <w:p>
            <w:r>
              <w:rPr>
                <w:rFonts w:ascii="Arial" w:cs="Arial" w:eastAsia="Arial" w:hAnsi="Arial"/>
                <w:color w:val="1A5C2A"/>
                <w:sz w:val="20"/>
                <w:szCs w:val="20"/>
              </w:rPr>
              <w:t xml:space="preserve">Adresse IP 10.32.3.201 reservee et confirmee dans PADII.</w:t>
            </w:r>
          </w:p>
        </w:tc>
      </w:tr>
      <w:tr>
        <w:tc>
          <w:tcPr>
            <w:tcW w:type="dxa" w:w="9026"/>
            <w:tcBorders>
              <w:top w:val="none" w:color="FFFFFF" w:sz="0"/>
              <w:left w:val="none" w:color="FFFFFF" w:sz="0"/>
              <w:bottom w:val="none" w:color="FFFFFF" w:sz="0"/>
              <w:right w:val="none" w:color="FFFFFF" w:sz="0"/>
            </w:tcBorders>
            <w:shd w:fill="D5F5E3" w:val="clear"/>
            <w:tcMar>
              <w:top w:type="dxa" w:w="60"/>
              <w:left w:type="dxa" w:w="200"/>
              <w:bottom w:type="dxa" w:w="60"/>
              <w:right w:type="dxa" w:w="80"/>
            </w:tcMar>
          </w:tcPr>
          <w:p>
            <w:r>
              <w:rPr>
                <w:rFonts w:ascii="Arial" w:cs="Arial" w:eastAsia="Arial" w:hAnsi="Arial"/>
                <w:color w:val="1A5C2A"/>
                <w:sz w:val="20"/>
                <w:szCs w:val="20"/>
              </w:rPr>
              <w:t xml:space="preserve">Ticket de reservation IP cloture — ticket de brassage traite.</w:t>
            </w:r>
          </w:p>
        </w:tc>
      </w:tr>
      <w:tr>
        <w:tc>
          <w:tcPr>
            <w:tcW w:type="dxa" w:w="9026"/>
            <w:tcBorders>
              <w:top w:val="none" w:color="FFFFFF" w:sz="0"/>
              <w:left w:val="none" w:color="FFFFFF" w:sz="0"/>
              <w:bottom w:val="none" w:color="FFFFFF" w:sz="0"/>
              <w:right w:val="none" w:color="FFFFFF" w:sz="0"/>
            </w:tcBorders>
            <w:shd w:fill="D5F5E3" w:val="clear"/>
            <w:tcMar>
              <w:top w:type="dxa" w:w="60"/>
              <w:left w:type="dxa" w:w="200"/>
              <w:bottom w:type="dxa" w:w="60"/>
              <w:right w:type="dxa" w:w="80"/>
            </w:tcMar>
          </w:tcPr>
          <w:p>
            <w:r>
              <w:rPr>
                <w:rFonts w:ascii="Arial" w:cs="Arial" w:eastAsia="Arial" w:hAnsi="Arial"/>
                <w:color w:val="1A5C2A"/>
                <w:sz w:val="20"/>
                <w:szCs w:val="20"/>
              </w:rPr>
              <w:t xml:space="preserve">Beneficiaire informe et impression de test validee.</w:t>
            </w:r>
          </w:p>
        </w:tc>
      </w:tr>
    </w:tbl>
    <w:p>
      <w:pPr>
        <w:spacing w:after="240" w:before="0"/>
      </w:pPr>
    </w:p>
    <w:p>
      <w:pPr>
        <w:pBdr>
          <w:bottom w:val="single" w:color="1A5276" w:sz="6" w:space="4"/>
        </w:pBdr>
        <w:spacing w:after="120" w:before="300"/>
      </w:pPr>
      <w:r>
        <w:rPr>
          <w:rFonts w:ascii="Arial" w:cs="Arial" w:eastAsia="Arial" w:hAnsi="Arial"/>
          <w:b/>
          <w:bCs/>
          <w:color w:val="1A5276"/>
          <w:sz w:val="28"/>
          <w:szCs w:val="28"/>
        </w:rPr>
        <w:t xml:space="preserve">4. Competences du referentiel BTS SIO mobilisees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3498DB" w:sz="1"/>
              <w:left w:val="single" w:color="3498DB" w:sz="1"/>
              <w:bottom w:val="single" w:color="3498DB" w:sz="1"/>
              <w:right w:val="single" w:color="3498DB" w:sz="1"/>
            </w:tcBorders>
            <w:shd w:fill="1A5276" w:val="clear"/>
            <w:tcMar>
              <w:top w:type="dxa" w:w="80"/>
              <w:left w:type="dxa" w:w="120"/>
              <w:bottom w:type="dxa" w:w="80"/>
              <w:right w:type="dxa" w:w="80"/>
            </w:tcMar>
          </w:tcPr>
          <w:p>
            <w:r>
              <w:rPr>
                <w:rFonts w:ascii="Arial" w:cs="Arial" w:eastAsia="Arial" w:hAnsi="Arial"/>
                <w:b/>
                <w:bCs/>
                <w:color w:val="FFFFFF"/>
                <w:sz w:val="20"/>
                <w:szCs w:val="20"/>
              </w:rPr>
              <w:t xml:space="preserve">Competence</w:t>
            </w:r>
          </w:p>
        </w:tc>
        <w:tc>
          <w:tcPr>
            <w:tcW w:type="dxa" w:w="3000"/>
            <w:tcBorders>
              <w:top w:val="single" w:color="3498DB" w:sz="1"/>
              <w:left w:val="single" w:color="3498DB" w:sz="1"/>
              <w:bottom w:val="single" w:color="3498DB" w:sz="1"/>
              <w:right w:val="single" w:color="3498DB" w:sz="1"/>
            </w:tcBorders>
            <w:shd w:fill="1A5276" w:val="clear"/>
            <w:tcMar>
              <w:top w:type="dxa" w:w="80"/>
              <w:left w:type="dxa" w:w="120"/>
              <w:bottom w:type="dxa" w:w="80"/>
              <w:right w:type="dxa" w:w="80"/>
            </w:tcMar>
          </w:tcPr>
          <w:p>
            <w:r>
              <w:rPr>
                <w:rFonts w:ascii="Arial" w:cs="Arial" w:eastAsia="Arial" w:hAnsi="Arial"/>
                <w:b/>
                <w:bCs/>
                <w:color w:val="FFFFFF"/>
                <w:sz w:val="20"/>
                <w:szCs w:val="20"/>
              </w:rPr>
              <w:t xml:space="preserve">Intitule</w:t>
            </w:r>
          </w:p>
        </w:tc>
        <w:tc>
          <w:tcPr>
            <w:tcW w:type="dxa" w:w="4526"/>
            <w:tcBorders>
              <w:top w:val="single" w:color="3498DB" w:sz="1"/>
              <w:left w:val="single" w:color="3498DB" w:sz="1"/>
              <w:bottom w:val="single" w:color="3498DB" w:sz="1"/>
              <w:right w:val="single" w:color="3498DB" w:sz="1"/>
            </w:tcBorders>
            <w:shd w:fill="1A5276" w:val="clear"/>
            <w:tcMar>
              <w:top w:type="dxa" w:w="80"/>
              <w:left w:type="dxa" w:w="120"/>
              <w:bottom w:type="dxa" w:w="80"/>
              <w:right w:type="dxa" w:w="80"/>
            </w:tcMar>
          </w:tcPr>
          <w:p>
            <w:r>
              <w:rPr>
                <w:rFonts w:ascii="Arial" w:cs="Arial" w:eastAsia="Arial" w:hAnsi="Arial"/>
                <w:b/>
                <w:bCs/>
                <w:color w:val="FFFFFF"/>
                <w:sz w:val="20"/>
                <w:szCs w:val="20"/>
              </w:rPr>
              <w:t xml:space="preserve">Mise en oeuvre</w:t>
            </w:r>
          </w:p>
        </w:tc>
      </w:tr>
      <w:tr>
        <w:tc>
          <w:tcPr>
            <w:tcW w:type="dxa" w:w="1500"/>
            <w:tcBorders>
              <w:top w:val="single" w:color="AADDED" w:sz="1"/>
              <w:left w:val="single" w:color="AADDED" w:sz="1"/>
              <w:bottom w:val="single" w:color="AADDED" w:sz="1"/>
              <w:right w:val="single" w:color="AADDED" w:sz="1"/>
            </w:tcBorders>
            <w:shd w:fill="EAF4FB" w:val="clear"/>
            <w:tcMar>
              <w:top w:type="dxa" w:w="80"/>
              <w:left w:type="dxa" w:w="120"/>
              <w:bottom w:type="dxa" w:w="80"/>
              <w:right w:type="dxa" w:w="80"/>
            </w:tcMar>
          </w:tcPr>
          <w:p>
            <w:r>
              <w:rPr>
                <w:rFonts w:ascii="Arial" w:cs="Arial" w:eastAsia="Arial" w:hAnsi="Arial"/>
                <w:b/>
                <w:bCs/>
                <w:color w:val="1A5276"/>
                <w:sz w:val="20"/>
                <w:szCs w:val="20"/>
              </w:rPr>
              <w:t xml:space="preserve">C1</w:t>
            </w:r>
          </w:p>
        </w:tc>
        <w:tc>
          <w:tcPr>
            <w:tcW w:type="dxa" w:w="3000"/>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Gerer le patrimoine informatique</w:t>
            </w:r>
          </w:p>
        </w:tc>
        <w:tc>
          <w:tcPr>
            <w:tcW w:type="dxa" w:w="45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Recensement et configuration d'un nouveau peripherique reseau (imprimante) dans le systeme d'information BdF</w:t>
            </w:r>
          </w:p>
        </w:tc>
      </w:tr>
      <w:tr>
        <w:tc>
          <w:tcPr>
            <w:tcW w:type="dxa" w:w="1500"/>
            <w:tcBorders>
              <w:top w:val="single" w:color="AADDED" w:sz="1"/>
              <w:left w:val="single" w:color="AADDED" w:sz="1"/>
              <w:bottom w:val="single" w:color="AADDED" w:sz="1"/>
              <w:right w:val="single" w:color="AADDED" w:sz="1"/>
            </w:tcBorders>
            <w:shd w:fill="EAF4FB" w:val="clear"/>
            <w:tcMar>
              <w:top w:type="dxa" w:w="80"/>
              <w:left w:type="dxa" w:w="120"/>
              <w:bottom w:type="dxa" w:w="80"/>
              <w:right w:type="dxa" w:w="80"/>
            </w:tcMar>
          </w:tcPr>
          <w:p>
            <w:r>
              <w:rPr>
                <w:rFonts w:ascii="Arial" w:cs="Arial" w:eastAsia="Arial" w:hAnsi="Arial"/>
                <w:b/>
                <w:bCs/>
                <w:color w:val="1A5276"/>
                <w:sz w:val="20"/>
                <w:szCs w:val="20"/>
              </w:rPr>
              <w:t xml:space="preserve">C2</w:t>
            </w:r>
          </w:p>
        </w:tc>
        <w:tc>
          <w:tcPr>
            <w:tcW w:type="dxa" w:w="3000"/>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Repondre aux incidents</w:t>
            </w:r>
          </w:p>
        </w:tc>
        <w:tc>
          <w:tcPr>
            <w:tcW w:type="dxa" w:w="45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Suivi des demandes via EV Service Manager (Portsair) : creation, suivi et cloture des tickets REQ associes</w:t>
            </w:r>
          </w:p>
        </w:tc>
      </w:tr>
      <w:tr>
        <w:tc>
          <w:tcPr>
            <w:tcW w:type="dxa" w:w="1500"/>
            <w:tcBorders>
              <w:top w:val="single" w:color="AADDED" w:sz="1"/>
              <w:left w:val="single" w:color="AADDED" w:sz="1"/>
              <w:bottom w:val="single" w:color="AADDED" w:sz="1"/>
              <w:right w:val="single" w:color="AADDED" w:sz="1"/>
            </w:tcBorders>
            <w:shd w:fill="EAF4FB" w:val="clear"/>
            <w:tcMar>
              <w:top w:type="dxa" w:w="80"/>
              <w:left w:type="dxa" w:w="120"/>
              <w:bottom w:type="dxa" w:w="80"/>
              <w:right w:type="dxa" w:w="80"/>
            </w:tcMar>
          </w:tcPr>
          <w:p>
            <w:r>
              <w:rPr>
                <w:rFonts w:ascii="Arial" w:cs="Arial" w:eastAsia="Arial" w:hAnsi="Arial"/>
                <w:b/>
                <w:bCs/>
                <w:color w:val="1A5276"/>
                <w:sz w:val="20"/>
                <w:szCs w:val="20"/>
              </w:rPr>
              <w:t xml:space="preserve">C5</w:t>
            </w:r>
          </w:p>
        </w:tc>
        <w:tc>
          <w:tcPr>
            <w:tcW w:type="dxa" w:w="3000"/>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Gerer les infrastructures</w:t>
            </w:r>
          </w:p>
        </w:tc>
        <w:tc>
          <w:tcPr>
            <w:tcW w:type="dxa" w:w="45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Attribution d'adresse IP, brassage reseau et integration dans le referentiel PADII de gestion des files d'impression</w:t>
            </w:r>
          </w:p>
        </w:tc>
      </w:tr>
    </w:tbl>
    <w:p>
      <w:pPr>
        <w:spacing w:after="120" w:before="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3087" w:sz="4" w:space="2"/>
      </w:pBdr>
    </w:pPr>
    <w:r>
      <w:rPr>
        <w:rFonts w:ascii="Arial" w:cs="Arial" w:eastAsia="Arial" w:hAnsi="Arial"/>
        <w:color w:val="7F8C8D"/>
        <w:sz w:val="16"/>
        <w:szCs w:val="16"/>
      </w:rPr>
      <w:t xml:space="preserve">BDF-PROC-IMPRIMANTE-2024   |   Page </w:t>
    </w:r>
    <w:r>
      <w:rPr>
        <w:rFonts w:ascii="Arial" w:cs="Arial" w:eastAsia="Arial" w:hAnsi="Arial"/>
        <w:color w:val="7F8C8D"/>
        <w:sz w:val="16"/>
        <w:szCs w:val="16"/>
      </w:rPr>
      <w:fldChar w:fldCharType="begin"/>
      <w:instrText xml:space="preserve">PAGE</w:instrText>
      <w:fldChar w:fldCharType="separate"/>
      <w:fldChar w:fldCharType="end"/>
    </w:r>
    <w:r>
      <w:rPr>
        <w:rFonts w:ascii="Arial" w:cs="Arial" w:eastAsia="Arial" w:hAnsi="Arial"/>
        <w:color w:val="7F8C8D"/>
        <w:sz w:val="16"/>
        <w:szCs w:val="16"/>
      </w:rPr>
      <w:t xml:space="preserve"> / </w:t>
    </w:r>
    <w:r>
      <w:rPr>
        <w:rFonts w:ascii="Arial" w:cs="Arial" w:eastAsia="Arial" w:hAnsi="Arial"/>
        <w:color w:val="7F8C8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087" w:sz="4" w:space="2"/>
      </w:pBdr>
      <w:tabs>
        <w:tab w:val="right" w:pos="9026"/>
      </w:tabs>
    </w:pPr>
    <w:r>
      <w:rPr>
        <w:rFonts w:ascii="Arial" w:cs="Arial" w:eastAsia="Arial" w:hAnsi="Arial"/>
        <w:b/>
        <w:bCs/>
        <w:color w:val="003087"/>
        <w:sz w:val="18"/>
        <w:szCs w:val="18"/>
      </w:rPr>
      <w:t xml:space="preserve">Banque de France — DGSI  |  </w:t>
    </w:r>
    <w:r>
      <w:rPr>
        <w:rFonts w:ascii="Arial" w:cs="Arial" w:eastAsia="Arial" w:hAnsi="Arial"/>
        <w:color w:val="1A5276"/>
        <w:sz w:val="18"/>
        <w:szCs w:val="18"/>
      </w:rPr>
      <w:t xml:space="preserve">Procedure d'installation d'une imprimante reseau</w:t>
    </w:r>
    <w:r>
      <w:rPr>
        <w:rFonts w:ascii="Arial" w:cs="Arial" w:eastAsia="Arial" w:hAnsi="Arial"/>
        <w:sz w:val="18"/>
        <w:szCs w:val="18"/>
      </w:rPr>
      <w:t xml:space="preserve">	</w:t>
    </w:r>
    <w:r>
      <w:rPr>
        <w:rFonts w:ascii="Arial" w:cs="Arial" w:eastAsia="Arial" w:hAnsi="Arial"/>
        <w:b/>
        <w:bCs/>
        <w:color w:val="C0392B"/>
        <w:sz w:val="18"/>
        <w:szCs w:val="18"/>
      </w:rPr>
      <w:t xml:space="preserve">CONFIDENTIEL INTERNE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1ce7573254ca97fa5759b1b0ec2c6bb18ce5c5.png"/><Relationship Id="rId10" Type="http://schemas.openxmlformats.org/officeDocument/2006/relationships/image" Target="media/e075ccd2212047b9dc388e1741dd3299f5d13b1b.png"/><Relationship Id="rId11" Type="http://schemas.openxmlformats.org/officeDocument/2006/relationships/image" Target="media/8cffa37f3758251c7db6e228622f87660e885132.png"/><Relationship Id="rId12" Type="http://schemas.openxmlformats.org/officeDocument/2006/relationships/image" Target="media/a6bdb0e64dbbdeb3114819b503f309e18b8150f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2026-04-06T15:21:54.739Z</dcterms:created>
  <dcterms:modified xsi:type="dcterms:W3CDTF">2026-04-06T15:21:54.740Z</dcterms:modified>
</cp:coreProperties>
</file>

<file path=docProps/custom.xml><?xml version="1.0" encoding="utf-8"?>
<Properties xmlns="http://schemas.openxmlformats.org/officeDocument/2006/custom-properties" xmlns:vt="http://schemas.openxmlformats.org/officeDocument/2006/docPropsVTypes"/>
</file>