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169/2 (Ottoman Archives, Istanbul)</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Ordinanza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Inserita nel verbale d’udienza relativo alla causa instruttasi.</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Contro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Venanzi Alessandro fu Michel’Angelo, da Roma residente in Torino, d’anni 26, scultore e fonditore in metalli.</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Varallo Pandolfini Luigi, fu Simone, da Moncalvo residente in Torino, d’anni 41, possidente.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Spadafora Filippo, detto Pippo, da Roma, già residente in Torino, d’anni 26, incisore in rame.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Mayner Viller Agostino, da Roma, già residente in Torino, d’anni 50, litografo e negoziante in stampe.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Detenuti i due primi e latitanti gli altri due.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Accusati: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 fabbricazione di carta-moneta estera.</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Corte d’Appello</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Torino sedente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Seconda Sezione Criminale.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Osservò:</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quanto alla prima eccezione, la contraffazione di carta monetata di estero Stato che apparisce agli accusati costituisce per sé un reato specifico e pienamente consumato a termini dell’Articolo 347 del Codice penale.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 per trattarsi di un cittadino dello Stato e di uno straniero arrestato in questi domini giusta i principii della legge, la cognizione ne appartiene a questa Corte.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Che però, in ogni caso, tardivo sarebbe questa eccezione a tenore dell’art. 377 del codice di procedura criminale, e se per l’incompetenza il codice medesimo dà facoltà di poter appellare a termini degli Art. 264, 326, uguale facoltà è ristretta a cinque giorni successivi alla dichiarazione contemplata dal citato articolo 377, esplicitamente essendo ciò stabilito nel numero 5° dell’articolo 380.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quanto alla contestata costituzione di parte civile, questa sarebbe validamente rappresentata dall’Incaricato d’Affari dell’Impero Ottomano, trovandosi questa nel novero delle persone contemplate dall’Art. 92 del predetto codice di procedura criminale.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Né può opporsi il difetto di qualità nel medesimo, imperocché la sua missione si estende a tutelare tutti li interessi dello Stato che rappresenta; né si potrebbe ravvisare nell’esercizio dell’attuale azione a nome del suo Governo cui abbisogna di sovranità, difendendone anzi li diritti; come poi egli si creda danneggiato col reato su cui cade la discussione, egli è assistito in ragione per esperire l’indennità.</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Per questi motivi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Visto l’articolo 377 del codice di procedura criminale.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Rigetta le eccezioni d’incompetenza e di illegalità della costituzione di parte civile, mandando</w:t>
        <w:br w:type="textWrapping"/>
        <w:t xml:space="preserve">procedersi oltre al dibattimento.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Torino, il 28 febbraio 1859.</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originale. Franzini A. S. Presidente</w:t>
        <w:br w:type="textWrapping"/>
        <w:t xml:space="preserve">Baccalario Segretario, Per estratto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copie conforme</w:t>
        <w:br w:type="textWrapping"/>
        <w:t xml:space="preserve">Le Chargé d’Affaires de Turquie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Order (Ordinance)</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Entered into the minutes of the hearing relating to the case under investigation.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Against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Venanzi Alessandro, son of Michel’Angelo, from Rome, residing in Turin, aged 26, sculptor and metal founder.</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Varallo Pandolfini Luigi, son of Simone, from Moncalvo, residing in Turin, aged 41, landowner.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Spadafora Filippo, known as Pippo, from Rome, formerly residing in Turin, aged 26, engraver in copper.</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Mayner Veiller Agostino, from Rome, formerly residing in Turin, aged 50, lithographer and print dealer.</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two detained, the other two fugitives.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Accused:</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manufacturing foreign paper currency.</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of Appeal</w:t>
        <w:br w:type="textWrapping"/>
        <w:t xml:space="preserve">Hearing in Turin</w:t>
        <w:br w:type="textWrapping"/>
        <w:t xml:space="preserve">Second Criminal Session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Observed: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with regard to the first objection, the counterfeiting of paper currency of a foreign state, as it appears in relation to the accused, constitutes in itself a specific offense fully consummated under Article 347 of the Penal Code.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since the matter concerns a citizen of the State and a foreigner arrested within these dominions in accordance with the principles of the law, jurisdiction belongs to this Court.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in any case, such an objection would be untimely under Article 377 of the Code of Criminal Procedure; and if, for lack of jurisdiction, the same code grants the right to appeal under Articles 264 and 326, such right is limited to five days following the declaration contemplated by the said Article 377, this being expressly established in paragraph 5 of Article 380.</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with regard to the contested constitution of a civil party, this would be validly represented by the Chargé d’Affaires of the Ottoman Empire, since he falls within the category of persons provided for under Article 92 of the aforementioned Code of Criminal Procedure.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 can lack of standing be objected to in his case, since his mission extends to safeguarding all the interests of the State he represents; nor can it be denied that in exercising the present action in the name of his Government, whose sovereignty he serves, he is in fact defending its rights; moreover, insofar as he considers himself harmed by the offense under discussion, he is entitled in law to seek compensation.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 these reasons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regard to Article 377 of the Code of Criminal Procedure,</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rejects the objections of lack of jurisdiction and illegality of the constitution of the civil party, and orders that the proceedings continue to trial.</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Turin, 28 February 1859.</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signed: Franzini A. S., President</w:t>
        <w:br w:type="textWrapping"/>
        <w:t xml:space="preserve">Baccalario, Secretary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Extract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br w:type="textWrapping"/>
        <w:t xml:space="preserve">The Chargé d’Affaires of Turkey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Copie.</w:t>
        <w:br w:type="textWrapping"/>
        <w:t xml:space="preserve">A. n° 473</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nome di S. Maestà Vittorio Emanuele II Re di Sardegna</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Corte d’appello in Torino sedente</w:t>
        <w:br w:type="textWrapping"/>
        <w:t xml:space="preserve">Seconda Sezione Criminale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 pronunciato la seguente sentenza nella causa del Fisco di Torino e di Rustem Bey, Incaricato d’Affari della Sublime Porta presso il Governo di S. M. il Re di Sardegna, rappresentato qual parte civile dal Signor Cavaliere Carlo Vayra suo procuratore speciale, per mandato ventitré febbraio milleottocento cinquantanove, rogato Albano.</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Contro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Venanzi Alessandro fu Michel Angelo, nato a Roma e residente in Torino, d’anni ventisei, scultore e fonditore in metalli.</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Varallo Pandolfini Luigi, fu Simone, nato in Moncalvo e residente in Torino, d’anni quarantuno,</w:t>
        <w:br w:type="textWrapping"/>
        <w:t xml:space="preserve">possidente.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Mayner Vieller Agostino di Roma, già residente in Torino, d’anni 50, litografo e negoziante di stampe.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arrestati li due primi il quattordici febbraio 1858 ed assenti gli altri due,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Accusati:</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 falsificazione di carta-moneta estera; per avere negli ultimi mesi dell’1857 e sul principio del 1858 in Torino, in una casa situata alla Madonna del Pilone, atteso di concerto fra di loro alla falsificazione a pregiudico della S. Porta di carte di credito pubblico di quell’Impero, emesse</w:t>
        <w:br w:type="textWrapping"/>
        <w:t xml:space="preserve">sotto il nome di caimè, ossia di biglietti moneta del Governo Ottomano, del valore caduno di venti piastre, fabbricandone sino ad una concorrenza, che riteneva si di biglietti 17,701 corrispondente a 354,020 piastre; una gran parte dei quali sarebbe stata esportata in questi Regi Stati.</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 concluse per la parte civile: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condannarsi gli accusati solidariamente verso la S. Porta all’indennizzazione nella somma di lire trentasette mila ottocento quattro con dichiararsi devoluta la detta somma a favore del R. Ricovero di Mendicità di Torino in conformità della dichiarazione che all’uopo viene fatta dal</w:t>
        <w:br w:type="textWrapping"/>
        <w:t xml:space="preserve">rappresentante della Sublime Porta.</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Si concluse per gli imputati</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 la loro assoluzione, ed in via subordinata che fosse il Venanzi condannato a tenore del 2° alinea dell’art. 109 del Codice penale, ed il Varallo Pandolfini condannato al minimo</w:t>
        <w:br w:type="textWrapping"/>
        <w:t xml:space="preserve">grado della pena prescritta contro i complici, e rigettata l’instanza fatta dalla parte civile.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La Corte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Dopo aver pronunciato la contumacia degli assenti Spadafora e Mayner Vieller, udita la lettura della sentenza e dell’atto d’accusa, intesi gli esami ed il dibattimento, che ebbero luogo pubblicamente all’udienza; sentiti il Ministero Pubblico e li due accusati detenuti, li quali spiegarono alla difesa hanno avuto la parola gli ultimi.</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Udita in camera di consiglio la lettura dei verbali e documenti e delle deposizioni scritte dei testimoni; sentito nuovamente il Pubblico Ministero nelle sue requisitorie sull’applicazione</w:t>
        <w:br w:type="textWrapping"/>
        <w:t xml:space="preserve">della pena.</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l’operato sequestro delle macchine, ordigni, modelli e della carta inserviente alla falsificazione dei biglietti di cui si tratta, non che di una gran quantità dei medesimi biglietti,</w:t>
        <w:br w:type="textWrapping"/>
        <w:t xml:space="preserve">e le relative perizie fanno prova del reato in genere.</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dal seguito dibattimento, e più particolarmente dalle risposte dell’Alessandro Venanzi risulta dell’associazione degli accusati, e del loro preconcetto disegno fino da Costantinopoli di addivenire alla fabbricazione di quei falsi biglietti, detti Kaimés.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dalle rivelazioni del medesimo Venanzi, come dalle risposte di altro complice, di cui si è già trattato per semplice schiarimento, siccome processato in detta capitale d’Oriente, ed escluso dall’attuale giudicio, non che da quelle, comunque qualificate, di Varallo Pandolfini, si evince parimente che dopo l’operato trasporto di una macchina alla predetta città, e dall’oggetto previsto, mutato consiglio, convennero di procedere alla contraffazione della carta monetata di quel Governo in questi Stati, per quindi smaltirle colà, ove erano in corso.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la successiva riunione di tutti gli accusati in questi Dominii e nella casa affittata da Varallo Pandolfini nel borgo della Madonna del Pilone, le provviste fatte da essi di tutto l’occorrente per la fabbricazione dei predetti biglietti, e l’opera che si diedero in una camera appartata, portandone a compimento una considerevole quantità, risulta ancora dalle rivelazioni del Venanzi, come dalle ammissioni del Varallo-Pandolfini, e dalle testimonianze dei loro famigliari, da quelle del provveditore della carta, come da torchi sequestrati, che riferiscono</w:t>
        <w:br w:type="textWrapping"/>
        <w:t xml:space="preserve">sequestrati e dalla spedizione già fatta in Costantinopoli di una parte dei medesimi biglietti per mezzo del predetto complice che non fa parte di questo giudizio, e l’accordo fra di loro stabilito di ripartirne poi in quote eguali il prodotto netto che ne avrebbero ricavato, le informazioni assunte.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Dall’Autorità Ottomana, le memorie, corrispondenza, ed altri scritti sequestrati ai medesimi accusati, concorrono a meglio stabilire la loro reità.</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se il Varallo Pandolfini pretende di non aver concorso alla perpetrazione del crimine, tuttavia il ricetto da lui prestato, come la stringa da lui non contestata, e la sua ammissione ad un adeguato compenso; infine, li viaggi dal medesimo anche fatti assieme al Venanzi, e la sua connivenza con tutti li accusati dimostrano all’evidenza la sua partecipazione nel predetto crimine, e come ne fosse egli pure uno degli agenti principali.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trattasi di contraffazione di carta monetata di Governo straniero, e questo solo fatto costituisce il reato previsto dall’Art. 347 del Codice penale, senza che possa influire</w:t>
        <w:br w:type="textWrapping"/>
        <w:t xml:space="preserve">la circostanza che i biglietti contraffatti non potessero aver corso in questi Stati.</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Attesoché quanto li danni domandati, allo stato delle deduzioni fatte dalla parte civile non sarebbero abbastanza accertati, né si avrebbero dai seguiti dibattimenti elementi necessari per</w:t>
        <w:br w:type="textWrapping"/>
        <w:t xml:space="preserve">determinare l’ammontare.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Per questi motivi: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Dichiara Luigi Varallo Pandolfini, Alessandro Venanzi ed i contumaci Spadafora Filippo et Mayner Vieller Agostino convinti del reato loro attribuito.</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Visti gli artt. 347, 21, 79 del Codice penale, e 500 del Cod. di procedura criminale così concepiti:</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 347. Se si tratterà di contraffazione od falsificazione nei Regii Stati di carte, d’obbligazioni di credito pubblico emesse sotto qualunque denominazione da un Governo straniero, o d’introduzione dolosa di esse nei R. Stati, ovvero loro uso delle contraffatte o falsificate, ovvero di uso doloso delle medesime, la pena sarà della reclusione non minore d’anni sette, estensibile anche ai lavori forzati a tempo.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 21. La condanna alla reclusione porta seco l’interdizione dai pubblici uffizi quando sarà pronunciata per alcuno dei crimini contemplati nell’art. 39.</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 79. Le condanne a qualunque pena portano la confisca tanto del corpo del reato, quanto delle cose che hanno servito o furono destinate a commetterlo, allorché la proprietà ne appartiene</w:t>
        <w:br w:type="textWrapping"/>
        <w:t xml:space="preserve">al condannato.</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Quando si tratti di cose di cui la legge proibisce la ritenzione, esse di diritto soggetto saranno confiscate anche nel caso di non seguita condanna; e quando anche non appartenessero alla</w:t>
        <w:br w:type="textWrapping"/>
        <w:t xml:space="preserve">persona che ne fu imputata.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Art. 500. Nel caso di assolutoria o di dichiarazione che non si fa luogo a procedere, come in quello di condanna, saranno liquidate nella stessa sentenza i danni ed interessi domandati dalle parti civili, o dall’imputato, o dall’accusato, se si trovino gli elementi necessari per determinarne la quantità; in difetto la liquidazione avrà luogo nelle forme prescritte per le cause civili avanti</w:t>
        <w:br w:type="textWrapping"/>
        <w:t xml:space="preserve">il Magistrato, Tribunale o Giudice che avrà pronunciato la sentenza.</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Magistrato o Tribunale potrà commettere ad uno dei Giudici la sentenza separata, e di addivenire all’esperimento della conciliazione, e non riuscendovi, di fare il suo rapporto all’udienza in presenza delle parti, dopo aver proceduto agli atti che saranno necessari per accertare il montare dell’indennizzazione.</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Giudici potranno intanto aggiudicarne con la stessa sentenza a favore di chi ne ha diritto una somma che verrà imputata nella liquidazione definitiva.</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Condanna li medesimi alla pena della reclusione per anni otto, nell’interdizione dai pubblici uffizi, e solidariamente nelle spese e nell’indennità verso il Governo Ottomano, mandando alla parte civile di provvedere per detta medesima avanti il Magistrato competente.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Dichiara caduti in confisca i biglietti, la carta, le macchine, e li altri strumenti sequestrati, ed esistenti presso la Segreteria di questa Corte.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Fatta in camera di consiglio e pronunciata all’udienza pubblica della Corte d’appello il primo Marzo Milleottocento cinquantanove in Torino, con l’intervento dei Signori Consiglieri Conte ed Uffiziali dell’Ordine Mauriziano Pietro Franzini facente funzione di presidente, Cavaliere</w:t>
        <w:br w:type="textWrapping"/>
        <w:t xml:space="preserve">Edoardo Cochi, Cav.re Casimiro Gibellini, Cav.re Francesco Novelli, Cav.re Emiliano Pensa, di Marzaglio e Conte Raimondo Avogadro di Valdengo.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 originale: Franzini, Cochi, Gibellini, Novelli, Emi-Pensa, Avogadro e Manalorio Tosti Segretario.</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 Copia conforme Maina.</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Pour Copie Conforme</w:t>
        <w:br w:type="textWrapping"/>
        <w:t xml:space="preserve">Le Chargé d’Affaires de Turquie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Rüstem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w:t>
        <w:br w:type="textWrapping"/>
        <w:t xml:space="preserve">No. 473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name of His Majesty Victor Emmanuel II, King of Sardinia</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of Appeal sitting in Turin</w:t>
        <w:br w:type="textWrapping"/>
        <w:t xml:space="preserve">Second Criminal Session</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 delivered the following judgment in the case of the Treasury of Turin and of Rustem Bey resident in Turin, Chargé d’Affaires of the Sublime Porte to the Government of His Majesty the King of Sardinia, represented as civil party by Sir Cavalier Carlo Vayra, his special attorney, by mandate of the twenty-third of February one thousand eight hundred and fifty-nine, notarized by Albano.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Against</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Alessandro Venanzi, son of Michel Angelo, born in Rome and residing in Turin, aged twenty-six, sculptor and metal founder.</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Luigi Varallo Pandolfini, son of Simone, born in Moncalvo and residing in Turin, aged forty-one, landowner.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Agostino Mayner Vieller, from Rome, formerly resident in Turin, aged 50, lithographer and print dealer.</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two arrested on 14 February 1858, the other two absent.</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Accused:</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Of counterfeiting foreign paper money; for having, in the last months of 1857 and at the beginning of 1858 in Turin, in a house located at Madonna del Pilone, acted in concert among themselves to counterfeit, to the detriment of the Sublime Porte, public credit notes of that Empire, issued under the name of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(i.e., banknotes of the Ottoman Government), each with a value of twenty piastres, producing them up to an amount estimated at 17,701 notes, corresponding to 354,020 piastres, a large part of which was intended to be exported into these Royal States.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civil party requested:</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that the accused be jointly condemned to compensate the Sublime Porte in the sum of 37,804 lire, with a declaration that this sum be assigned to the Royal Mendicity Shelter of Turin, in accordance with the declaration made for that purpose by the representative of the Sublime Porte.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defense concluded:</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acquittal; and, subsidiarily, that Venanzi be sentenced under paragraph 2 of Article 109 of the Penal Code, and Varallo Pandolfini to the minimum penalty prescribed for accomplices, and that the request of the civil party be rejected.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The Court</w:t>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declaring the default of the absent Spadafora and Mayner Vieller; having heard the reading of the indictment and the judgment; having heard the examinations and the debate held publicly at the hearing; having heard the Public Prosecutor and the two detained accused, who presented their defense and had the last word;</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heard in chambers the reading of the records and documents and the written depositions of the witnesses; having again heard the Public Prosecutor in his submissions regarding the application of the penalty;</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the seizure of machines, tools, models, and paper used for the counterfeiting of the notes in question, as well as a large quantity of such notes, and the related expert reports, constitute proof of the offense in general;</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from the course of the trial, and especially from the statements of Alessandro Venanzi, there emerges the association of the accused and their premeditated plan, formed as early as Constantinople, to produce those counterfeit notes known 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kaimes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from Venanzi’s revelations, as well as from the answers of another accomplice (already examined for clarification and prosecuted in that Eastern capital and excluded from the present proceedings), and from those of Varallo Pandolfini, it is likewise evident that, after transporting a machine to that city and then changing plans, they agreed to counterfeit the currency of that Government in these States, in order to distribute it where it circulated;</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the subsequent gathering of all the accused in these dominions, in the house rented by Varallo Pandolfini at Madonna del Pilone, their procurement of all necessary materials, and their work carried out in a secluded room, producing a considerable quantity, are confirmed by Venanzi’s revelations, by Varallo Pandolfini’s admissions, by testimony of their family members, by that of the supplier of paper, by the seized presses, and by the shipment already made to Constantinople of part of the notes through an accomplice not party to this trial, as well as by their agreement to divide equally the net proceeds;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documents, correspondence, and other writings seized from the accused and provided by the Ottoman authorities further confirm their guilt;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although Varallo Pandolfini claims not to have participated in the crime, the shelter he provided, his uncontested involvement, his acceptance of compensation, his travels with Venanzi, and his collusion with all the accused clearly demonstrate his participation as one of the principal agents;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the offense consists in counterfeiting currency of a foreign government, and this fact alone constitutes the crime under Article 347 of the Penal Code, regardless of whether the counterfeit notes could circulate in these States;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Whereas the damages claimed by the civil party are not sufficiently established, nor are there sufficient elements from the proceedings to determine their amount;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For these reasons:</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declares Luigi Varallo Pandolfini, Alessandro Venanzi, and the absent defendants Filippo Spadafora and Agostino Mayner Vieller guilty of the crime charged.</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Having regard to Articles 347, 21, and 79 of the Penal Code, and Article 500 of the Code of Criminal Procedure:</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(sentences summarized)</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Court sentences them to eight years’ imprisonment, disqualification from public office, and jointly to pay costs and compensation to the Ottoman Government, leaving the civil party to pursue the determination of the amount before the competent authority.</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orders the confiscation of the notes, paper, machines, and all other seized instruments.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Issued in council chamber and pronounced in public hearing of the Court of Appeal on 1 March 1859 in Turin, in the presence of the judges:</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 Pietro Franzini (acting president),</w:t>
        <w:br w:type="textWrapping"/>
        <w:t xml:space="preserve">Cavalier Edoardo Cochi,</w:t>
        <w:br w:type="textWrapping"/>
        <w:t xml:space="preserve">Cavalier Casimiro Gibellini,</w:t>
        <w:br w:type="textWrapping"/>
        <w:t xml:space="preserve">Cavalier Francesco Novelli,</w:t>
        <w:br w:type="textWrapping"/>
        <w:t xml:space="preserve">Cavalier Emiliano Pensa,</w:t>
        <w:br w:type="textWrapping"/>
        <w:t xml:space="preserve">Count Raimondo Avogadro of Valdengo.</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Original signed: Franzini, Cochi, Gibellini, Novelli, Pensa, Avogadro, and Secretary Manalorio Tosti.</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Certified true copy</w:t>
        <w:br w:type="textWrapping"/>
        <w:t xml:space="preserve">Maina</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a true copy</w:t>
        <w:br w:type="textWrapping"/>
        <w:t xml:space="preserve">The Chargé d’Affaires of Turkey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Rüstem</w:t>
      </w: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it"/>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EgPZJYn9Y7AxKuAX5Vm2CCJ1A==">CgMxLjA4AHIhMXhlbFVNeWlGTGFDV0RvV3RUTzU0ZEpmSXByLVFWOHl3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