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w:t>
        <w:br w:type="textWrapping"/>
        <w:t xml:space="preserve">Fuad Pacha, Ministre des Affaires Étrangères</w:t>
        <w:br w:type="textWrapping"/>
        <w:t xml:space="preserve">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4 Mars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241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de confirmer le rapport que j’ai adressé à Votre Excellence en date d’hier N° 238, voie de Trieste.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Depuis j’ai reçu du Ministère des Affaires Étrangères communication d’un nouveau rapport du Ministère de l’Intérieur concernant l’affaire des faux monnayeurs Venanzi et consorts et je m’empresse d’en transmettre ci-inclus traduction. Par cette pièce Votre Excellence verra confirmée la nouvelle que je lui annonçais hier de la découverte d’un nombre considérable de faux caimés.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aussi l’honneur de remettre ci-inclus à Votre Excellence extrait d’un rapport que je reçois à l’instant du Consul Général de la Sublime Porte à Gênes par lequel Votre Excellence pourra voir que nous ne négligeons rien pour arriver à effectuer la capture de Spadafora et Mayner-Veiller dans le cas où ils seraient encore dans les États Sardes.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Monseigneur, l’assurance des sentiments de dévouement avec lesquels j’ai l’honneur d’être,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w:t>
        <w:br w:type="textWrapping"/>
        <w:t xml:space="preserve">Fuad Pasha, Minister of Foreign Affairs</w:t>
        <w:br w:type="textWrapping"/>
        <w:t xml:space="preserve">Constantinople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4, 1858</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241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confirm the report which I addressed to Your Excellency yesterday, No. 238, via Trieste.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then, I have received from the Ministry of Foreign Affairs a communication of a new report from the Ministry of the Interior concerning the affair of the counterfeiters Venanzi and his accomplices, and I hasten to transmit herewith its translation. Through this document, Your Excellency will </w:t>
      </w:r>
      <w:r w:rsidDel="00000000" w:rsidR="00000000" w:rsidRPr="00000000">
        <w:rPr>
          <w:rFonts w:ascii="Times New Roman" w:cs="Times New Roman" w:eastAsia="Times New Roman" w:hAnsi="Times New Roman"/>
          <w:rtl w:val="0"/>
        </w:rPr>
        <w:t xml:space="preserve">confirm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news which I announced yesterday regarding the discovery of a considerable number of counterfeit caimes.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have the honor to transmit herewith to Your Excellency an extract from a report which I have just received from the Consul General of the Sublime Porte in Genoa, by which Your Excellency will see that we are neglecting nothing in order to effect the capture of Spadafora and Mayner-Veiller, in the event that they are still within the Sardinian States.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My Lord, the assurance of the sentiments of devotion with which I have the honor to 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w:t>
        <w:br w:type="textWrapping"/>
        <w:t xml:space="preserve">most humble</w:t>
        <w:br w:type="textWrapping"/>
        <w:t xml:space="preserve">and most obedient servant,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7Xyca0gl1FLa/GyWIg1B3KOfQ==">CgMxLjA4AHIhMUZ3d0VMblRpcFprbmx6YUdrQW9YSlR0YjZfOUpYOXdD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