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169/3  (Ottoman Archives, Istanbul)</w:t>
      </w:r>
    </w:p>
    <w:p w:rsidR="00000000" w:rsidDel="00000000" w:rsidP="00000000" w:rsidRDefault="00000000" w:rsidRPr="00000000" w14:paraId="0000000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color w:val="000000"/>
          <w:rtl w:val="0"/>
        </w:rPr>
        <w:t xml:space="preserve">A Rüstem Bey</w:t>
      </w:r>
      <w:r w:rsidDel="00000000" w:rsidR="00000000" w:rsidRPr="00000000">
        <w:rPr>
          <w:rFonts w:ascii="Times New Roman" w:cs="Times New Roman" w:eastAsia="Times New Roman" w:hAnsi="Times New Roman"/>
          <w:color w:val="000000"/>
          <w:rtl w:val="0"/>
        </w:rPr>
        <w:t xml:space="preserve"> , Chargé d’affaires de Turquie, &amp; &amp; Turin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le 24 janvier 1859</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Monsieur le Chargé d’affaires,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Venant de recevoir du département de la justice des informations détaillées sur la marche et l’issue des poursuites dirigées par l’autorité judiciaire sarde contre le nommé Bondesio, Ambroise, sous la prévention de complicité dans la fabrication, sur le territoire sarde, de faux papier monnaie turc, je m’empresse de répondre à la communication que vous m’avez adressée à ce sujet en date du 15 courant.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crois à propos de vous remettre à cet effet la copie ci-jointe d’un rapport de Mᵣ l’Avocat fiscal général de Turin qui rend un compte détaillé de l’affaire, et par le contenu duquel vous pourrez connaître les motifs de l’arrêt de non-lieu rendu par le Tribunal à l’égard de Bondesio.</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Vous y remarquerez aussi, Monsieur le Chargé d’affaires, que le procès contre Bondesio ayant constamment été séparé et distinct de celui qui est encore en cours contre les nommés Varallo Pandolfini, Venanzi et consorts, l’intervention du Représentant de la Sublime Porte, comme partie civile dans le procès contre ces derniers, — n’a pu être considérée comme impliquant une intervention de la même nature dans le procès contre Bondesio, pour laquelle il aurait fallu remplir aussi les formalités prescrites par l’article 42 du code d’Instruction Criminelle ; que c’est par ce motif qu’on n’a pas jugé devoir vous faire signifier l’arrêt de non lieu rendu à l’égard de Bondesio, et que l’absence de cette signification vous serait peut être utile pour faire former opposition au dit arrêt, si vous le jugiez convenable ; mais, qu’en tout cas, cette opposition serait très probablement rejetée parce que dans le cours du procès il n’a pu être établi d’aucune manière que Bondesio ait eu une part dans la fabrication de faux Caimés dans les États du Roi.</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m’empresse ici d’ajouter, en réponse à une observation que renferme votre office précité, que l’art. 6 du Code pénal sarde porte, il est vrai, que les crimes commis à l’étranger par un sujet sarde seront jugés et punis conformément aux dispositions de ce même code ; mais que cette prescription de la loi ne pourrait recevoir son application à l’égard de Bondesio du moment où, suivant les articles 335 et 347, il est nécessaire pour que la fabrication des monnaies ou effets publics d’un pays étranger soit considérée comme punissable par nos lois, il est nécessaire, dis-je, qu’elle soit commise sur le territoire sarde.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dois aussi vous faire remarquer relativement aux quatre interrogatoires dont la traduction était jointe à votre office précité, que les deux premiers, savoir ceux de Baptiste Buonjudy et d’Aristide Ballatiano, ont été communiqués en temps utile à l’autorité judiciaire sarde qui y a trouvé la confirmation des indices qu’on avait touchant la complicité de Bondesio dans la fabrication de faux caimés à Constantinople, mais n’y a rien vu qui pût le faire reconnaître complice d’une semblable falsification commise à Turin. Quant aux deux autres interrogatoires, savoir ceux de Pedrozzi et de </w:t>
      </w:r>
      <w:r w:rsidDel="00000000" w:rsidR="00000000" w:rsidRPr="00000000">
        <w:rPr>
          <w:rFonts w:ascii="Times New Roman" w:cs="Times New Roman" w:eastAsia="Times New Roman" w:hAnsi="Times New Roman"/>
          <w:rtl w:val="0"/>
        </w:rPr>
        <w:t xml:space="preserve">Calvocoressi, ils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 contiennent à l’égard de Bondesio que des réponses évasives ou négatives. Ces documents ne sauraient donc rien changer à l’état de l’affaire qui nous occupe.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J’aime à croire, Monsieur le Chargé d’affaires, qu’en prenant attentivement connaissance du rapport ci-annexé, vous pourrez vous convaincre de la parfaite régularité des procédés de l’autorité judiciaire sarde, et de l’impossibilité dans laquelle se trouve le Gouvernement du Roi d’accueillir la demande que vous m’adressez en terminant votre office précité. Car il n’est pas en son pouvoir d’annuler ni de réformer les arrêts rendus par les tribunaux compétents en conformité des lois ; loin de là, il doit les respecter lui-même et en exiger le respect, et quel que soit son désir de témoigner en toute occasion des sentiments de sincère amitié qui l’animent envers le Gouvernement ottoman, il ne saurait cependant le faire au prix de commettre un acte arbitraire et en opposition directe avec les décisions de la justice.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Agréez, Monsieur le Chargé d’affaires, les nouvelles assurances de ma considération bien distinguée.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(signé) C. Cavour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Rüstem Bey, Chargé d’Affaires of Turkey, etc., Turin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24 January 1859</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Sir Chargé d’Affaires,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Having just received from the Department of Justice detailed information on the course and outcome of the proceedings instituted by the Sardinian judicial authority against the individual named Ambroise Bondesio, under the charge of complicity in the manufacture, on Sardinian territory, of counterfeit Turkish paper money, I hasten to reply to the communication which you addressed to me on this subject, dated the 15th of the current month.</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consider it appropriate to transmit to you for this purpose the attached copy of a report by the Attorney General of Turin, which gives a detailed account of the case, and from the contents of which you will be able to learn the reasons for the decision of dismissal (non-lieu) rendered by the Tribunal with regard to Bondesio.</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will also note, Sir Chargé d’Affaires, that since the proceedings against Bondesio have always been separate and distinct from those still pending against the individuals named Varallo Pandolfini, Venanzi, and others, the intervention of the representative of the Sublime Porte, as a civil party in the proceedings against the latter, could not be regarded as implying an intervention of the same nature in the proceedings against Bondesio, for which it would also have been necessary to comply with the formalities prescribed by Article 42 of the Code of Criminal Procedure. It is for this reason that it was not deemed necessary to notify you of the dismissal decision rendered in favor of Bondesio; and that the absence of such notification might perhaps be useful to you in order to lodge an objection to the said decision, should you consider it appropriate. However, in any case, such an objection would very probably be rejected, since during the course of the proceedings it was in no way established that Bondesio had taken part in the manufacture of counterfeit caimés within the King’s States.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hasten further to add, in response to an observation contained in your aforementioned communication, that Article 6 of the Sardinian Penal Code does indeed provide that crimes committed abroad by a Sardinian subject shall be judged and punished in accordance with the provisions of that same code; however, this provision could not be applied to Bondesio in this instance, since, according to Articles 335 and 347, in order for the counterfeiting of coin or public instruments of a foreign country to be considered punishable under our laws, it is necessary—indeed I repeat—that it be committed on Sardinian territory.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must also point out to you, with regard to the four interrogations whose translations were attached to your aforementioned communication, that the first two—namely those of Baptiste Buonjudy and Aristide Ballatiano—were communicated in due time to the Sardinian judicial authority, which found in them confirmation of the indications concerning Bondesio’s complicity in the manufacture of counterfeit caimes at Constantinople; but found nothing therein that could establish him as an accomplice in a similar falsification committed at Turin. As for the other two interrogations, namely those of Pedrozzi and Calvocoressi, they contain, with regard to Bondesio, only evasive or negative answers. These documents therefore cannot in any way alter the state of the case with which we are concerned.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trust, Sir Chargé d’Affaires, that upon careful examination of the attached report, you will be convinced of the perfect regularity of the proceedings of the Sardinian judicial authority, and of the impossibility in which the King’s Government finds itself to grant the request which you addressed to me at the conclusion of your aforementioned communication. For it is not within its power to annul or to revise judgments rendered by the competent courts in accordance with the law; on the contrary, it must itself respect them and require their observance. And whatever its desire may be to demonstrate on all occasions the sentiments of sincere friendship which animate it toward the Ottoman Government, it cannot do so at the cost of committing an arbitrary act in direct opposition to the decisions of justice.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accept, Sir Chargé d’Affaires, the renewed assurances of my highest consideration.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(signed) C. Cavour</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8nilOlUIPzfImNX+vhDzsNWDvg==">CgMxLjA4AHIhMWNDVXQ3ZW52akR6WWxjc3AzREFxaW9DREZqaFM3ZmU5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