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 Bey, Chargé d’Affaires de Turquie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Traduction.</w:t>
        <w:br w:type="textWrapping"/>
        <w:t xml:space="preserve">Nonciature Apostolique</w:t>
        <w:br w:type="textWrapping"/>
        <w:t xml:space="preserve">Turin.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25 février 1859.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par le courrier d’aujourd’hui, une dépêche de Son Éminence le Cardinal Légat de Bologne concernant la poursuite dirigée contre les nommés Raffaele Boschi et Ludovic Alexandre Bastiano.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m’empressant de vous en donner communication par la copie que j’ai l’honneur de vous transmettre ci-jointe, je crois devoir aussi vous assurer, Monsieur le Chargé d’affaires, que je m’estimerai toujours heureux de vous prêter mes offices pour faire parvenir à S. E. le Légat de Bologne les informations ultérieures que vous jugerez les plus propres à faire découvrir les inculpés dont il s’agit.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en attendant, l’honneur de vous renouveler les assurances &amp;c.</w:t>
        <w:br w:type="textWrapping"/>
        <w:t xml:space="preserve">(signé) Abbé G. Colonna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of Turkey in Turin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Apostolic Nunciature</w:t>
        <w:br w:type="textWrapping"/>
        <w:t xml:space="preserve">Turin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25 February 1859</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by today’s post a dispatch from His Eminence the Cardinal Legate of Bologna concerning the proceedings instituted against the individuals named Raffaele Boschi and Ludovic Alexandre Bastiano.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hastening to communicate it to you by means of the copy which I have the honor to transmit herewith, I also consider it my duty to assure you, Mr. Chargé d’Affaires, that I shall always be pleased to place my services at your disposal in order to forward to His Excellency the Legate of Bologna any further information which you may deem most suitable for bringing to light the accused persons in question.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meantime, I have the honor to renew to you the assurances, etc.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Abbé G. Colonna</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lfm9WDHpyFi0vlLQhDrQIbi2Q==">CgMxLjA4AHIhMTFjdUZlUFR1UDhUcHAwWk1ORFVQS3FSdFZkYmQycTZr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