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 Mars 1859</w:t>
        <w:br w:type="textWrapping"/>
        <w:t xml:space="preserve">N° 2200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L’arrestation et le jugement des trois inculpés de Bologne pour falsification de Caimés, étant d’une grande importance pour le Gouv.t Imp.l, le Ministère de la Police s’est empressé d’envoyer Mr. Tkiadès, un de ses employés, sur les lieux mêmes pour poursuivre cette affaire avec plus de sûreté et de promptitude.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mesure ayant suivi de près l’expédition des instructions dont </w:t>
      </w:r>
      <w:r w:rsidDel="00000000" w:rsidR="00000000" w:rsidRPr="00000000">
        <w:rPr>
          <w:rFonts w:ascii="Times New Roman" w:cs="Times New Roman" w:eastAsia="Times New Roman" w:hAnsi="Times New Roman"/>
          <w:rtl w:val="0"/>
        </w:rPr>
        <w:t xml:space="preserve">s'entretenait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votre rapport du 9 courant N° 428, je ne crois plus nécessaire de donner suite aux démarches que vous avez déjà faites auprès du Chargé d’Affaires de S. S. le Pape à Turin, autrement que pour le prévenir et faciliter s’il y a lieu la mission de notre délégué spécial.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in Turin</w:t>
        <w:br w:type="textWrapping"/>
        <w:t xml:space="preserve">2 March 1859</w:t>
        <w:br w:type="textWrapping"/>
        <w:t xml:space="preserve">No. 2200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arrest and trial of the three accused in Bologna for the falsification of caimes being of great importance to the Imperial Government, the Ministry of Police hastened to send Mr. Tkiades, one of its officials, to the very place in order to pursue this matter with greater certainty and promptness.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this measure followed closely upon the dispatch of the instructions to which your report of the 9th instant (No. 428) referred, I no longer consider it necessary to proceed further with the steps you have already taken with the Chargé d’Affaires of His Holiness the Pope in Turin, except insofar as may be required to inform him and, if necessary, to facilitate the mission of our special delegate.</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Ir4sbkxN6LWkLVsdMy1W4oMvA==">CgMxLjA4AHIhMTZjZ3pDb2l4dHdQWXFBZ0hwNTlBVlBjd0NUMGw2cmZR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