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w:t>
        <w:br w:type="textWrapping"/>
        <w:t xml:space="preserve">Ministre des Affaires Étrangères</w:t>
        <w:br w:type="textWrapping"/>
        <w:t xml:space="preserve">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418.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 Mars 1859.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d’informer Votre Excellence que les faux monnayeurs Venanzi et Varallo Pandolfini que nous avons fait arrêter l’année dernière sous inculpation de fabrication de faux Caimés, viennent d’être définitivement jugés par la Cour d’Appel de Turin et condamnés à huit ans de réclusion, et que les nommés Spadafora et May</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w:t>
      </w: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eiller, qui ont, à cette époque, réussi à prendre la fuite ont été aussi condamnés, par contumace, à la même peine.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le prochain courrier je pourrai donner à Votre Excellence des détails plus étendus. Le départ du courrier ne m’en laissant pas le temps aujourd’hui.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br w:type="textWrapping"/>
        <w:t xml:space="preserve">De Votre Excellence</w:t>
        <w:br w:type="textWrapping"/>
        <w:t xml:space="preserve">le très humble 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w:t>
        <w:br w:type="textWrapping"/>
        <w:t xml:space="preserve">Constantinople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418</w:t>
        <w:br w:type="textWrapping"/>
        <w:t xml:space="preserve">Turin, 2 March 1859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inform Your Excellency that the counterfeiters Venanzi and Varallo Pandolfini, whom we had arrested last year on charges of manufacturing counterfeit caimes, have just been definitively tried by the Court of Appeal of Turin and sentenced to eight years’ imprisonment; and that the individuals named Spadafora and Mayner </w:t>
      </w: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eiller, who at that time succeeded in escaping, have also been sentenced, in absentia, to the same penalty.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next post I shall be able to provide Your Excellency with more detailed information, the departure of the mail not allowing me the time to do so today.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w:t>
        <w:br w:type="textWrapping"/>
        <w:t xml:space="preserve">the very humble and very obedient servant,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5HdpVLQEZmi0souBmQ7Scv9ow==">CgMxLjA4AHIhMWg3ZXJWeTg2Vm5UdmlES0loakF0TGRkN0U3NDVpVFVu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