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w:t>
        <w:br w:type="textWrapping"/>
        <w:t xml:space="preserve">Chargé d’affaires de Turquie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5 Mars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Conformément aux ordres que vous avez bien voulu me donner j’ai assisté aux débats du procès des Nommés Varallo Pandolfini, Venanzi, détenus à Turin, Spadafora et Mayner Veiller contumaces, accusés de fabrication de faux Caimés. Les débats ont eu lieu devant la Cour d’appel de Turin le 28 février et le premier Mars. Je viens en conséquence vous rendre sommairement compte des incidents et des plaidoyers auxquels ce procès a donné lieu et de la sentence de la Cour qui a terminé la première phase de ce procès.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Après la lecture de l’acte d’accusation et la déclaration de contumace des Nommés Spadafora et Mayner Veiller, la Cour eut d’abord à délibérer sur deux incidents soulevés par les défenseurs des accusés. L’un, celui de Venanzi, avait </w:t>
      </w:r>
      <w:r w:rsidDel="00000000" w:rsidR="00000000" w:rsidRPr="00000000">
        <w:rPr>
          <w:rFonts w:ascii="Times New Roman" w:cs="Times New Roman" w:eastAsia="Times New Roman" w:hAnsi="Times New Roman"/>
          <w:rtl w:val="0"/>
        </w:rPr>
        <w:t xml:space="preserve">demandé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ce que la Cour se déclarât incompétente pour juger Venanzi, sujet Romain, et prévenu d’un fait qui n’avait le caractère de crime qu’en Turquie seulement. Celui de Varallo contesta la légitimité de la constitution de la partie civile, en refusant au représentant de la Sublime Porte le droit et le pouvoir de poursuivre à l’étranger la réparation d’un tort commis dans l’Empire Ottoman. La Cour, après avoir entendu la réponse de l’avocat de la partie civile, déclara rejeter la demande d’incompétence, et comme parfaitement légitime la constitution de partie civile, le chargé d’affaires de Turquie étant le représentant naturel de tous les droits et intérêts du Gouvernement de la Sublime Porte.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leurs interrogatoires les accusés s’efforcèrent d’égarer l’esprit des juges par des déclarations infirmant leurs révélations antérieures. Venanzi fut sévèrement rappelé à l’ordre lorsqu’il attribua sa participation dans cette criminelle industrie à l’exemple fourni par d’autres opérations de cette même nature et à l’impunité qui les protégeait sous un Gouvernement aussi mauvais que celui de Turquie. Venanzi et Varallo, pour se disculper, rejetèrent tout le poids du crime sur Spadafora, Mayner et Calvocore</w:t>
      </w:r>
      <w:r w:rsidDel="00000000" w:rsidR="00000000" w:rsidRPr="00000000">
        <w:rPr>
          <w:rFonts w:ascii="Times New Roman" w:cs="Times New Roman" w:eastAsia="Times New Roman" w:hAnsi="Times New Roman"/>
          <w:rtl w:val="0"/>
        </w:rPr>
        <w:t xml:space="preserv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qui étaient les fondateurs et les directeurs de l’opération, dont ils n’étaient eux que les ouvriers inintelligents.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L’avocat de la partie civile formula alors la demande des dommages et intérêts. D’après les calculs basés sur le nombre des billets fabriqués avec le papier manquant à la quantité encore existante, et sur le nombre des billets saisis, cette somme serait de 37804 francs représentant le total en France, approximatif et probable, des faux Caimés répandus par l’association dont faisaient partie les accusés dans l’Empire Ottoman. L’avocat termina en déclarant au nom du représentant de la Sublime Porte faire don de cette somme à l’établissement de Mendicité de Turin.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L’avocat fiscal général fit ensuite son réquisitoire et après avoir démontré la culpabilité des accusés conclut à l’application, pour tous, de la peine de 15 ans de travaux forcés.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défenseur de Venanzi s’attacha à prouver que le seul article de la législation sarde appliquant une peine pour la fabrication de papier monnaie n’a en vue que le papier monnaie ayant cours dans les États Royaux ; que les Caimés n’appartenant pas à cette catégorie, la fabrication de faux caimés n’était pas considérée comme un crime par la loi sarde, qu’en conséquence le silence de la loi devait prévaloir sur une interprétation arbitraire de l’article cité. Il étaya cette théorie, qui sauva en effet Venanzi et Varallo, des citations de plusieurs criminalistes, et il acheva son long plaidoyer en exprimant son étonnement au sujet de la peine rigoureuse demandée par le Ministère public et qui lui semblait être l’effet d’une influence politique qu’il s’expliquait quand elle était exercée par la sympathie inspirée par un gouvernement ami et allié de la Sardaigne, mais à laquelle, il opérait — la Cour resterait tout à fait étrangère. Il demanda en finissant l’acquittement de Venanzi ou au plus la peine applicable aux complices.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défenseur de Varallo déclara d’abord adhérer entièrement à la théorie du défenseur de Venanzi sur le silence gardé par la loi touchant ce crime, et aborda ensuite une série de dénégations qui termina par la mise en évidence de la fragilité de sa défense. En voulant nier la complicité volontaire de Varallo, l’apposition du timbre sec sur les Caimés fabriqués à Turin, il força la Cour à lui représenter la correspondance de Varallo, ses comptes, et enfin des caimés revêtus bien visiblement du timbre sec. Il soutint que la Sublime Porte n’avait souffert aucun dommage quoiqu’il n’était pas avéré éclusions.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Relativement à la demande de dommages et intérêts formulée par la partie civile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Considérant qu’il n’existe aucune donnée positive pouvant servir de base à un calcul exact de la somme des faux Caimés répandus en Turquie, renvoie ladite partie civile devant le tribunal compétent qui devra refaire les calculs et fixer la somme juste à exiger contre les accusés.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terminant ce rapide rapport, je crois devoir apporter à Votre Connaissance, Monsieur le Chargé d’Affaires que les accusés interjetteront appel de cette sentence. La Cour de cassation dans le terme de quarante jours doit formuler sa décision, et dans le cas où par impossible elle casserait la sentence de la Cour d’appel de Turin, elle renverrait à une autre cour d’appel des États Royaux la nouvelle procédure à recommencer contre Venanzi et Varallo.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prie, Monsieur le Chargé d’Affaires de vouloir bien agréer les assurances de ma respectueuse considération.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of Turkey in Turin</w:t>
        <w:br w:type="textWrapping"/>
        <w:t xml:space="preserve">Turin, 5 March 1859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the instructions you were good enough to give me, I attended the hearings of the trial of the individuals Varallo Pandolfini and Venanzi, detained in Turin, and Spadafora and Mayner Veiller, tried in absentia, accused of manufacturing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(Ottoman paper currency). The hearings took place before the Court of Appeal of Turin on 28 February and 1 March. I now have the honor to give you a brief account of the incidents and pleadings to which this trial gave rise, as well as of the judgment of the Court which concluded the first phase of the proceedings.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reading of the indictment and the declaration of default against Spadafora and Mayner Veiller, the Court first had to deliberate on two objections raised by the defense. One, raised on behalf of Venanzi, requested that the Court declare itself incompetent to judge him, since he was a Roman subject accused of an act that constituted a crime only in Turkey. Varallo’s defense, for its part, contested the legitimacy of the civil claim, denying the representative of the Sublime Porte the right and authority to seek, abroad, reparation for a wrong committed in the Ottoman Empire.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hearing the response of the counsel for the civil party, the Court rejected the plea of incompetence and declared the civil action entirely legitimate, recognizing the Turkish chargé d’affaires as the natural representative of all the rights and interests of the Government of the Sublime Porte.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their interrogations, the accused attempted to mislead the judges through statements contradicting their earlier confessions. Venanzi was sharply reprimanded when he tried to justify his participation in this criminal enterprise by citing the example of similar operations and the impunity they enjoyed under what he described as a government as bad as that of Turkey. Both Venanzi and Varallo, in order to exonerate themselves, shifted all responsibility onto Spadafora, Mayner, and Calvocoressi, whom they described as the founders and directors of the operation, while presenting themselves merely as unskilled workers.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counsel for the civil party then presented a claim for damages. Based on calculations derived from the number of notes produced using the missing paper, the quantity still in existence, and the number of notes seized, the amount was estimated at 37,804 francs, representing an approximate and probable total value in France of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circulated by the association to which the accused belonged in the Ottoman Empire. The lawyer concluded by declaring, in the name of the representative of the Sublime Porte, that this sum would be donated to the charitable institution (Mendicity Establishment) of Turin.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Public Prosecutor then delivered his submissions and, after demonstrating the guilt of the accused, requested that all be sentenced to 15 years of hard labor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Venanzi’s defense argued that the only article of Sardinian law punishing the manufacture of paper money applied exclusively to currency circulating within the Royal States; since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did not fall into that category, the counterfeiting of such notes was not considered a crime under Sardinian law. Therefore, the silence of the law should prevail over any arbitrary interpretation of the cited article. He supported this argument with references to several legal authorities and concluded his lengthy plea by expressing surprise at the severity of the penalty sought by the prosecution, attributing it to political influence—an influence, he argued, which the Court should disregard. He requested Venanzi’s acquittal or, at most, the lesser penalty applicable to accomplices.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Varallo’s defense first declared full adherence to the arguments made on behalf of Venanzi, then proceeded with a series of denials which ultimately revealed the weakness of his case. In attempting to deny Varallo’s voluntary complicity—particularly regarding the application of the engraved stamp 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produced in Turin—he prompted the Court to examine Varallo’s correspondence, accounts, and even banknotes clearly bearing the stamp. He further claimed that the Sublime Porte had suffered no damage, since it had not been proven that the counterfeit notes had actually been circulated in Turkey.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then withdrew to deliberate in private. After two hours, it returned and pronounced its judgment: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Varallo Pandolfini and Venanzi (present), together with Spadafora and Mayner Veiller (in absentia), were found guilty of the crime of manufacturing counterfeit paper money to the detriment of the Ottoman Government and were sentenced to eight years of imprisonment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regard to the claim for damages by the civil party, the Court held that no precise data existed to allow an exact calculation of the amount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circulated in Turkey. It therefore referred the civil party to the competent tribunal, which would have to recalculate and determine the appropriate compensation to be recovered from the accused.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concluding this brief report, I consider it my duty to inform you that the accused intend to appeal the judgment. The Court of Cassation must render its decision within forty days, and should it (however unlikely) overturn the ruling of the Court of Appeal of Turin, the case would be referred to another appellate court within the Royal States for a new trial against Venanzi and Varallo.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the assurances of my highest consideration.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6rHJcn7Y2081gWGCLVlZPsy36Q==">CgMxLjA4AHIhMXB1U0NUZ0tCNUViai1wMXZtcEZSSnp4OUpQX0VHM2pU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