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Rüstem Bey, Chargé d’Affaires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30 Mars 1859</w:t>
        <w:br w:type="textWrapping"/>
        <w:t xml:space="preserve">N° 2315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(enregistré)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Impérial de la Police votre rapport du 10 courant N° 455 — concernant l’arrêt prononcé par la Cour Criminelle de Turin contre les faux monnayeurs arrêtés en Sardaigne, ainsi que le rapport de l’employé de l’Ambassade sur les débats de ce jugement et la note de Mr de Cavour y jointes.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Appréciant l’importance du résultat que vous venez d’obtenir, malgré toutes les difficultés, dans cette affaire qui intéresse nos finances et l’heureux effet que cette sentence produira à l’avenir je m’empresse de vous transmettre l’entière approbation du Gouv.t Imp.l ainsi que l’expression</w:t>
        <w:br w:type="textWrapping"/>
        <w:t xml:space="preserve">particulière de ma satisfaction. Les théories émises par les défenseurs des accusés et les motifs invoqués par eux dans le plaidoyer, ne me semblent pas de nature à être admis par la Cour de Cassation et déterminer un nouveau jugement, mais dans tous les cas je suis persuadé</w:t>
        <w:br w:type="textWrapping"/>
        <w:t xml:space="preserve">que la justice de notre cause et le zèle que vous avez déployé dans sa défense sauront écarter les nouveaux obstacles et maintenir le résultat obtenu.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Aussi donnons-nous notre complète approbation au don que vous avez fait à l’hospice des pauvres de Turin de la somme qui sera allouée comme dommages-intérêts à la partie civile et vous remercions d’avoir, par ce moyen, fait admettre le principe de l’indemnité et acquis à la fois au Gouv.t Imp.l la sympathie du public par cet acte de générosité.</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 &amp;c.</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 Chargé d’Affaires in Turin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30, 1859</w:t>
        <w:br w:type="textWrapping"/>
        <w:t xml:space="preserve">No. 2315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Imperial Ministry of Police your report of the 10th of this month, No. 455, concerning the judgment rendered by the Criminal Court of Turin against the counterfeiters arrested in Sardinia, as well as the report of the Embassy official on the proceedings of this trial and the note from Mr. de Cavour attached thereto. Appreciating the importance of the result you have just obtained, despite all the difficulties, in this matter which concerns our finances, and the beneficial effect that this sentence will produce in the future,</w:t>
        <w:br w:type="textWrapping"/>
        <w:t xml:space="preserve">I hasten to convey to you the full approval of the Imperial Government, together with the particular expression of my satisfaction. The arguments put forward by the defense of the accused and the reasons invoked by them in their pleadings do not seem to me to be of a nature to be accepted by the Court of Cassation or to lead to a new trial; however, in any case, I am convinced that the justice of our cause and the zeal you have shown in its defense will overcome any new obstacles and maintain the result obtained.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therefore give our full approval to the donation you have made to the hospice of the poor in Turin of the sum that will be awarded as damages to the civil party, and we thank you for having, by this means, secured recognition of the principle of compensation and at the same time gained for the Imperial Government the sympathy of the public through this act of generosity.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oU2ztw2KNe7wp3ZIgEcmaqG+g==">CgMxLjA4AHIhMXZEdzRDQ1NkUDJiTlAzWnFEdlFQalh2X2JFQnBuZGpF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