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BOA HR.H. 169/5  (Ottoman Archives, Istanbul)</w:t>
      </w:r>
    </w:p>
    <w:p w:rsidR="00000000" w:rsidDel="00000000" w:rsidP="00000000" w:rsidRDefault="00000000" w:rsidRPr="00000000" w14:paraId="00000002">
      <w:pP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Son Excellence Fuad Pacha, Ministre des Affaires Étrangères de Sa Majesté Impériale le Sultan etc. etc. etc.</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160</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le 4 Avril 1859.</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d’accuser réception à Son Excellence de deux notes </w:t>
      </w:r>
      <w:r w:rsidDel="00000000" w:rsidR="00000000" w:rsidRPr="00000000">
        <w:rPr>
          <w:rFonts w:ascii="Times New Roman" w:cs="Times New Roman" w:eastAsia="Times New Roman" w:hAnsi="Times New Roman"/>
          <w:rtl w:val="0"/>
        </w:rPr>
        <w:t xml:space="preserve">qu'elle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daigné m’adresser en date du 23 Mars sous les N°s 2294 et 2295.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Je me suis empressé d’envoyer à Monsieur Tkiadès les fonds que Son Excellence m’a autorisé à lui remettre en déduisant les deux cents francs demandés que Monsieur de Rothschild lui avait avancés sur ma garantie, lorsqu’on partage à Naples. Je lui ai en même temps expédié le pli dont Son Excellence m’avait chargé pour lui, en lui recommandant de prendre ses mesures pour me</w:t>
        <w:br w:type="textWrapping"/>
        <w:t xml:space="preserve">faire envoyer par les autorités pontificales les pièces de conviction et le dossier de toute l’affaire. Dans le cas où le paiement n’aurait pas été produit avant son départ de Bologne.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J’ai l’honneur d’être avec le plus profond respect de Son Excellence le très humble et très obéissant serviteur</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Translation</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His Excellency Fuad Pasha, Minister of Foreign Affairs of His Imperial Majesty the Sultan, etc. etc. etc.</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 160</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Naples, April 4, 1859</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Excellency,</w:t>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acknowledge receipt by Your Excellency of two notes which you were pleased to address to me, dated March 23, under Nos. 2294 and 2295.</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hastened to send to Mr. Tkiades the funds which Your Excellency authorized me to place at his disposal, after deducting the two hundred francs requested, which Mr. Rothschild had advanced to him on my guarantee when he departed from Naples. At the same time, I also forwarded to him the dispatch with which Your Excellency had entrusted me for him, recommending that he take the necessary measures to have sent to me by the Pontifical authorities the documentary evidence and the complete case file of the affair, in the event that the payment had not been effected before his departure from Bologna.</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have the honor to be, with the deepest respect, Your Excellency’s most humble and most obedient servant,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Spitzer</w:t>
      </w: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b w:val="1"/>
          <w:bCs w:val="1"/>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T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t2KkbrHA+NRxeRZoU2RkQkd18g==">CgMxLjA4AHIhMU9MWTAwYmJaTEdZRmo5WFlOd3ljTEVxNk5XZ2kyVDh0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