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Spitzer Effendi,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3 Novembre</w:t>
        <w:br w:type="textWrapping"/>
        <w:t xml:space="preserve">Octobre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3361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monᵉ</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 moment où j’allais répondre au rapport que vous m’avez adressé le 17 8bre N° 279, pour me demander des instructions sur le procès des individus accusés d’avoir fabriqué de faux Caimes et qui se trouvent incarcérés à Bologne, j’ai reçu un rapport de notre chargé d’affaires à Turin</w:t>
        <w:br w:type="textWrapping"/>
        <w:t xml:space="preserve">qui m’informe que le Ministre des Affaires Étrangères Sarde lui a écrit une lettre pour lui demander des pièces et des renseignements nécessaires sur ladite affaire.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vous communiquant ci-inclus copie du rapport de Rüstem Bey, de la lettre du Ministre des Affaires Étrangères et de celle du Gouvernement de Bologne, je vous prie de vous entendre avec notre chargé d’affaires à Turin sur les dispositions à prendre pour donner une prompte solution à ce procès.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Naples</w:t>
        <w:br w:type="textWrapping"/>
        <w:t xml:space="preserve">November 3, 1859</w:t>
        <w:br w:type="textWrapping"/>
        <w:t xml:space="preserve">No. 3361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money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moment when I was about to reply to the report which you sent me on October 17 (No. 279), asking for instructions regarding the trial of the individuals accused of having manufactured counterfeit caïmés and who are currently imprisoned in Bologna, I received a report from our Chargé d’Affaires in Turin informing me that the Sardinian Minister of Foreign Affairs has written to him requesting the documents and information necessary concerning the said case.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communicating to you herewith copies of Rüstem Bey’s report, of the letter from the Minister of Foreign Affairs, and of that from the Government of Bologna, I request you to coordinate with our Chargé d’Affaires in Turin regarding the measures to be taken in order to bring this case to a prompt conclusion.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6zscj8HhqlpldY+3duxNuUe0g==">CgMxLjA4AHIhMTREQVVOQ2t3SkYyQ2YtMjVXeVJJSXZGRGk3c05XUF9r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