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BOA HR.H. 169/5  (Ottoman Archives, Istanbul)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Son Excellence Fuad Pacha à Rüstem Bey, Turin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4 Janvier 1860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N° 3545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Monseigneur,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J’ai transmis au Ministère Impérial de la Police votre rapport du 15 Décembre N° 647, concernant les faux monnayeurs arrêtés à Bologne, et je l’ai engagé à me faire parvenir sans perte de temps les documents que vous réclamez et qui seuls peuvent établir la culpabilité de ces individus et porter leur condamnation.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Aussitôt que je les recevrai, je m’empresserai de vous les expédier immédiatement.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Translation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Excellency Fuad Pasha to Rüstem Bey, Turin</w:t>
        <w:br w:type="textWrapping"/>
        <w:t xml:space="preserve">January 4, 1860</w:t>
        <w:br w:type="textWrapping"/>
        <w:t xml:space="preserve">No. 3545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Monseigneur,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forwarded to the Imperial Ministry of Police your report of December 15 (No. 647) concerning the counterfeiters arrested at Bologna, and I have urged it to send me, without delay, the documents you are requesting, which alone can establish the guilt of these individuals and secure their conviction.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soon as I receive them, I will hasten to forward them to you immediately.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Accept, etc. etc.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f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h7NE70P9jt4LlD7VuHsF6vcfhw==">CgMxLjA4AHIhMTA2a0RkUk9EU1RSWGFrY2M1Ynh0ZEF5R2FSNkJaUWYt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