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BOA HR.H. 169/5  (Ottoman Archives, Istanbul)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Turin le 25 Avril 1861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N° G. 1018</w:t>
        <w:br w:type="textWrapping"/>
        <w:t xml:space="preserve">N° S. 225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Altesse,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jugement des faux-monnayeurs arrêtés à Bologne est fixé pour le premier Mai prochain.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Ci-annexé j’ai l’honneur de transmettre à Votre Altesse copie d’une communication que j’ai reçue à ce sujet du Procureur Général près la Cour d’appel de Bologne.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une conférence que j’ai eue en dernier lieu avec les hommes de loi les plus éminents de Turin, il a été décidé qu’il ne convenait pas de se porter partie civile, et cela par de puissants motifs que je ne puis pas négliger. Votre Altesse a d’ailleurs approuvé cette décision dans le temps.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viens donc d’écrire à Monsieur le Procureur Général pour lui faire part de cette décision.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Bientôt j’espère pouvoir faire connaître à Votre Altesse le résultat du jugement.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Daignez, Altesse, agréer les assurances de la très haute et respectueuse considération avec laquelle j’ai l’honneur d’être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Votre Altesse</w:t>
        <w:br w:type="textWrapping"/>
        <w:t xml:space="preserve">Le très humble</w:t>
        <w:br w:type="textWrapping"/>
        <w:t xml:space="preserve">et très obéissant serviteur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Rüstem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Translation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Turin, 25 April 1861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G. 1018</w:t>
        <w:br w:type="textWrapping"/>
        <w:t xml:space="preserve">No. S. 225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Highness,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trial of the counterfeiters arrested in Bologna has been set for the first of May next.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Enclosed, I have the honor of transmitting to Your Highness a copy of a communication that I have received on this subject from the Prosecutor General at the Court of Appeal of Bologna.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 conference that I recently held with the most eminent legal authorities of Turin, it was decided that it would not be appropriate to appear as a civil party, and this for weighty reasons which I cannot disregard. Your Highness had, moreover, already approved this decision previously.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therefore just written to the Prosecutor General to inform him of this decision.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hope soon to be able to inform Your Highness of the outcome of the trial.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Deign, Your Highness, to accept the assurances of my highest and most respectful consideration, with which I have the honor to be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Your Highness,</w:t>
        <w:br w:type="textWrapping"/>
        <w:t xml:space="preserve">the very humble</w:t>
        <w:br w:type="textWrapping"/>
        <w:t xml:space="preserve">and very obedient servant,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Rüstem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xsgW3LAbPlCd6dtLvsY9MH1sYg==">CgMxLjA4AHIhMVcwLV8yai1FbTJFcDVfZk43UjB6SWNJSlFQbnBBalBI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