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170/2  (Ottoman Archives, Istanbul)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Turin, le 20 Mars 1862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G. 1390</w:t>
        <w:br w:type="textWrapping"/>
        <w:t xml:space="preserve">N° G. 416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Altesse Aali Pacha, Ministre des Affaires Étrangères, Constantinople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Altesse,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Ministre des Affaires Étrangères d’Italie vient de m’adresser un office où il renouvelle, de la part de la Cour d’appel de Messine, ses instances à l’effet d’obtenir une réponse à la demande de documents formulée dans une commission rogatoire de ladite Cour, concernant les faux monnayeurs de caimés que le Gouvernement Impérial a fait arrêter à Messine ; commission rogatoire que j’ai transmise au Ministère Impérial par mon rapport du 12 décembre dernier, N° 1284/361.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m’empressant de transmettre ci-joint copie de cet office à Votre Altesse, je la prie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bien vouloir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donner des ordres pour que les documents dont il s’agit soient terminés sans ultérieur retard et me soient expédiés dans le plus bref délai.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Votre Altesse comprendra combien un retard semblable pourrait, s’il se prolongeait, produire de mauvais effet et nuire au résultat que nous voulons atteindre en poursuivant les coupables ; j’espère donc qu’elle daignera me mettre à même de satisfaire le plus tôt possible au désir qui vient de m’être exprimé.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Daignez, Altesse, agréer les assurances de la très haute et respectueuse considération avec laquelle j’ai l’honneur d’être,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Votre Altesse</w:t>
        <w:br w:type="textWrapping"/>
        <w:t xml:space="preserve">le très humble</w:t>
        <w:br w:type="textWrapping"/>
        <w:t xml:space="preserve">très obéissant serviteur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Rüstem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Turin, March 20, 1862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G. 1390</w:t>
        <w:br w:type="textWrapping"/>
        <w:t xml:space="preserve">No. G. 416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His Highness Aali Pasha, Minister of Foreign Affairs, Constantinople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Highness,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Minister of Foreign Affairs of Italy has just sent me a note in which he renews, on behalf of the Court of Appeal of Messina, his requests in order to obtain a reply to the request for documents formulated in a letter rogatory of the said Court, concerning the counterfeiters of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whom the Imperial Government has had arrested in Messina; a letter rogatory which I transmitted to the Imperial Ministry in my report of December 12 last (No. 1284/361).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hastening to transmit herewith a copy of this note to Your Highness, I beg you to kindly issue orders so that the documents in question may be completed without further delay and sent to me as soon as possible.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Highness will understand how such a delay, if prolonged, could produce adverse effects and harm the result we seek to achieve in prosecuting the guilty parties; I therefore hope that you will enable me to satisfy, as soon as possible, the request that has just been conveyed to me.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Deign, Your Highness, to accept the assurances of my highest and most respectful consideration, with which I have the honor to remain,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Highness’s most humble most obedient servant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Rüstem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vA/QHxWOuidg5/GqMTCOcSpjQ==">CgMxLjA4AHIhMU53RFBJNmRUeHU3TjZWaklSX2dFSmg1U21OMWxnUWJK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