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114/2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w:t>
        <w:br w:type="textWrapping"/>
        <w:t xml:space="preserve">Mr Oxford Smith, Consul à New-York.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9 février 1859.</w:t>
        <w:br w:type="textWrapping"/>
        <w:t xml:space="preserve">No 2131.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enregistrée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Consul,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Ministère Impérial vient d’être informé par notre Ambassadeur à Londres de l’expédition à Constantinople des faux caimés et outils qui ont servi à leur fabrication et que vous avez heureusement saisis à New-York.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zèle et l’activité que vous avez déployés dans la poursuite de cette affaire importante ayant été appréciés, je m’empresse de vous transmettre, Mr le Consul, l’expression de la haute satisfaction du Gt Imp. et vous prie d’agréer à cette occasion les assurances de ma considération distinguée.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Mr. Oxford Smith, Consul in New York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February 9, 1859</w:t>
        <w:br w:type="textWrapping"/>
        <w:t xml:space="preserve">No. 2131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Consul,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Imperial Ministry has just been informed by our Ambassador in London of the shipment to Constantinople of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tools that were used in their manufacture, and which you successfully seized in New York.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zeal and activity you have displayed in pursuing this important matter having been duly appreciated, I hasten to convey to you, Mr. Consul, the expression of the high satisfaction of the Imperial Government, and I request you to accept on this occasion the assurances of my distinguished consideration.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PZAUVoIMCBh18awoIn4SeoobKQ==">CgMxLjA4AHIhMU1KMlBsU1pPdkk2a2xEaWxBT09lWFVoS1lIWGpXMWxP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