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114/2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OTTOMAN CONSULATE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YORK.</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York March 15th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Minister of Foreign Affairs &amp;c &amp;c, Constantinople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the receipt of Your Excellency’s despatch of the 9th Ultimo, through H. E. the Ambassador of the Imperial Government at London, conveying to me the satisfaction which the Imperial Government has felt at the promptness evinced by me, in the seizure of the false Caimes, and the various implements with which they were made.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beg to offer to the Imperial Government my grateful </w:t>
      </w:r>
      <w:r w:rsidDel="00000000" w:rsidR="00000000" w:rsidRPr="00000000">
        <w:rPr>
          <w:rFonts w:ascii="Times New Roman" w:cs="Times New Roman" w:eastAsia="Times New Roman" w:hAnsi="Times New Roman"/>
          <w:rtl w:val="0"/>
        </w:rPr>
        <w:t xml:space="preserve">acknowledgements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this gratifying assurance. I have but done my duty, as its Consul here yet the expression of approval, from a source so distinguished, affords me great pleasure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highest consideration</w:t>
        <w:br w:type="textWrapping"/>
        <w:t xml:space="preserve">I have the honor to be Your Excellency’s Obedient Servant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Hosford Smith</w:t>
        <w:br w:type="textWrapping"/>
        <w:t xml:space="preserve">Consul</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Stf8M/3GwPMlEa3QRAPoeYwGw==">CgMxLjA4AHIhMUN1cC15U0JYN3JEU3puaWNNRzFFZEdYR21teUh0YTM3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