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7D1B" w14:textId="04BE2E48" w:rsidR="000A14A3" w:rsidRPr="000A14A3" w:rsidRDefault="000A14A3" w:rsidP="000A14A3">
      <w:pPr>
        <w:rPr>
          <w:rFonts w:ascii="Times New Roman" w:eastAsia="Times New Roman" w:hAnsi="Times New Roman" w:cs="Times New Roman"/>
          <w:color w:val="000000"/>
          <w:kern w:val="0"/>
          <w:lang w:val="fr-FR"/>
          <w14:ligatures w14:val="none"/>
        </w:rPr>
      </w:pPr>
      <w:r>
        <w:rPr>
          <w:rFonts w:ascii="Times New Roman" w:eastAsia="Times New Roman" w:hAnsi="Times New Roman" w:cs="Times New Roman"/>
          <w:b/>
          <w:bCs/>
          <w:color w:val="000000"/>
          <w:kern w:val="0"/>
          <w:lang w:val="fr-FR"/>
          <w14:ligatures w14:val="none"/>
        </w:rPr>
        <w:t>BOA HR.H. 169/2</w:t>
      </w:r>
      <w:r w:rsidR="00B01501">
        <w:rPr>
          <w:rFonts w:ascii="Times New Roman" w:eastAsia="Times New Roman" w:hAnsi="Times New Roman" w:cs="Times New Roman"/>
          <w:b/>
          <w:bCs/>
          <w:color w:val="000000"/>
          <w:kern w:val="0"/>
          <w:lang w:val="fr-FR"/>
          <w14:ligatures w14:val="none"/>
        </w:rPr>
        <w:t xml:space="preserve"> </w:t>
      </w:r>
      <w:r w:rsidR="00B01501" w:rsidRPr="00B01501">
        <w:rPr>
          <w:rFonts w:ascii="Times New Roman" w:hAnsi="Times New Roman" w:cs="Times New Roman"/>
          <w:b/>
          <w:bCs/>
          <w:color w:val="000000"/>
          <w:lang w:val="fr-FR"/>
        </w:rPr>
        <w:t>(Ottoman Archives, Istanbul)</w:t>
      </w:r>
    </w:p>
    <w:p w14:paraId="51930F1C" w14:textId="652EE4C0" w:rsidR="000A14A3" w:rsidRPr="00CF6284" w:rsidRDefault="000A14A3" w:rsidP="000A14A3">
      <w:pPr>
        <w:rPr>
          <w:rFonts w:ascii="Times New Roman" w:hAnsi="Times New Roman" w:cs="Times New Roman"/>
          <w:color w:val="000000"/>
          <w:lang w:val="fr-FR"/>
        </w:rPr>
      </w:pPr>
      <w:r w:rsidRPr="00754EBC">
        <w:rPr>
          <w:rFonts w:ascii="Times New Roman" w:eastAsia="Times New Roman" w:hAnsi="Times New Roman" w:cs="Times New Roman"/>
          <w:color w:val="000000"/>
          <w:kern w:val="0"/>
          <w:lang w:val="fr-FR"/>
          <w14:ligatures w14:val="none"/>
        </w:rPr>
        <w:t>Traduction.</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Au Nom de S. M. Victor Emmanuel II.</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Ordonnance de la Chambre du Conseil près le Royal</w:t>
      </w:r>
      <w:r w:rsidRPr="00754EBC">
        <w:rPr>
          <w:rFonts w:ascii="Times New Roman" w:eastAsia="Times New Roman" w:hAnsi="Times New Roman" w:cs="Times New Roman"/>
          <w:color w:val="000000"/>
          <w:kern w:val="0"/>
          <w:lang w:val="fr-FR"/>
          <w14:ligatures w14:val="none"/>
        </w:rPr>
        <w:br/>
        <w:t>Tribunal de Turin,</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Contre :</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Venanzi Alexandre, fils de feu Michel Ange, âgé de 26 ans,</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né à Rome et dernièrement demeurant en cette capitale,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profession de sculpteur et fondeur de métaux.</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Varallo Pandolfini Louis, fils de feu Simon, âgé de 41 ans,</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 xml:space="preserve">né à </w:t>
      </w:r>
      <w:proofErr w:type="spellStart"/>
      <w:r w:rsidRPr="00754EBC">
        <w:rPr>
          <w:rFonts w:ascii="Times New Roman" w:eastAsia="Times New Roman" w:hAnsi="Times New Roman" w:cs="Times New Roman"/>
          <w:color w:val="000000"/>
          <w:kern w:val="0"/>
          <w:lang w:val="fr-FR"/>
          <w14:ligatures w14:val="none"/>
        </w:rPr>
        <w:t>Moncalvo</w:t>
      </w:r>
      <w:proofErr w:type="spellEnd"/>
      <w:r w:rsidRPr="00754EBC">
        <w:rPr>
          <w:rFonts w:ascii="Times New Roman" w:eastAsia="Times New Roman" w:hAnsi="Times New Roman" w:cs="Times New Roman"/>
          <w:color w:val="000000"/>
          <w:kern w:val="0"/>
          <w:lang w:val="fr-FR"/>
          <w14:ligatures w14:val="none"/>
        </w:rPr>
        <w:t xml:space="preserve"> et résident en cette capitale.</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 xml:space="preserve">Spadafora Philippe, surnommé </w:t>
      </w:r>
      <w:proofErr w:type="spellStart"/>
      <w:r w:rsidRPr="00754EBC">
        <w:rPr>
          <w:rFonts w:ascii="Times New Roman" w:eastAsia="Times New Roman" w:hAnsi="Times New Roman" w:cs="Times New Roman"/>
          <w:color w:val="000000"/>
          <w:kern w:val="0"/>
          <w:lang w:val="fr-FR"/>
          <w14:ligatures w14:val="none"/>
        </w:rPr>
        <w:t>P</w:t>
      </w:r>
      <w:r w:rsidRPr="00CF6284">
        <w:rPr>
          <w:rFonts w:ascii="Times New Roman" w:eastAsia="Times New Roman" w:hAnsi="Times New Roman" w:cs="Times New Roman"/>
          <w:color w:val="000000"/>
          <w:kern w:val="0"/>
          <w:lang w:val="fr-FR"/>
          <w14:ligatures w14:val="none"/>
        </w:rPr>
        <w:t>e</w:t>
      </w:r>
      <w:r w:rsidRPr="00754EBC">
        <w:rPr>
          <w:rFonts w:ascii="Times New Roman" w:eastAsia="Times New Roman" w:hAnsi="Times New Roman" w:cs="Times New Roman"/>
          <w:color w:val="000000"/>
          <w:kern w:val="0"/>
          <w:lang w:val="fr-FR"/>
          <w14:ligatures w14:val="none"/>
        </w:rPr>
        <w:t>ppo</w:t>
      </w:r>
      <w:proofErr w:type="spellEnd"/>
      <w:r w:rsidRPr="00754EBC">
        <w:rPr>
          <w:rFonts w:ascii="Times New Roman" w:eastAsia="Times New Roman" w:hAnsi="Times New Roman" w:cs="Times New Roman"/>
          <w:color w:val="000000"/>
          <w:kern w:val="0"/>
          <w:lang w:val="fr-FR"/>
          <w14:ligatures w14:val="none"/>
        </w:rPr>
        <w:t>, graveur sur cuivre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et pierre, natif de Rome, ayant résidé récemment en cette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capitale, âgé de 36 ans.</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Mayner Veiller Augustin, lithographe, négociant de gravures,</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natif de Rome, et il paraît avoir résidé quelque temps à Turin,</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âgé de 50 ans environ.</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Dimitri (Démétrius) Calvocoressi, se faisant appeler en cette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capitale Mircovich, Grec d’origine, habitant Constantinople,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ayant résidé temporairement en cette capitale.</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Les deux premiers détenus, les autres absents.</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Imputés :</w:t>
      </w:r>
      <w:r w:rsidRPr="00754EBC">
        <w:rPr>
          <w:rFonts w:ascii="Times New Roman" w:eastAsia="Times New Roman" w:hAnsi="Times New Roman" w:cs="Times New Roman"/>
          <w:color w:val="000000"/>
          <w:kern w:val="0"/>
          <w:lang w:val="fr-FR"/>
          <w14:ligatures w14:val="none"/>
        </w:rPr>
        <w:br/>
      </w:r>
      <w:r w:rsidRPr="00754EBC">
        <w:rPr>
          <w:rFonts w:ascii="Times New Roman" w:eastAsia="Times New Roman" w:hAnsi="Times New Roman" w:cs="Times New Roman"/>
          <w:color w:val="000000"/>
          <w:kern w:val="0"/>
          <w:lang w:val="fr-FR"/>
          <w14:ligatures w14:val="none"/>
        </w:rPr>
        <w:br/>
        <w:t>de falsification de papier monnaie étranger, pour avoir dans les</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derniers mois de l’année 1857 ou vers le commencement de l’année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courante, en cette ville, et dans une maison située au Bourg de</w:t>
      </w:r>
      <w:r w:rsidRPr="00CF6284">
        <w:rPr>
          <w:rFonts w:ascii="Times New Roman" w:eastAsia="Times New Roman" w:hAnsi="Times New Roman" w:cs="Times New Roman"/>
          <w:color w:val="000000"/>
          <w:kern w:val="0"/>
          <w:lang w:val="fr-FR"/>
          <w14:ligatures w14:val="none"/>
        </w:rPr>
        <w:t xml:space="preserve"> </w:t>
      </w:r>
      <w:r w:rsidRPr="00754EBC">
        <w:rPr>
          <w:rFonts w:ascii="Times New Roman" w:eastAsia="Times New Roman" w:hAnsi="Times New Roman" w:cs="Times New Roman"/>
          <w:color w:val="000000"/>
          <w:kern w:val="0"/>
          <w:lang w:val="fr-FR"/>
          <w14:ligatures w14:val="none"/>
        </w:rPr>
        <w:t xml:space="preserve">la Madona </w:t>
      </w:r>
      <w:proofErr w:type="spellStart"/>
      <w:r w:rsidRPr="00754EBC">
        <w:rPr>
          <w:rFonts w:ascii="Times New Roman" w:eastAsia="Times New Roman" w:hAnsi="Times New Roman" w:cs="Times New Roman"/>
          <w:color w:val="000000"/>
          <w:kern w:val="0"/>
          <w:lang w:val="fr-FR"/>
          <w14:ligatures w14:val="none"/>
        </w:rPr>
        <w:t>del</w:t>
      </w:r>
      <w:proofErr w:type="spellEnd"/>
      <w:r w:rsidRPr="00754EBC">
        <w:rPr>
          <w:rFonts w:ascii="Times New Roman" w:eastAsia="Times New Roman" w:hAnsi="Times New Roman" w:cs="Times New Roman"/>
          <w:color w:val="000000"/>
          <w:kern w:val="0"/>
          <w:lang w:val="fr-FR"/>
          <w14:ligatures w14:val="none"/>
        </w:rPr>
        <w:t xml:space="preserve"> Pilone, travaillé en commun à la fabrication</w:t>
      </w:r>
      <w:r w:rsidRPr="00CF6284">
        <w:rPr>
          <w:rFonts w:ascii="Times New Roman" w:eastAsia="Times New Roman" w:hAnsi="Times New Roman" w:cs="Times New Roman"/>
          <w:color w:val="000000"/>
          <w:kern w:val="0"/>
          <w:lang w:val="fr-FR"/>
          <w14:ligatures w14:val="none"/>
        </w:rPr>
        <w:t xml:space="preserve"> </w:t>
      </w:r>
      <w:r w:rsidRPr="00CF6284">
        <w:rPr>
          <w:rFonts w:ascii="Times New Roman" w:hAnsi="Times New Roman" w:cs="Times New Roman"/>
          <w:color w:val="000000"/>
          <w:lang w:val="fr-FR"/>
        </w:rPr>
        <w:t xml:space="preserve">au préjudice de la Sublime Porte, du papier de crédit public de cet Empire, émis sous le nom de </w:t>
      </w:r>
      <w:proofErr w:type="spellStart"/>
      <w:r w:rsidRPr="00CF6284">
        <w:rPr>
          <w:rFonts w:ascii="Times New Roman" w:hAnsi="Times New Roman" w:cs="Times New Roman"/>
          <w:color w:val="000000"/>
          <w:lang w:val="fr-FR"/>
        </w:rPr>
        <w:t>Caimés</w:t>
      </w:r>
      <w:proofErr w:type="spellEnd"/>
      <w:r w:rsidRPr="00CF6284">
        <w:rPr>
          <w:rFonts w:ascii="Times New Roman" w:hAnsi="Times New Roman" w:cs="Times New Roman"/>
          <w:color w:val="000000"/>
          <w:lang w:val="fr-FR"/>
        </w:rPr>
        <w:t>, ou papier monnaie du gouvernement Ottoman, de la valeur chacun de 20 piastres, en en fabriquant jusqu’à la concurrence de 17,701 billets correspondants à 354,020 piastres, dont une grande partie aurait été exportée de ces États Royaux.</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Vu les conclusions fiscales du 31 Mars passé ;</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Considérant que la preuve du crime dont il est question ressort incontestablement :</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lastRenderedPageBreak/>
        <w:br/>
        <w:t>Du séquestre qui a été fait à l’habitation de Varallo de la presse,</w:t>
      </w:r>
      <w:r w:rsidRPr="00CF6284">
        <w:rPr>
          <w:rFonts w:ascii="Times New Roman" w:hAnsi="Times New Roman" w:cs="Times New Roman"/>
          <w:color w:val="000000"/>
          <w:lang w:val="fr-FR"/>
        </w:rPr>
        <w:br/>
        <w:t>outils et papiers destinés à la fabrication, ainsi que d’une empreinte d’un billet falsifié ;</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De la découverte qui fut faite ensuite, dans le jardin contigu à cette habitation, d’un sac contenant une grande quantité de billets falsifiés, une partie desquels déjà munis des sceaux nécessaires, de dessins transparents analogues, et de quelques notes contenant les comptes fictifs des faussaires ;</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Des nombreux témoignages qui prouvent jusqu’à l’évidence leur association, et de leurs continuels conciliabules tenus avec circonspection et secret dans une chambre spécialement destinée à la criminelle fabrication ;</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 xml:space="preserve">De la circonstance avérée que les imputés, et plus particulièrement Calvocoressi, commissionnèrent à la maison </w:t>
      </w:r>
      <w:proofErr w:type="spellStart"/>
      <w:r w:rsidRPr="00CF6284">
        <w:rPr>
          <w:rFonts w:ascii="Times New Roman" w:hAnsi="Times New Roman" w:cs="Times New Roman"/>
          <w:color w:val="000000"/>
          <w:lang w:val="fr-FR"/>
        </w:rPr>
        <w:t>Avando</w:t>
      </w:r>
      <w:proofErr w:type="spellEnd"/>
      <w:r w:rsidRPr="00CF6284">
        <w:rPr>
          <w:rFonts w:ascii="Times New Roman" w:hAnsi="Times New Roman" w:cs="Times New Roman"/>
          <w:color w:val="000000"/>
          <w:lang w:val="fr-FR"/>
        </w:rPr>
        <w:t xml:space="preserve"> une certaine quantité de papier destiné à la fabrication susdite, de la présentation qui a eu lieu de la convention analogue, jointe à la suite de cette </w:t>
      </w:r>
      <w:r w:rsidRPr="00CF6284">
        <w:rPr>
          <w:rFonts w:ascii="Times New Roman" w:eastAsia="Times New Roman" w:hAnsi="Times New Roman" w:cs="Times New Roman"/>
          <w:color w:val="000000"/>
          <w:kern w:val="0"/>
          <w:lang w:val="fr-FR"/>
          <w14:ligatures w14:val="none"/>
        </w:rPr>
        <w:t xml:space="preserve">Commande et dans laquelle Calvocoressi a faussement signé du nom de Mircovich, à laquelle convention est de plus annexé un échantillon du papier commissionné, consistant en un petit morceau de papier détaché d’un véritable </w:t>
      </w:r>
      <w:proofErr w:type="spellStart"/>
      <w:r w:rsidRPr="00CF6284">
        <w:rPr>
          <w:rFonts w:ascii="Times New Roman" w:eastAsia="Times New Roman" w:hAnsi="Times New Roman" w:cs="Times New Roman"/>
          <w:color w:val="000000"/>
          <w:kern w:val="0"/>
          <w:lang w:val="fr-FR"/>
          <w14:ligatures w14:val="none"/>
        </w:rPr>
        <w:t>Caimé</w:t>
      </w:r>
      <w:proofErr w:type="spellEnd"/>
      <w:r w:rsidRPr="00CF6284">
        <w:rPr>
          <w:rFonts w:ascii="Times New Roman" w:eastAsia="Times New Roman" w:hAnsi="Times New Roman" w:cs="Times New Roman"/>
          <w:color w:val="000000"/>
          <w:kern w:val="0"/>
          <w:lang w:val="fr-FR"/>
          <w14:ligatures w14:val="none"/>
        </w:rPr>
        <w:t xml:space="preserve"> ;</w:t>
      </w:r>
      <w:r w:rsidRPr="00CF6284">
        <w:rPr>
          <w:rFonts w:ascii="Times New Roman" w:eastAsia="Times New Roman" w:hAnsi="Times New Roman" w:cs="Times New Roman"/>
          <w:color w:val="000000"/>
          <w:kern w:val="0"/>
          <w:lang w:val="fr-FR"/>
          <w14:ligatures w14:val="none"/>
        </w:rPr>
        <w:br/>
      </w:r>
      <w:r w:rsidRPr="00CF6284">
        <w:rPr>
          <w:rFonts w:ascii="Times New Roman" w:eastAsia="Times New Roman" w:hAnsi="Times New Roman" w:cs="Times New Roman"/>
          <w:color w:val="000000"/>
          <w:kern w:val="0"/>
          <w:lang w:val="fr-FR"/>
          <w14:ligatures w14:val="none"/>
        </w:rPr>
        <w:br/>
        <w:t>Enfin des explicites déclarations de Venanzi et de Varallo, de l’ensemble desquelles on vient à connaître le projet qui fut établi à Constantinople de mettre en exécution la criminelle fabrication dont il est question.</w:t>
      </w:r>
      <w:r w:rsidRPr="00CF6284">
        <w:rPr>
          <w:rFonts w:ascii="Times New Roman" w:eastAsia="Times New Roman" w:hAnsi="Times New Roman" w:cs="Times New Roman"/>
          <w:color w:val="000000"/>
          <w:kern w:val="0"/>
          <w:lang w:val="fr-FR"/>
          <w14:ligatures w14:val="none"/>
        </w:rPr>
        <w:br/>
      </w:r>
      <w:r w:rsidRPr="00CF6284">
        <w:rPr>
          <w:rFonts w:ascii="Times New Roman" w:eastAsia="Times New Roman" w:hAnsi="Times New Roman" w:cs="Times New Roman"/>
          <w:color w:val="000000"/>
          <w:kern w:val="0"/>
          <w:lang w:val="fr-FR"/>
          <w14:ligatures w14:val="none"/>
        </w:rPr>
        <w:br/>
        <w:t>Preuves qui fortifient encore plus les informations recueillies par l’Autorité Ottomane interrogeant les détenus à Constantinople, Calvocoressi et son complice l’avocat Marcel Brescianini de Brescia.</w:t>
      </w:r>
      <w:r w:rsidRPr="00CF6284">
        <w:rPr>
          <w:rFonts w:ascii="Times New Roman" w:eastAsia="Times New Roman" w:hAnsi="Times New Roman" w:cs="Times New Roman"/>
          <w:color w:val="000000"/>
          <w:kern w:val="0"/>
          <w:lang w:val="fr-FR"/>
          <w14:ligatures w14:val="none"/>
        </w:rPr>
        <w:br/>
      </w:r>
      <w:r w:rsidRPr="00CF6284">
        <w:rPr>
          <w:rFonts w:ascii="Times New Roman" w:eastAsia="Times New Roman" w:hAnsi="Times New Roman" w:cs="Times New Roman"/>
          <w:color w:val="000000"/>
          <w:kern w:val="0"/>
          <w:lang w:val="fr-FR"/>
          <w14:ligatures w14:val="none"/>
        </w:rPr>
        <w:br/>
        <w:t>Qu’il n’y a pas lieu que la Chambre du Conseil ait à s’occuper de ce dernier, parce qu’il n’est pas sujet sarde, et parce qu’il n’est pas établi qu’il soit entré avec les autres complices dans ces États</w:t>
      </w:r>
      <w:r w:rsidRPr="00CF6284">
        <w:rPr>
          <w:rFonts w:ascii="Times New Roman" w:eastAsia="Times New Roman" w:hAnsi="Times New Roman" w:cs="Times New Roman"/>
          <w:color w:val="000000"/>
          <w:kern w:val="0"/>
          <w:lang w:val="fr-FR"/>
          <w14:ligatures w14:val="none"/>
        </w:rPr>
        <w:br/>
        <w:t>Royaux, malgré les correspondances et les intelligences qu’il ait pu avoir avec les mêmes.</w:t>
      </w:r>
      <w:r w:rsidRPr="00CF6284">
        <w:rPr>
          <w:rFonts w:ascii="Times New Roman" w:eastAsia="Times New Roman" w:hAnsi="Times New Roman" w:cs="Times New Roman"/>
          <w:color w:val="000000"/>
          <w:kern w:val="0"/>
          <w:lang w:val="fr-FR"/>
          <w14:ligatures w14:val="none"/>
        </w:rPr>
        <w:br/>
      </w:r>
      <w:r w:rsidRPr="00CF6284">
        <w:rPr>
          <w:rFonts w:ascii="Times New Roman" w:eastAsia="Times New Roman" w:hAnsi="Times New Roman" w:cs="Times New Roman"/>
          <w:color w:val="000000"/>
          <w:kern w:val="0"/>
          <w:lang w:val="fr-FR"/>
          <w14:ligatures w14:val="none"/>
        </w:rPr>
        <w:br/>
        <w:t xml:space="preserve">Quant à Biancardi, Antoinette, comme il ne ressort de toute l’instruction aucun indice prouvant que cette femme, qui figurait comme épouse de Varallo, puisse être considérée comme complice du crime en question, </w:t>
      </w:r>
      <w:r w:rsidRPr="00CF6284">
        <w:rPr>
          <w:rFonts w:ascii="Times New Roman" w:hAnsi="Times New Roman" w:cs="Times New Roman"/>
          <w:color w:val="000000"/>
          <w:lang w:val="fr-FR"/>
        </w:rPr>
        <w:t>la susdite Biancardi, ordonnant qu’elle soit relâchée de la prison dans laquelle elle se trouve.</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Ordonne la transmission du procès au bureau de Monsieur l’Avocat Fiscal Général pour ce qui concerne Venanzi, Varallo, Spadafora, Mayner et Calvocoressi.</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Turin le 1er Avril 1858.</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lastRenderedPageBreak/>
        <w:t xml:space="preserve">(signé) Mattei, C. Président – </w:t>
      </w:r>
      <w:proofErr w:type="spellStart"/>
      <w:r w:rsidRPr="00CF6284">
        <w:rPr>
          <w:rFonts w:ascii="Times New Roman" w:hAnsi="Times New Roman" w:cs="Times New Roman"/>
          <w:color w:val="000000"/>
          <w:lang w:val="fr-FR"/>
        </w:rPr>
        <w:t>Druetti</w:t>
      </w:r>
      <w:proofErr w:type="spellEnd"/>
      <w:r w:rsidRPr="00CF6284">
        <w:rPr>
          <w:rFonts w:ascii="Times New Roman" w:hAnsi="Times New Roman" w:cs="Times New Roman"/>
          <w:color w:val="000000"/>
          <w:lang w:val="fr-FR"/>
        </w:rPr>
        <w:t xml:space="preserve"> et Simi Juges.</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 xml:space="preserve">Contresigné </w:t>
      </w:r>
      <w:proofErr w:type="spellStart"/>
      <w:r w:rsidRPr="00CF6284">
        <w:rPr>
          <w:rFonts w:ascii="Times New Roman" w:hAnsi="Times New Roman" w:cs="Times New Roman"/>
          <w:color w:val="000000"/>
          <w:lang w:val="fr-FR"/>
        </w:rPr>
        <w:t>Serracca</w:t>
      </w:r>
      <w:proofErr w:type="spellEnd"/>
      <w:r w:rsidRPr="00CF6284">
        <w:rPr>
          <w:rFonts w:ascii="Times New Roman" w:hAnsi="Times New Roman" w:cs="Times New Roman"/>
          <w:color w:val="000000"/>
          <w:lang w:val="fr-FR"/>
        </w:rPr>
        <w:t xml:space="preserve"> Subst. </w:t>
      </w:r>
      <w:proofErr w:type="spellStart"/>
      <w:r w:rsidRPr="00CF6284">
        <w:rPr>
          <w:rFonts w:ascii="Times New Roman" w:hAnsi="Times New Roman" w:cs="Times New Roman"/>
          <w:color w:val="000000"/>
          <w:lang w:val="fr-FR"/>
        </w:rPr>
        <w:t>Avv</w:t>
      </w:r>
      <w:proofErr w:type="spellEnd"/>
      <w:r w:rsidRPr="00CF6284">
        <w:rPr>
          <w:rFonts w:ascii="Times New Roman" w:hAnsi="Times New Roman" w:cs="Times New Roman"/>
          <w:color w:val="000000"/>
          <w:lang w:val="fr-FR"/>
        </w:rPr>
        <w:t>. Fisc. et Costa Secrétaire.</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Pour copie conforme</w:t>
      </w:r>
      <w:r w:rsidRPr="00CF6284">
        <w:rPr>
          <w:rFonts w:ascii="Times New Roman" w:hAnsi="Times New Roman" w:cs="Times New Roman"/>
          <w:color w:val="000000"/>
          <w:lang w:val="fr-FR"/>
        </w:rPr>
        <w:br/>
        <w:t>(signé) Costa Subst.</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Pour traduction conforme à l’original en Italien existant au dossier de l’affaire Venanzi,</w:t>
      </w:r>
      <w:r w:rsidRPr="00CF6284">
        <w:rPr>
          <w:rFonts w:ascii="Times New Roman" w:hAnsi="Times New Roman" w:cs="Times New Roman"/>
          <w:color w:val="000000"/>
          <w:lang w:val="fr-FR"/>
        </w:rPr>
        <w:br/>
        <w:t>Varallo-</w:t>
      </w:r>
      <w:proofErr w:type="spellStart"/>
      <w:r w:rsidRPr="00CF6284">
        <w:rPr>
          <w:rFonts w:ascii="Times New Roman" w:hAnsi="Times New Roman" w:cs="Times New Roman"/>
          <w:color w:val="000000"/>
          <w:lang w:val="fr-FR"/>
        </w:rPr>
        <w:t>Pandolfini</w:t>
      </w:r>
      <w:proofErr w:type="spellEnd"/>
      <w:r w:rsidRPr="00CF6284">
        <w:rPr>
          <w:rFonts w:ascii="Times New Roman" w:hAnsi="Times New Roman" w:cs="Times New Roman"/>
          <w:color w:val="000000"/>
          <w:lang w:val="fr-FR"/>
        </w:rPr>
        <w:t xml:space="preserve"> et consorts.</w:t>
      </w:r>
      <w:r w:rsidRPr="00CF6284">
        <w:rPr>
          <w:rFonts w:ascii="Times New Roman" w:hAnsi="Times New Roman" w:cs="Times New Roman"/>
          <w:color w:val="000000"/>
          <w:lang w:val="fr-FR"/>
        </w:rPr>
        <w:br/>
        <w:t>Turin le 13 Avril 1858.</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Le Chargé d’Affaires de la Sublime Porte,</w:t>
      </w:r>
      <w:r w:rsidRPr="00CF6284">
        <w:rPr>
          <w:rFonts w:ascii="Times New Roman" w:hAnsi="Times New Roman" w:cs="Times New Roman"/>
          <w:color w:val="000000"/>
          <w:lang w:val="fr-FR"/>
        </w:rPr>
        <w:br/>
      </w:r>
      <w:r w:rsidRPr="00CF6284">
        <w:rPr>
          <w:rFonts w:ascii="Times New Roman" w:hAnsi="Times New Roman" w:cs="Times New Roman"/>
          <w:color w:val="000000"/>
          <w:lang w:val="fr-FR"/>
        </w:rPr>
        <w:br/>
        <w:t>Rustem</w:t>
      </w:r>
    </w:p>
    <w:p w14:paraId="11B775F3" w14:textId="77777777" w:rsidR="000A14A3" w:rsidRDefault="000A14A3" w:rsidP="000A14A3">
      <w:pPr>
        <w:rPr>
          <w:rFonts w:ascii="Times New Roman" w:hAnsi="Times New Roman" w:cs="Times New Roman"/>
          <w:color w:val="000000"/>
          <w:lang w:val="fr-FR"/>
        </w:rPr>
      </w:pPr>
    </w:p>
    <w:p w14:paraId="46349769" w14:textId="77777777" w:rsidR="000A14A3" w:rsidRDefault="000A14A3" w:rsidP="000A14A3">
      <w:pPr>
        <w:rPr>
          <w:rFonts w:ascii="Times New Roman" w:hAnsi="Times New Roman" w:cs="Times New Roman"/>
          <w:color w:val="000000"/>
          <w:lang w:val="fr-FR"/>
        </w:rPr>
      </w:pPr>
    </w:p>
    <w:p w14:paraId="6AA17075" w14:textId="77777777" w:rsidR="000A14A3" w:rsidRDefault="000A14A3" w:rsidP="000A14A3">
      <w:pPr>
        <w:rPr>
          <w:rFonts w:ascii="Times New Roman" w:hAnsi="Times New Roman" w:cs="Times New Roman"/>
          <w:color w:val="000000"/>
          <w:lang w:val="fr-FR"/>
        </w:rPr>
      </w:pPr>
    </w:p>
    <w:p w14:paraId="4E642620" w14:textId="77777777" w:rsidR="000A14A3" w:rsidRDefault="000A14A3" w:rsidP="000A14A3">
      <w:pPr>
        <w:rPr>
          <w:rFonts w:ascii="Times New Roman" w:hAnsi="Times New Roman" w:cs="Times New Roman"/>
          <w:color w:val="000000"/>
          <w:lang w:val="fr-FR"/>
        </w:rPr>
      </w:pPr>
    </w:p>
    <w:p w14:paraId="7317697F" w14:textId="77777777" w:rsidR="000A14A3" w:rsidRDefault="000A14A3" w:rsidP="000A14A3">
      <w:pPr>
        <w:rPr>
          <w:rFonts w:ascii="Times New Roman" w:hAnsi="Times New Roman" w:cs="Times New Roman"/>
          <w:color w:val="000000"/>
          <w:lang w:val="fr-FR"/>
        </w:rPr>
      </w:pPr>
    </w:p>
    <w:p w14:paraId="64371F1A" w14:textId="77777777" w:rsidR="000A14A3" w:rsidRDefault="000A14A3" w:rsidP="000A14A3">
      <w:pPr>
        <w:rPr>
          <w:rFonts w:ascii="Times New Roman" w:hAnsi="Times New Roman" w:cs="Times New Roman"/>
          <w:color w:val="000000"/>
          <w:lang w:val="fr-FR"/>
        </w:rPr>
      </w:pPr>
    </w:p>
    <w:p w14:paraId="31B10CED" w14:textId="77777777" w:rsidR="000A14A3" w:rsidRDefault="000A14A3" w:rsidP="000A14A3">
      <w:pPr>
        <w:rPr>
          <w:rFonts w:ascii="Times New Roman" w:hAnsi="Times New Roman" w:cs="Times New Roman"/>
          <w:color w:val="000000"/>
          <w:lang w:val="fr-FR"/>
        </w:rPr>
      </w:pPr>
    </w:p>
    <w:p w14:paraId="7049A9D3" w14:textId="77777777" w:rsidR="000A14A3" w:rsidRDefault="000A14A3" w:rsidP="000A14A3">
      <w:pPr>
        <w:rPr>
          <w:rFonts w:ascii="Times New Roman" w:hAnsi="Times New Roman" w:cs="Times New Roman"/>
          <w:color w:val="000000"/>
          <w:lang w:val="fr-FR"/>
        </w:rPr>
      </w:pPr>
    </w:p>
    <w:p w14:paraId="5504F9AA" w14:textId="77777777" w:rsidR="000A14A3" w:rsidRDefault="000A14A3" w:rsidP="000A14A3">
      <w:pPr>
        <w:rPr>
          <w:rFonts w:ascii="Times New Roman" w:hAnsi="Times New Roman" w:cs="Times New Roman"/>
          <w:color w:val="000000"/>
          <w:lang w:val="fr-FR"/>
        </w:rPr>
      </w:pPr>
    </w:p>
    <w:p w14:paraId="3AEACBE5" w14:textId="77777777" w:rsidR="000A14A3" w:rsidRDefault="000A14A3" w:rsidP="000A14A3">
      <w:pPr>
        <w:rPr>
          <w:rFonts w:ascii="Times New Roman" w:hAnsi="Times New Roman" w:cs="Times New Roman"/>
          <w:color w:val="000000"/>
          <w:lang w:val="fr-FR"/>
        </w:rPr>
      </w:pPr>
    </w:p>
    <w:p w14:paraId="5C9CE190" w14:textId="77777777" w:rsidR="000A14A3" w:rsidRDefault="000A14A3" w:rsidP="000A14A3">
      <w:pPr>
        <w:rPr>
          <w:rFonts w:ascii="Times New Roman" w:hAnsi="Times New Roman" w:cs="Times New Roman"/>
          <w:color w:val="000000"/>
          <w:lang w:val="fr-FR"/>
        </w:rPr>
      </w:pPr>
    </w:p>
    <w:p w14:paraId="09863532" w14:textId="77777777" w:rsidR="000A14A3" w:rsidRDefault="000A14A3" w:rsidP="000A14A3">
      <w:pPr>
        <w:rPr>
          <w:rFonts w:ascii="Times New Roman" w:hAnsi="Times New Roman" w:cs="Times New Roman"/>
          <w:color w:val="000000"/>
          <w:lang w:val="fr-FR"/>
        </w:rPr>
      </w:pPr>
    </w:p>
    <w:p w14:paraId="7CB37782" w14:textId="77777777" w:rsidR="000A14A3" w:rsidRDefault="000A14A3" w:rsidP="000A14A3">
      <w:pPr>
        <w:rPr>
          <w:rFonts w:ascii="Times New Roman" w:hAnsi="Times New Roman" w:cs="Times New Roman"/>
          <w:color w:val="000000"/>
          <w:lang w:val="fr-FR"/>
        </w:rPr>
      </w:pPr>
    </w:p>
    <w:p w14:paraId="0BFCA6D9" w14:textId="77777777" w:rsidR="000A14A3" w:rsidRDefault="000A14A3" w:rsidP="000A14A3">
      <w:pPr>
        <w:rPr>
          <w:rFonts w:ascii="Times New Roman" w:hAnsi="Times New Roman" w:cs="Times New Roman"/>
          <w:color w:val="000000"/>
          <w:lang w:val="fr-FR"/>
        </w:rPr>
      </w:pPr>
    </w:p>
    <w:p w14:paraId="7699869B" w14:textId="77777777" w:rsidR="000A14A3" w:rsidRDefault="000A14A3" w:rsidP="000A14A3">
      <w:pPr>
        <w:rPr>
          <w:rFonts w:ascii="Times New Roman" w:hAnsi="Times New Roman" w:cs="Times New Roman"/>
          <w:color w:val="000000"/>
          <w:lang w:val="fr-FR"/>
        </w:rPr>
      </w:pPr>
    </w:p>
    <w:p w14:paraId="7ACDD5DA" w14:textId="77777777" w:rsidR="000A14A3" w:rsidRDefault="000A14A3" w:rsidP="000A14A3">
      <w:pPr>
        <w:rPr>
          <w:rFonts w:ascii="Times New Roman" w:hAnsi="Times New Roman" w:cs="Times New Roman"/>
          <w:color w:val="000000"/>
          <w:lang w:val="fr-FR"/>
        </w:rPr>
      </w:pPr>
    </w:p>
    <w:p w14:paraId="4591FB77" w14:textId="77777777" w:rsidR="000A14A3" w:rsidRPr="00CF6284" w:rsidRDefault="000A14A3" w:rsidP="000A14A3">
      <w:pPr>
        <w:rPr>
          <w:rFonts w:ascii="Times New Roman" w:hAnsi="Times New Roman" w:cs="Times New Roman"/>
          <w:color w:val="000000"/>
          <w:lang w:val="fr-FR"/>
        </w:rPr>
      </w:pPr>
    </w:p>
    <w:p w14:paraId="0C68D408" w14:textId="77777777" w:rsidR="000A14A3" w:rsidRPr="00CF6284" w:rsidRDefault="000A14A3" w:rsidP="000A14A3">
      <w:pPr>
        <w:rPr>
          <w:rFonts w:ascii="Times New Roman" w:hAnsi="Times New Roman" w:cs="Times New Roman"/>
          <w:b/>
          <w:bCs/>
          <w:color w:val="000000"/>
          <w:lang w:val="fr-FR"/>
        </w:rPr>
      </w:pPr>
      <w:r w:rsidRPr="00CF6284">
        <w:rPr>
          <w:rFonts w:ascii="Times New Roman" w:hAnsi="Times New Roman" w:cs="Times New Roman"/>
          <w:b/>
          <w:bCs/>
          <w:color w:val="000000"/>
          <w:lang w:val="fr-FR"/>
        </w:rPr>
        <w:lastRenderedPageBreak/>
        <w:t>Translation</w:t>
      </w:r>
    </w:p>
    <w:p w14:paraId="2C9AFB8B" w14:textId="77777777" w:rsidR="000A14A3" w:rsidRPr="00CF6284" w:rsidRDefault="000A14A3" w:rsidP="000A14A3">
      <w:pPr>
        <w:pStyle w:val="NormalWeb"/>
        <w:rPr>
          <w:b/>
          <w:bCs/>
          <w:color w:val="000000"/>
        </w:rPr>
      </w:pPr>
      <w:r w:rsidRPr="00CF6284">
        <w:rPr>
          <w:rStyle w:val="Strong"/>
          <w:rFonts w:eastAsiaTheme="majorEastAsia"/>
          <w:b w:val="0"/>
          <w:bCs w:val="0"/>
          <w:color w:val="000000"/>
        </w:rPr>
        <w:t>In the Name of His Majesty Victor Emmanuel II</w:t>
      </w:r>
    </w:p>
    <w:p w14:paraId="50B0C5A8" w14:textId="77777777" w:rsidR="000A14A3" w:rsidRPr="00CF6284" w:rsidRDefault="000A14A3" w:rsidP="000A14A3">
      <w:pPr>
        <w:pStyle w:val="NormalWeb"/>
        <w:rPr>
          <w:color w:val="000000"/>
        </w:rPr>
      </w:pPr>
      <w:r w:rsidRPr="00CF6284">
        <w:rPr>
          <w:color w:val="000000"/>
        </w:rPr>
        <w:t>Order of the Chamber of Council at the Royal Tribunal of Turin</w:t>
      </w:r>
    </w:p>
    <w:p w14:paraId="289BA6C8" w14:textId="77777777" w:rsidR="000A14A3" w:rsidRPr="00CF6284" w:rsidRDefault="000A14A3" w:rsidP="000A14A3">
      <w:pPr>
        <w:pStyle w:val="NormalWeb"/>
        <w:rPr>
          <w:b/>
          <w:bCs/>
          <w:color w:val="000000"/>
        </w:rPr>
      </w:pPr>
      <w:r w:rsidRPr="00CF6284">
        <w:rPr>
          <w:rStyle w:val="Strong"/>
          <w:rFonts w:eastAsiaTheme="majorEastAsia"/>
          <w:b w:val="0"/>
          <w:bCs w:val="0"/>
          <w:color w:val="000000"/>
        </w:rPr>
        <w:t>Against:</w:t>
      </w:r>
    </w:p>
    <w:p w14:paraId="765A1DF2" w14:textId="77777777" w:rsidR="000A14A3" w:rsidRPr="00CF6284" w:rsidRDefault="000A14A3" w:rsidP="000A14A3">
      <w:pPr>
        <w:pStyle w:val="NormalWeb"/>
        <w:rPr>
          <w:color w:val="000000"/>
        </w:rPr>
      </w:pPr>
      <w:r w:rsidRPr="00CF6284">
        <w:rPr>
          <w:color w:val="000000"/>
        </w:rPr>
        <w:t>Alexandre Venanzi, son of the late Michel Ange, aged 26, born in Rome and recently residing in this capital, by profession a sculptor and metal founder.</w:t>
      </w:r>
    </w:p>
    <w:p w14:paraId="7A3BBE34" w14:textId="77777777" w:rsidR="000A14A3" w:rsidRPr="00CF6284" w:rsidRDefault="000A14A3" w:rsidP="000A14A3">
      <w:pPr>
        <w:pStyle w:val="NormalWeb"/>
        <w:rPr>
          <w:color w:val="000000"/>
        </w:rPr>
      </w:pPr>
      <w:r w:rsidRPr="00CF6284">
        <w:rPr>
          <w:color w:val="000000"/>
        </w:rPr>
        <w:t>Louis Varallo Pandolfini, son of the late Simon, aged 41, born in Moncalvo and residing in this capital.</w:t>
      </w:r>
    </w:p>
    <w:p w14:paraId="60FCC34E" w14:textId="77777777" w:rsidR="000A14A3" w:rsidRPr="00CF6284" w:rsidRDefault="000A14A3" w:rsidP="000A14A3">
      <w:pPr>
        <w:pStyle w:val="NormalWeb"/>
        <w:rPr>
          <w:color w:val="000000"/>
        </w:rPr>
      </w:pPr>
      <w:r w:rsidRPr="00CF6284">
        <w:rPr>
          <w:color w:val="000000"/>
        </w:rPr>
        <w:t>Philippe Spadafora, known as Peppo, engraver on copper and stone, native of Rome, having recently resided in this capital, aged 36.</w:t>
      </w:r>
    </w:p>
    <w:p w14:paraId="5BDD6F43" w14:textId="77777777" w:rsidR="000A14A3" w:rsidRPr="00CF6284" w:rsidRDefault="000A14A3" w:rsidP="000A14A3">
      <w:pPr>
        <w:pStyle w:val="NormalWeb"/>
        <w:rPr>
          <w:color w:val="000000"/>
        </w:rPr>
      </w:pPr>
      <w:r w:rsidRPr="00CF6284">
        <w:rPr>
          <w:color w:val="000000"/>
        </w:rPr>
        <w:t>Augustin Veiller Mayner, lithographer and dealer in engravings, native of Rome, who appears to have resided for some time in Turin, about 50 years old.</w:t>
      </w:r>
    </w:p>
    <w:p w14:paraId="590234B4" w14:textId="77777777" w:rsidR="000A14A3" w:rsidRPr="00CF6284" w:rsidRDefault="000A14A3" w:rsidP="000A14A3">
      <w:pPr>
        <w:pStyle w:val="NormalWeb"/>
        <w:rPr>
          <w:color w:val="000000"/>
        </w:rPr>
      </w:pPr>
      <w:r w:rsidRPr="00CF6284">
        <w:rPr>
          <w:color w:val="000000"/>
        </w:rPr>
        <w:t>Dimitri (Demetrius) Calvocoressi, calling himself in this capital Mircovich, of Greek origin, residing in Constantinople, having temporarily resided in this capital.</w:t>
      </w:r>
    </w:p>
    <w:p w14:paraId="44ACD5A7" w14:textId="77777777" w:rsidR="000A14A3" w:rsidRPr="00CF6284" w:rsidRDefault="000A14A3" w:rsidP="000A14A3">
      <w:pPr>
        <w:pStyle w:val="NormalWeb"/>
        <w:rPr>
          <w:color w:val="000000"/>
        </w:rPr>
      </w:pPr>
      <w:r w:rsidRPr="00CF6284">
        <w:rPr>
          <w:color w:val="000000"/>
        </w:rPr>
        <w:t>The first two are in custody; the others are absent.</w:t>
      </w:r>
    </w:p>
    <w:p w14:paraId="358D2F9A" w14:textId="77777777" w:rsidR="000A14A3" w:rsidRPr="00CF6284" w:rsidRDefault="000A14A3" w:rsidP="000A14A3">
      <w:pPr>
        <w:pStyle w:val="NormalWeb"/>
        <w:rPr>
          <w:rStyle w:val="Strong"/>
          <w:rFonts w:eastAsiaTheme="majorEastAsia"/>
          <w:color w:val="000000"/>
        </w:rPr>
      </w:pPr>
    </w:p>
    <w:p w14:paraId="0467E8D0" w14:textId="77777777" w:rsidR="000A14A3" w:rsidRPr="00CF6284" w:rsidRDefault="000A14A3" w:rsidP="000A14A3">
      <w:pPr>
        <w:pStyle w:val="NormalWeb"/>
        <w:rPr>
          <w:b/>
          <w:bCs/>
          <w:color w:val="000000"/>
        </w:rPr>
      </w:pPr>
      <w:r w:rsidRPr="00CF6284">
        <w:rPr>
          <w:rStyle w:val="Strong"/>
          <w:rFonts w:eastAsiaTheme="majorEastAsia"/>
          <w:b w:val="0"/>
          <w:bCs w:val="0"/>
          <w:color w:val="000000"/>
        </w:rPr>
        <w:t>Charged with:</w:t>
      </w:r>
    </w:p>
    <w:p w14:paraId="215B1A14" w14:textId="77777777" w:rsidR="000A14A3" w:rsidRPr="00CF6284" w:rsidRDefault="000A14A3" w:rsidP="000A14A3">
      <w:pPr>
        <w:pStyle w:val="NormalWeb"/>
        <w:rPr>
          <w:color w:val="000000"/>
        </w:rPr>
      </w:pPr>
      <w:r w:rsidRPr="00CF6284">
        <w:rPr>
          <w:color w:val="000000"/>
        </w:rPr>
        <w:t>the counterfeiting of foreign paper currency, for having, in the last months of the year 1857 or at the beginning of the current year, in this city and in a house situated in the district of the Madonna del Pilone, jointly engaged in the manufacture, to the prejudice of the Sublime Porte, of the public credit paper of that Empire, issued under the name of caimes (Ottoman paper money), each of the value of 20 piastres, producing up to 17,701 notes corresponding to 354,020 piastres, a large portion of which is said to have been exported from these Royal States.</w:t>
      </w:r>
    </w:p>
    <w:p w14:paraId="3F0432AE" w14:textId="77777777" w:rsidR="000A14A3" w:rsidRPr="00CF6284" w:rsidRDefault="000A14A3" w:rsidP="000A14A3">
      <w:pPr>
        <w:pStyle w:val="NormalWeb"/>
        <w:rPr>
          <w:color w:val="000000"/>
        </w:rPr>
      </w:pPr>
      <w:r w:rsidRPr="00CF6284">
        <w:rPr>
          <w:color w:val="000000"/>
        </w:rPr>
        <w:t>Having regard to the conclusions of the prosecution of March 31 last;</w:t>
      </w:r>
    </w:p>
    <w:p w14:paraId="1F1906A5" w14:textId="77777777" w:rsidR="000A14A3" w:rsidRPr="00CF6284" w:rsidRDefault="000A14A3" w:rsidP="000A14A3">
      <w:pPr>
        <w:pStyle w:val="NormalWeb"/>
        <w:rPr>
          <w:color w:val="000000"/>
        </w:rPr>
      </w:pPr>
      <w:r w:rsidRPr="00CF6284">
        <w:rPr>
          <w:color w:val="000000"/>
        </w:rPr>
        <w:t>Considering that the proof of the crime in question emerges beyond doubt:</w:t>
      </w:r>
    </w:p>
    <w:p w14:paraId="1E209BB8" w14:textId="77777777" w:rsidR="000A14A3" w:rsidRPr="00CF6284" w:rsidRDefault="000A14A3" w:rsidP="000A14A3">
      <w:pPr>
        <w:pStyle w:val="NormalWeb"/>
        <w:rPr>
          <w:color w:val="000000"/>
        </w:rPr>
      </w:pPr>
      <w:r w:rsidRPr="00CF6284">
        <w:rPr>
          <w:color w:val="000000"/>
        </w:rPr>
        <w:t>From the seizure carried out at Varallo’s residence of the press, tools, and papers intended for the manufacture, as well as an impression of a forged note;</w:t>
      </w:r>
    </w:p>
    <w:p w14:paraId="6402A906" w14:textId="77777777" w:rsidR="000A14A3" w:rsidRPr="00CF6284" w:rsidRDefault="000A14A3" w:rsidP="000A14A3">
      <w:pPr>
        <w:pStyle w:val="NormalWeb"/>
        <w:rPr>
          <w:color w:val="000000"/>
        </w:rPr>
      </w:pPr>
      <w:r w:rsidRPr="00CF6284">
        <w:rPr>
          <w:color w:val="000000"/>
        </w:rPr>
        <w:t xml:space="preserve">From the subsequent discovery, in the garden adjoining that residence, of a sack containing a large quantity of counterfeit notes, some already bearing the necessary seals, along with </w:t>
      </w:r>
      <w:r w:rsidRPr="00CF6284">
        <w:rPr>
          <w:color w:val="000000"/>
        </w:rPr>
        <w:lastRenderedPageBreak/>
        <w:t>analogous transparent designs and certain notes containing the fictitious accounts of the counterfeiters;</w:t>
      </w:r>
    </w:p>
    <w:p w14:paraId="551B3A72" w14:textId="77777777" w:rsidR="000A14A3" w:rsidRPr="00CF6284" w:rsidRDefault="000A14A3" w:rsidP="000A14A3">
      <w:pPr>
        <w:pStyle w:val="NormalWeb"/>
        <w:rPr>
          <w:color w:val="000000"/>
        </w:rPr>
      </w:pPr>
      <w:r w:rsidRPr="00CF6284">
        <w:rPr>
          <w:color w:val="000000"/>
        </w:rPr>
        <w:t>From the numerous testimonies which clearly prove their association, and their repeated secret meetings held with caution in a room specially intended for this criminal manufacture;</w:t>
      </w:r>
    </w:p>
    <w:p w14:paraId="109E1D81" w14:textId="77777777" w:rsidR="000A14A3" w:rsidRPr="00CF6284" w:rsidRDefault="000A14A3" w:rsidP="000A14A3">
      <w:pPr>
        <w:pStyle w:val="NormalWeb"/>
        <w:rPr>
          <w:color w:val="000000"/>
        </w:rPr>
      </w:pPr>
      <w:r w:rsidRPr="00CF6284">
        <w:rPr>
          <w:color w:val="000000"/>
        </w:rPr>
        <w:t>From the established fact that the accused, and particularly Calvocoressi, commissioned from the firm Avando a quantity of paper intended for the said manufacture, as evidenced by a corresponding agreement attached to the order, in which Calvocoressi falsely signed under the name of Mircovich, to which agreement is also annexed a sample of the commissioned paper, consisting of a small piece taken from a genuine caimé;</w:t>
      </w:r>
    </w:p>
    <w:p w14:paraId="1CDE9B88" w14:textId="77777777" w:rsidR="000A14A3" w:rsidRPr="00CF6284" w:rsidRDefault="000A14A3" w:rsidP="000A14A3">
      <w:pPr>
        <w:pStyle w:val="NormalWeb"/>
        <w:rPr>
          <w:color w:val="000000"/>
        </w:rPr>
      </w:pPr>
      <w:r w:rsidRPr="00CF6284">
        <w:rPr>
          <w:color w:val="000000"/>
        </w:rPr>
        <w:t>Finally, from the explicit declarations of Venanzi and Varallo, from which it becomes known that the plan to carry out this criminal manufacture had been established in Constantinople.</w:t>
      </w:r>
    </w:p>
    <w:p w14:paraId="230176B1" w14:textId="77777777" w:rsidR="000A14A3" w:rsidRPr="00CF6284" w:rsidRDefault="000A14A3" w:rsidP="000A14A3">
      <w:pPr>
        <w:pStyle w:val="NormalWeb"/>
        <w:rPr>
          <w:color w:val="000000"/>
        </w:rPr>
      </w:pPr>
      <w:r w:rsidRPr="00CF6284">
        <w:rPr>
          <w:color w:val="000000"/>
        </w:rPr>
        <w:t>These proofs further strengthen the information gathered by the Ottoman authorities during the interrogation of the detainees in Constantinople, namely Calvocoressi and his accomplice, the lawyer Marcel Brescianini of Brescia.</w:t>
      </w:r>
    </w:p>
    <w:p w14:paraId="0A332651" w14:textId="77777777" w:rsidR="000A14A3" w:rsidRPr="00CF6284" w:rsidRDefault="000A14A3" w:rsidP="000A14A3">
      <w:pPr>
        <w:pStyle w:val="NormalWeb"/>
        <w:rPr>
          <w:color w:val="000000"/>
        </w:rPr>
      </w:pPr>
      <w:r w:rsidRPr="00CF6284">
        <w:rPr>
          <w:color w:val="000000"/>
        </w:rPr>
        <w:t>There is no reason for the Chamber of Council to concern itself with the latter, since he is not a Sardinian subject and it has not been established that he entered these Royal States with the other accomplices, despite the correspondence and connections he may have had with them.</w:t>
      </w:r>
    </w:p>
    <w:p w14:paraId="6751A5E0" w14:textId="77777777" w:rsidR="000A14A3" w:rsidRPr="00CF6284" w:rsidRDefault="000A14A3" w:rsidP="000A14A3">
      <w:pPr>
        <w:pStyle w:val="NormalWeb"/>
        <w:rPr>
          <w:color w:val="000000"/>
        </w:rPr>
      </w:pPr>
      <w:r w:rsidRPr="00CF6284">
        <w:rPr>
          <w:color w:val="000000"/>
        </w:rPr>
        <w:t>As for Antoinette Biancardi, since no evidence has emerged from the investigation proving that this woman, who was presented as Varallo’s wife, can be considered an accomplice in the crime in question, it is ordered that she be released from the prison in which she is held.</w:t>
      </w:r>
    </w:p>
    <w:p w14:paraId="425561E9" w14:textId="77777777" w:rsidR="000A14A3" w:rsidRPr="00CF6284" w:rsidRDefault="000A14A3" w:rsidP="000A14A3">
      <w:pPr>
        <w:pStyle w:val="NormalWeb"/>
        <w:rPr>
          <w:color w:val="000000"/>
        </w:rPr>
      </w:pPr>
      <w:r w:rsidRPr="00CF6284">
        <w:rPr>
          <w:color w:val="000000"/>
        </w:rPr>
        <w:t>Orders that the case be transmitted to the office of the Attorney General for matters concerning Venanzi, Varallo, Spadafora, Mayner, and Calvocoressi.</w:t>
      </w:r>
    </w:p>
    <w:p w14:paraId="6099F1D2" w14:textId="77777777" w:rsidR="000A14A3" w:rsidRPr="00CF6284" w:rsidRDefault="000A14A3" w:rsidP="000A14A3">
      <w:pPr>
        <w:pStyle w:val="NormalWeb"/>
        <w:rPr>
          <w:color w:val="000000"/>
        </w:rPr>
      </w:pPr>
      <w:r w:rsidRPr="00CF6284">
        <w:rPr>
          <w:color w:val="000000"/>
        </w:rPr>
        <w:t>Turin, April 1, 1858</w:t>
      </w:r>
    </w:p>
    <w:p w14:paraId="0CDEFEC0" w14:textId="77777777" w:rsidR="000A14A3" w:rsidRPr="00CF6284" w:rsidRDefault="000A14A3" w:rsidP="000A14A3">
      <w:pPr>
        <w:pStyle w:val="NormalWeb"/>
        <w:rPr>
          <w:color w:val="000000"/>
        </w:rPr>
      </w:pPr>
      <w:r w:rsidRPr="00CF6284">
        <w:rPr>
          <w:color w:val="000000"/>
        </w:rPr>
        <w:t>(Signed) Mattei, President – Druetti and Simi, Judges</w:t>
      </w:r>
    </w:p>
    <w:p w14:paraId="61DFD015" w14:textId="77777777" w:rsidR="000A14A3" w:rsidRPr="00CF6284" w:rsidRDefault="000A14A3" w:rsidP="000A14A3">
      <w:pPr>
        <w:pStyle w:val="NormalWeb"/>
        <w:rPr>
          <w:color w:val="000000"/>
        </w:rPr>
      </w:pPr>
      <w:r w:rsidRPr="00CF6284">
        <w:rPr>
          <w:color w:val="000000"/>
        </w:rPr>
        <w:t>Countersigned: Serracca, Deputy Fiscal Advocate, and Costa, Secretary</w:t>
      </w:r>
    </w:p>
    <w:p w14:paraId="623EA8A4" w14:textId="77777777" w:rsidR="000A14A3" w:rsidRPr="00CF6284" w:rsidRDefault="000A14A3" w:rsidP="000A14A3">
      <w:pPr>
        <w:pStyle w:val="NormalWeb"/>
        <w:rPr>
          <w:color w:val="000000"/>
        </w:rPr>
      </w:pPr>
      <w:r w:rsidRPr="00CF6284">
        <w:rPr>
          <w:color w:val="000000"/>
        </w:rPr>
        <w:t>For a true copy</w:t>
      </w:r>
      <w:r w:rsidRPr="00CF6284">
        <w:rPr>
          <w:color w:val="000000"/>
        </w:rPr>
        <w:br/>
        <w:t>(Signed) Costa, Deputy</w:t>
      </w:r>
    </w:p>
    <w:p w14:paraId="18D894D1" w14:textId="77777777" w:rsidR="000A14A3" w:rsidRPr="00CF6284" w:rsidRDefault="000A14A3" w:rsidP="000A14A3">
      <w:pPr>
        <w:pStyle w:val="NormalWeb"/>
        <w:rPr>
          <w:color w:val="000000"/>
        </w:rPr>
      </w:pPr>
      <w:r w:rsidRPr="00CF6284">
        <w:rPr>
          <w:color w:val="000000"/>
        </w:rPr>
        <w:t>For a translation conforming to the original Italian in the file of the case Venanzi, Varallo-Pandolfini and associates.</w:t>
      </w:r>
    </w:p>
    <w:p w14:paraId="47D1C55B" w14:textId="77777777" w:rsidR="000A14A3" w:rsidRPr="00CF6284" w:rsidRDefault="000A14A3" w:rsidP="000A14A3">
      <w:pPr>
        <w:pStyle w:val="NormalWeb"/>
        <w:rPr>
          <w:color w:val="000000"/>
        </w:rPr>
      </w:pPr>
      <w:r w:rsidRPr="00CF6284">
        <w:rPr>
          <w:color w:val="000000"/>
        </w:rPr>
        <w:t>Turin, April 13, 1858</w:t>
      </w:r>
    </w:p>
    <w:p w14:paraId="558D0D13" w14:textId="77777777" w:rsidR="000A14A3" w:rsidRPr="002E2F50" w:rsidRDefault="000A14A3" w:rsidP="000A14A3">
      <w:pPr>
        <w:pStyle w:val="NormalWeb"/>
        <w:rPr>
          <w:color w:val="000000"/>
        </w:rPr>
      </w:pPr>
      <w:r w:rsidRPr="00CF6284">
        <w:rPr>
          <w:color w:val="000000"/>
        </w:rPr>
        <w:t xml:space="preserve">The Chargé d’Affaires of the Sublime Porte, </w:t>
      </w:r>
      <w:r w:rsidRPr="00CF6284">
        <w:rPr>
          <w:rStyle w:val="Strong"/>
          <w:rFonts w:eastAsiaTheme="majorEastAsia"/>
          <w:b w:val="0"/>
          <w:bCs w:val="0"/>
          <w:color w:val="000000"/>
        </w:rPr>
        <w:t>Rustem</w:t>
      </w:r>
    </w:p>
    <w:p w14:paraId="76A6342D" w14:textId="77777777" w:rsidR="00C20267" w:rsidRDefault="00C20267"/>
    <w:sectPr w:rsidR="00C202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92"/>
    <w:rsid w:val="000A14A3"/>
    <w:rsid w:val="00171804"/>
    <w:rsid w:val="00207AE6"/>
    <w:rsid w:val="002E04F1"/>
    <w:rsid w:val="008F4792"/>
    <w:rsid w:val="00AF2068"/>
    <w:rsid w:val="00B01501"/>
    <w:rsid w:val="00C2026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0EF3801"/>
  <w15:chartTrackingRefBased/>
  <w15:docId w15:val="{F96B0754-5D2E-5149-B182-44C123D2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4A3"/>
    <w:rPr>
      <w:lang w:val="en-US"/>
    </w:rPr>
  </w:style>
  <w:style w:type="paragraph" w:styleId="Heading1">
    <w:name w:val="heading 1"/>
    <w:basedOn w:val="Normal"/>
    <w:next w:val="Normal"/>
    <w:link w:val="Heading1Char"/>
    <w:uiPriority w:val="9"/>
    <w:qFormat/>
    <w:rsid w:val="008F4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9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F479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F479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F479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F479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F479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F479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F479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F479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F4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79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F4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79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F4792"/>
    <w:pPr>
      <w:spacing w:before="160"/>
      <w:jc w:val="center"/>
    </w:pPr>
    <w:rPr>
      <w:i/>
      <w:iCs/>
      <w:color w:val="404040" w:themeColor="text1" w:themeTint="BF"/>
    </w:rPr>
  </w:style>
  <w:style w:type="character" w:customStyle="1" w:styleId="QuoteChar">
    <w:name w:val="Quote Char"/>
    <w:basedOn w:val="DefaultParagraphFont"/>
    <w:link w:val="Quote"/>
    <w:uiPriority w:val="29"/>
    <w:rsid w:val="008F4792"/>
    <w:rPr>
      <w:i/>
      <w:iCs/>
      <w:color w:val="404040" w:themeColor="text1" w:themeTint="BF"/>
      <w:lang w:val="en-US"/>
    </w:rPr>
  </w:style>
  <w:style w:type="paragraph" w:styleId="ListParagraph">
    <w:name w:val="List Paragraph"/>
    <w:basedOn w:val="Normal"/>
    <w:uiPriority w:val="34"/>
    <w:qFormat/>
    <w:rsid w:val="008F4792"/>
    <w:pPr>
      <w:ind w:left="720"/>
      <w:contextualSpacing/>
    </w:pPr>
  </w:style>
  <w:style w:type="character" w:styleId="IntenseEmphasis">
    <w:name w:val="Intense Emphasis"/>
    <w:basedOn w:val="DefaultParagraphFont"/>
    <w:uiPriority w:val="21"/>
    <w:qFormat/>
    <w:rsid w:val="008F4792"/>
    <w:rPr>
      <w:i/>
      <w:iCs/>
      <w:color w:val="0F4761" w:themeColor="accent1" w:themeShade="BF"/>
    </w:rPr>
  </w:style>
  <w:style w:type="paragraph" w:styleId="IntenseQuote">
    <w:name w:val="Intense Quote"/>
    <w:basedOn w:val="Normal"/>
    <w:next w:val="Normal"/>
    <w:link w:val="IntenseQuoteChar"/>
    <w:uiPriority w:val="30"/>
    <w:qFormat/>
    <w:rsid w:val="008F4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792"/>
    <w:rPr>
      <w:i/>
      <w:iCs/>
      <w:color w:val="0F4761" w:themeColor="accent1" w:themeShade="BF"/>
      <w:lang w:val="en-US"/>
    </w:rPr>
  </w:style>
  <w:style w:type="character" w:styleId="IntenseReference">
    <w:name w:val="Intense Reference"/>
    <w:basedOn w:val="DefaultParagraphFont"/>
    <w:uiPriority w:val="32"/>
    <w:qFormat/>
    <w:rsid w:val="008F4792"/>
    <w:rPr>
      <w:b/>
      <w:bCs/>
      <w:smallCaps/>
      <w:color w:val="0F4761" w:themeColor="accent1" w:themeShade="BF"/>
      <w:spacing w:val="5"/>
    </w:rPr>
  </w:style>
  <w:style w:type="paragraph" w:styleId="NormalWeb">
    <w:name w:val="Normal (Web)"/>
    <w:basedOn w:val="Normal"/>
    <w:uiPriority w:val="99"/>
    <w:unhideWhenUsed/>
    <w:rsid w:val="000A14A3"/>
    <w:pPr>
      <w:spacing w:before="100" w:beforeAutospacing="1" w:after="100" w:afterAutospacing="1" w:line="240" w:lineRule="auto"/>
    </w:pPr>
    <w:rPr>
      <w:rFonts w:ascii="Times New Roman" w:eastAsia="Times New Roman" w:hAnsi="Times New Roman" w:cs="Times New Roman"/>
      <w:kern w:val="0"/>
      <w:lang w:val="en-TR"/>
      <w14:ligatures w14:val="none"/>
    </w:rPr>
  </w:style>
  <w:style w:type="character" w:styleId="Strong">
    <w:name w:val="Strong"/>
    <w:basedOn w:val="DefaultParagraphFont"/>
    <w:uiPriority w:val="22"/>
    <w:qFormat/>
    <w:rsid w:val="000A14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1286</Words>
  <Characters>7333</Characters>
  <Application>Microsoft Office Word</Application>
  <DocSecurity>0</DocSecurity>
  <Lines>61</Lines>
  <Paragraphs>17</Paragraphs>
  <ScaleCrop>false</ScaleCrop>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 Kamay Ulusay</dc:creator>
  <cp:keywords/>
  <dc:description/>
  <cp:lastModifiedBy>Berna Kamay Ulusay</cp:lastModifiedBy>
  <cp:revision>3</cp:revision>
  <dcterms:created xsi:type="dcterms:W3CDTF">2026-04-22T14:09:00Z</dcterms:created>
  <dcterms:modified xsi:type="dcterms:W3CDTF">2026-04-22T14:16:00Z</dcterms:modified>
</cp:coreProperties>
</file>