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F119AF" w14:textId="12611F62" w:rsidR="00E24B8D" w:rsidRPr="00E24B8D" w:rsidRDefault="00E24B8D" w:rsidP="00B3239D">
      <w:pPr>
        <w:spacing w:before="100" w:beforeAutospacing="1" w:after="100" w:afterAutospacing="1"/>
        <w:jc w:val="both"/>
        <w:rPr>
          <w:b/>
          <w:bCs/>
          <w:color w:val="000000"/>
          <w:lang w:val="fr-FR"/>
        </w:rPr>
      </w:pPr>
      <w:r w:rsidRPr="00E24B8D">
        <w:rPr>
          <w:b/>
          <w:bCs/>
          <w:color w:val="000000"/>
          <w:lang w:val="fr-FR"/>
        </w:rPr>
        <w:t>BOA HR.H. 169/2 (Ottoman Archives, Istanbul)</w:t>
      </w:r>
    </w:p>
    <w:p w14:paraId="7D7D860B" w14:textId="3A78BCD5" w:rsidR="00B3239D" w:rsidRPr="00816F7D" w:rsidRDefault="00B3239D" w:rsidP="00B3239D">
      <w:pPr>
        <w:spacing w:before="100" w:beforeAutospacing="1" w:after="100" w:afterAutospacing="1"/>
        <w:jc w:val="both"/>
        <w:rPr>
          <w:color w:val="000000"/>
          <w:lang w:val="fr-FR"/>
        </w:rPr>
      </w:pPr>
      <w:r w:rsidRPr="00816F7D">
        <w:rPr>
          <w:color w:val="000000"/>
          <w:lang w:val="fr-FR"/>
        </w:rPr>
        <w:t>Traduction.</w:t>
      </w:r>
      <w:r>
        <w:rPr>
          <w:color w:val="000000"/>
          <w:lang w:val="fr-FR"/>
        </w:rPr>
        <w:t xml:space="preserve"> (March 1858)</w:t>
      </w:r>
    </w:p>
    <w:p w14:paraId="538C5000" w14:textId="77777777" w:rsidR="00B3239D" w:rsidRPr="00816F7D" w:rsidRDefault="00B3239D" w:rsidP="00B3239D">
      <w:pPr>
        <w:spacing w:before="100" w:beforeAutospacing="1" w:after="100" w:afterAutospacing="1"/>
        <w:rPr>
          <w:color w:val="000000"/>
          <w:lang w:val="fr-FR"/>
        </w:rPr>
      </w:pPr>
      <w:r w:rsidRPr="00816F7D">
        <w:rPr>
          <w:color w:val="000000"/>
          <w:lang w:val="fr-FR"/>
        </w:rPr>
        <w:t>Ministère</w:t>
      </w:r>
      <w:r w:rsidRPr="008A5C6D">
        <w:rPr>
          <w:color w:val="000000"/>
          <w:lang w:val="fr-FR"/>
        </w:rPr>
        <w:t xml:space="preserve"> </w:t>
      </w:r>
      <w:r w:rsidRPr="00816F7D">
        <w:rPr>
          <w:color w:val="000000"/>
          <w:lang w:val="fr-FR"/>
        </w:rPr>
        <w:t>des Grâces et Justice</w:t>
      </w:r>
      <w:r w:rsidRPr="008A5C6D">
        <w:rPr>
          <w:color w:val="000000"/>
          <w:lang w:val="fr-FR"/>
        </w:rPr>
        <w:t xml:space="preserve"> </w:t>
      </w:r>
      <w:r w:rsidRPr="00816F7D">
        <w:rPr>
          <w:color w:val="000000"/>
          <w:lang w:val="fr-FR"/>
        </w:rPr>
        <w:t>et des</w:t>
      </w:r>
      <w:r w:rsidRPr="008A5C6D">
        <w:rPr>
          <w:color w:val="000000"/>
          <w:lang w:val="fr-FR"/>
        </w:rPr>
        <w:t xml:space="preserve"> </w:t>
      </w:r>
      <w:r w:rsidRPr="00816F7D">
        <w:rPr>
          <w:color w:val="000000"/>
          <w:lang w:val="fr-FR"/>
        </w:rPr>
        <w:t>Affaires Ecclésiastiques.</w:t>
      </w:r>
    </w:p>
    <w:p w14:paraId="48E60184" w14:textId="77777777" w:rsidR="00B3239D" w:rsidRPr="00816F7D" w:rsidRDefault="00B3239D" w:rsidP="00B3239D">
      <w:pPr>
        <w:spacing w:before="100" w:beforeAutospacing="1" w:after="100" w:afterAutospacing="1"/>
        <w:rPr>
          <w:color w:val="000000"/>
          <w:lang w:val="fr-FR"/>
        </w:rPr>
      </w:pPr>
      <w:r w:rsidRPr="00816F7D">
        <w:rPr>
          <w:color w:val="000000"/>
          <w:lang w:val="fr-FR"/>
        </w:rPr>
        <w:t>Procès pour fabrication de faux papier Monnaie turc</w:t>
      </w:r>
      <w:r w:rsidRPr="008A5C6D">
        <w:rPr>
          <w:color w:val="000000"/>
          <w:lang w:val="fr-FR"/>
        </w:rPr>
        <w:t xml:space="preserve"> </w:t>
      </w:r>
      <w:r w:rsidRPr="00816F7D">
        <w:rPr>
          <w:color w:val="000000"/>
          <w:lang w:val="fr-FR"/>
        </w:rPr>
        <w:t>contre :</w:t>
      </w:r>
    </w:p>
    <w:p w14:paraId="3AD505E9" w14:textId="77777777" w:rsidR="00B3239D" w:rsidRPr="00816F7D" w:rsidRDefault="00B3239D" w:rsidP="00B3239D">
      <w:pPr>
        <w:spacing w:before="100" w:beforeAutospacing="1" w:after="100" w:afterAutospacing="1"/>
        <w:jc w:val="both"/>
        <w:rPr>
          <w:color w:val="000000"/>
          <w:lang w:val="fr-FR"/>
        </w:rPr>
      </w:pPr>
      <w:r w:rsidRPr="00816F7D">
        <w:rPr>
          <w:color w:val="000000"/>
          <w:lang w:val="fr-FR"/>
        </w:rPr>
        <w:t>Varallo Pandolfini Louis, fils de feu Simon, âgé de 45 ans, né à Moncallier, d’abord Sergent dans les troupes Sardes, puis officier dans la légion Anglo-Italienne, détenu.</w:t>
      </w:r>
    </w:p>
    <w:p w14:paraId="19509722" w14:textId="77777777" w:rsidR="00B3239D" w:rsidRPr="00816F7D" w:rsidRDefault="00B3239D" w:rsidP="00B3239D">
      <w:pPr>
        <w:spacing w:before="100" w:beforeAutospacing="1" w:after="100" w:afterAutospacing="1"/>
        <w:jc w:val="both"/>
        <w:rPr>
          <w:color w:val="000000"/>
          <w:lang w:val="fr-FR"/>
        </w:rPr>
      </w:pPr>
      <w:r w:rsidRPr="00816F7D">
        <w:rPr>
          <w:color w:val="000000"/>
          <w:lang w:val="fr-FR"/>
        </w:rPr>
        <w:t>Venanzi, Alexandre, fils de feu Michel Ange, âgé de 24 ans, né à Rome, sculpteur, détenu.</w:t>
      </w:r>
    </w:p>
    <w:p w14:paraId="43C2C4E0" w14:textId="77777777" w:rsidR="00B3239D" w:rsidRPr="00816F7D" w:rsidRDefault="00B3239D" w:rsidP="00B3239D">
      <w:pPr>
        <w:spacing w:before="100" w:beforeAutospacing="1" w:after="100" w:afterAutospacing="1"/>
        <w:jc w:val="both"/>
        <w:rPr>
          <w:color w:val="000000"/>
          <w:lang w:val="fr-FR"/>
        </w:rPr>
      </w:pPr>
      <w:r w:rsidRPr="00816F7D">
        <w:rPr>
          <w:color w:val="000000"/>
          <w:lang w:val="fr-FR"/>
        </w:rPr>
        <w:t>Spadafora Philippe, surnommé Pippo, âgé de 26 ans, natif de Rome, graveur sculpteur, contumace.</w:t>
      </w:r>
    </w:p>
    <w:p w14:paraId="220790D4" w14:textId="77777777" w:rsidR="00B3239D" w:rsidRPr="00816F7D" w:rsidRDefault="00B3239D" w:rsidP="00B3239D">
      <w:pPr>
        <w:spacing w:before="100" w:beforeAutospacing="1" w:after="100" w:afterAutospacing="1"/>
        <w:jc w:val="both"/>
        <w:rPr>
          <w:color w:val="000000"/>
          <w:lang w:val="fr-FR"/>
        </w:rPr>
      </w:pPr>
      <w:r w:rsidRPr="00816F7D">
        <w:rPr>
          <w:color w:val="000000"/>
          <w:lang w:val="fr-FR"/>
        </w:rPr>
        <w:t>Mayner Veiller, Augustin, âgé de 50 ans, natif de Rome, graveur, contumace.</w:t>
      </w:r>
    </w:p>
    <w:p w14:paraId="174BEB7C" w14:textId="77777777" w:rsidR="00B3239D" w:rsidRPr="00816F7D" w:rsidRDefault="00B3239D" w:rsidP="00B3239D">
      <w:pPr>
        <w:spacing w:before="100" w:beforeAutospacing="1" w:after="100" w:afterAutospacing="1"/>
        <w:jc w:val="both"/>
        <w:rPr>
          <w:color w:val="000000"/>
          <w:lang w:val="fr-FR"/>
        </w:rPr>
      </w:pPr>
      <w:r w:rsidRPr="00816F7D">
        <w:rPr>
          <w:color w:val="000000"/>
          <w:lang w:val="fr-FR"/>
        </w:rPr>
        <w:t>Demetri Calvocoressi, âgé de 25 ans, sujet grec ou turc, négociant à Constantinople, contumace.</w:t>
      </w:r>
    </w:p>
    <w:p w14:paraId="5695BF0D" w14:textId="77777777" w:rsidR="00B3239D" w:rsidRPr="008A5C6D" w:rsidRDefault="00B3239D" w:rsidP="00B3239D">
      <w:pPr>
        <w:spacing w:before="100" w:beforeAutospacing="1" w:after="100" w:afterAutospacing="1"/>
        <w:jc w:val="both"/>
        <w:rPr>
          <w:color w:val="000000"/>
          <w:lang w:val="fr-FR"/>
        </w:rPr>
      </w:pPr>
      <w:proofErr w:type="spellStart"/>
      <w:r w:rsidRPr="00816F7D">
        <w:rPr>
          <w:color w:val="000000"/>
          <w:lang w:val="fr-FR"/>
        </w:rPr>
        <w:t>Briancardi</w:t>
      </w:r>
      <w:proofErr w:type="spellEnd"/>
      <w:r w:rsidRPr="00816F7D">
        <w:rPr>
          <w:color w:val="000000"/>
          <w:lang w:val="fr-FR"/>
        </w:rPr>
        <w:t xml:space="preserve"> Antoniette, âgée de 24 ans, de </w:t>
      </w:r>
      <w:proofErr w:type="spellStart"/>
      <w:r w:rsidRPr="00816F7D">
        <w:rPr>
          <w:color w:val="000000"/>
          <w:lang w:val="fr-FR"/>
        </w:rPr>
        <w:t>Moncalvo</w:t>
      </w:r>
      <w:proofErr w:type="spellEnd"/>
      <w:r w:rsidRPr="00816F7D">
        <w:rPr>
          <w:color w:val="000000"/>
          <w:lang w:val="fr-FR"/>
        </w:rPr>
        <w:t>, concubine de Varallo Pandolfini, détenue.</w:t>
      </w:r>
    </w:p>
    <w:p w14:paraId="49CF28BE" w14:textId="77777777" w:rsidR="00B3239D" w:rsidRPr="00816F7D" w:rsidRDefault="00B3239D" w:rsidP="00B3239D">
      <w:pPr>
        <w:spacing w:before="100" w:beforeAutospacing="1" w:after="100" w:afterAutospacing="1"/>
        <w:jc w:val="both"/>
        <w:rPr>
          <w:color w:val="000000"/>
          <w:lang w:val="fr-FR"/>
        </w:rPr>
      </w:pPr>
      <w:r w:rsidRPr="00816F7D">
        <w:rPr>
          <w:color w:val="000000"/>
          <w:lang w:val="fr-FR"/>
        </w:rPr>
        <w:t xml:space="preserve">Le </w:t>
      </w:r>
      <w:proofErr w:type="gramStart"/>
      <w:r w:rsidRPr="00816F7D">
        <w:rPr>
          <w:color w:val="000000"/>
          <w:lang w:val="fr-FR"/>
        </w:rPr>
        <w:t>Ministère de l’Intérieur</w:t>
      </w:r>
      <w:proofErr w:type="gramEnd"/>
      <w:r w:rsidRPr="00816F7D">
        <w:rPr>
          <w:color w:val="000000"/>
          <w:lang w:val="fr-FR"/>
        </w:rPr>
        <w:t xml:space="preserve"> ayant été informé qu’il avait été répandu à Constantinople du papier monnaie turc qui avait été fabriqué dans notre Capitale par des nommés Varallo, Venanzi et Demetri Calvocoressi, ordonnait, par une note du 11 février dernier, à l’administration de la Sécurité Publique les recherches opportunes.</w:t>
      </w:r>
    </w:p>
    <w:p w14:paraId="2B5AE4C1" w14:textId="77777777" w:rsidR="00B3239D" w:rsidRPr="008A5C6D" w:rsidRDefault="00B3239D" w:rsidP="00B3239D">
      <w:pPr>
        <w:pStyle w:val="NormalWeb"/>
        <w:jc w:val="both"/>
        <w:rPr>
          <w:color w:val="000000"/>
          <w:lang w:val="fr-FR"/>
        </w:rPr>
      </w:pPr>
      <w:r w:rsidRPr="008A5C6D">
        <w:rPr>
          <w:color w:val="000000"/>
          <w:lang w:val="fr-FR"/>
        </w:rPr>
        <w:t xml:space="preserve">Précisément à cette époque cette administration avait été avertie qu’un soi-disant </w:t>
      </w:r>
      <w:proofErr w:type="spellStart"/>
      <w:r w:rsidRPr="008A5C6D">
        <w:rPr>
          <w:color w:val="000000"/>
          <w:lang w:val="fr-FR"/>
        </w:rPr>
        <w:t>Mi</w:t>
      </w:r>
      <w:r>
        <w:rPr>
          <w:color w:val="000000"/>
          <w:lang w:val="fr-FR"/>
        </w:rPr>
        <w:t>rc</w:t>
      </w:r>
      <w:r w:rsidRPr="008A5C6D">
        <w:rPr>
          <w:color w:val="000000"/>
          <w:lang w:val="fr-FR"/>
        </w:rPr>
        <w:t>ov</w:t>
      </w:r>
      <w:r>
        <w:rPr>
          <w:color w:val="000000"/>
          <w:lang w:val="fr-FR"/>
        </w:rPr>
        <w:t>i</w:t>
      </w:r>
      <w:r w:rsidRPr="008A5C6D">
        <w:rPr>
          <w:color w:val="000000"/>
          <w:lang w:val="fr-FR"/>
        </w:rPr>
        <w:t>z</w:t>
      </w:r>
      <w:proofErr w:type="spellEnd"/>
      <w:r w:rsidRPr="008A5C6D">
        <w:rPr>
          <w:color w:val="000000"/>
          <w:lang w:val="fr-FR"/>
        </w:rPr>
        <w:t>, qui se qualifiait de typographe résidant à S</w:t>
      </w:r>
      <w:r>
        <w:rPr>
          <w:color w:val="000000"/>
          <w:lang w:val="fr-FR"/>
        </w:rPr>
        <w:t>assari</w:t>
      </w:r>
      <w:r w:rsidRPr="008A5C6D">
        <w:rPr>
          <w:color w:val="000000"/>
          <w:lang w:val="fr-FR"/>
        </w:rPr>
        <w:t>, avait commandé une grande quantité de papier au N° Charles Lena, directeur de la fabrique de papier des frères Avondo de cette ville; des circonstances particulières éveillèrent les soupçons du dit Lena, lequel fournit le papier, mais crut aussi en même temps de son devoir de dénoncer le fait à la Questure, et ce fut en suite de cette dénonciation qu’on constata qu’il n’existait à S</w:t>
      </w:r>
      <w:r>
        <w:rPr>
          <w:color w:val="000000"/>
          <w:lang w:val="fr-FR"/>
        </w:rPr>
        <w:t>assari</w:t>
      </w:r>
      <w:r w:rsidRPr="008A5C6D">
        <w:rPr>
          <w:color w:val="000000"/>
          <w:lang w:val="fr-FR"/>
        </w:rPr>
        <w:t xml:space="preserve"> aucun typographe du nom ci-dessus mentionné.</w:t>
      </w:r>
    </w:p>
    <w:p w14:paraId="590690E3" w14:textId="77777777" w:rsidR="00B3239D" w:rsidRPr="008A5C6D" w:rsidRDefault="00B3239D" w:rsidP="00B3239D">
      <w:pPr>
        <w:pStyle w:val="NormalWeb"/>
        <w:jc w:val="both"/>
        <w:rPr>
          <w:color w:val="000000"/>
          <w:lang w:val="fr-FR"/>
        </w:rPr>
      </w:pPr>
      <w:r w:rsidRPr="008A5C6D">
        <w:rPr>
          <w:color w:val="000000"/>
          <w:lang w:val="fr-FR"/>
        </w:rPr>
        <w:t xml:space="preserve">Un portefaix du nom de Martin Ambroise avait transporté le papier commandé dans une chambre au Bourg neuf N° 21, où habitait le soi-disant </w:t>
      </w:r>
      <w:proofErr w:type="spellStart"/>
      <w:proofErr w:type="gramStart"/>
      <w:r w:rsidRPr="008A5C6D">
        <w:rPr>
          <w:color w:val="000000"/>
          <w:lang w:val="fr-FR"/>
        </w:rPr>
        <w:t>Mi</w:t>
      </w:r>
      <w:r>
        <w:rPr>
          <w:color w:val="000000"/>
          <w:lang w:val="fr-FR"/>
        </w:rPr>
        <w:t>rco</w:t>
      </w:r>
      <w:r w:rsidRPr="008A5C6D">
        <w:rPr>
          <w:color w:val="000000"/>
          <w:lang w:val="fr-FR"/>
        </w:rPr>
        <w:t>v</w:t>
      </w:r>
      <w:r>
        <w:rPr>
          <w:color w:val="000000"/>
          <w:lang w:val="fr-FR"/>
        </w:rPr>
        <w:t>i</w:t>
      </w:r>
      <w:r w:rsidRPr="008A5C6D">
        <w:rPr>
          <w:color w:val="000000"/>
          <w:lang w:val="fr-FR"/>
        </w:rPr>
        <w:t>z</w:t>
      </w:r>
      <w:proofErr w:type="spellEnd"/>
      <w:r w:rsidRPr="008A5C6D">
        <w:rPr>
          <w:color w:val="000000"/>
          <w:lang w:val="fr-FR"/>
        </w:rPr>
        <w:t>;</w:t>
      </w:r>
      <w:proofErr w:type="gramEnd"/>
      <w:r w:rsidRPr="008A5C6D">
        <w:rPr>
          <w:color w:val="000000"/>
          <w:lang w:val="fr-FR"/>
        </w:rPr>
        <w:t xml:space="preserve"> cette chambre avait été précisément sous-louée au susdit Venanzi par un N° Falzone, mais depuis assez longtemps elle était peu habitée.</w:t>
      </w:r>
    </w:p>
    <w:p w14:paraId="6BF126F5" w14:textId="77777777" w:rsidR="00B3239D" w:rsidRPr="008A5C6D" w:rsidRDefault="00B3239D" w:rsidP="00B3239D">
      <w:pPr>
        <w:pStyle w:val="NormalWeb"/>
        <w:jc w:val="both"/>
        <w:rPr>
          <w:color w:val="000000"/>
          <w:lang w:val="fr-FR"/>
        </w:rPr>
      </w:pPr>
      <w:r w:rsidRPr="008A5C6D">
        <w:rPr>
          <w:color w:val="000000"/>
          <w:lang w:val="fr-FR"/>
        </w:rPr>
        <w:t xml:space="preserve">Dans l’après-midi du 14 février passé la Questure réussissait à procurer l’arrestation de </w:t>
      </w:r>
      <w:proofErr w:type="gramStart"/>
      <w:r w:rsidRPr="008A5C6D">
        <w:rPr>
          <w:color w:val="000000"/>
          <w:lang w:val="fr-FR"/>
        </w:rPr>
        <w:t>Venanzi;</w:t>
      </w:r>
      <w:proofErr w:type="gramEnd"/>
      <w:r w:rsidRPr="008A5C6D">
        <w:rPr>
          <w:color w:val="000000"/>
          <w:lang w:val="fr-FR"/>
        </w:rPr>
        <w:t xml:space="preserve"> et on mit à la suite des investigations faites que le véritable nom de </w:t>
      </w:r>
      <w:proofErr w:type="spellStart"/>
      <w:r w:rsidRPr="008A5C6D">
        <w:rPr>
          <w:color w:val="000000"/>
          <w:lang w:val="fr-FR"/>
        </w:rPr>
        <w:t>Mi</w:t>
      </w:r>
      <w:r>
        <w:rPr>
          <w:color w:val="000000"/>
          <w:lang w:val="fr-FR"/>
        </w:rPr>
        <w:t>rco</w:t>
      </w:r>
      <w:r w:rsidRPr="008A5C6D">
        <w:rPr>
          <w:color w:val="000000"/>
          <w:lang w:val="fr-FR"/>
        </w:rPr>
        <w:t>v</w:t>
      </w:r>
      <w:r>
        <w:rPr>
          <w:color w:val="000000"/>
          <w:lang w:val="fr-FR"/>
        </w:rPr>
        <w:t>i</w:t>
      </w:r>
      <w:r w:rsidRPr="008A5C6D">
        <w:rPr>
          <w:color w:val="000000"/>
          <w:lang w:val="fr-FR"/>
        </w:rPr>
        <w:t>z</w:t>
      </w:r>
      <w:proofErr w:type="spellEnd"/>
      <w:r w:rsidRPr="008A5C6D">
        <w:rPr>
          <w:color w:val="000000"/>
          <w:lang w:val="fr-FR"/>
        </w:rPr>
        <w:t xml:space="preserve"> était précisément celui de Calvocoressi, et que ce dernier avec Spadafora, Mayner et Venanzi se réunissaient ensemble dans le logement occupé au Bourg de la Madone </w:t>
      </w:r>
      <w:proofErr w:type="spellStart"/>
      <w:r w:rsidRPr="008A5C6D">
        <w:rPr>
          <w:color w:val="000000"/>
          <w:lang w:val="fr-FR"/>
        </w:rPr>
        <w:t>del</w:t>
      </w:r>
      <w:proofErr w:type="spellEnd"/>
      <w:r w:rsidRPr="008A5C6D">
        <w:rPr>
          <w:color w:val="000000"/>
          <w:lang w:val="fr-FR"/>
        </w:rPr>
        <w:t xml:space="preserve"> Pilone par Varallo, et que tous ces individus provenaient de Constantinople.</w:t>
      </w:r>
    </w:p>
    <w:p w14:paraId="1D7084AF" w14:textId="77777777" w:rsidR="00B3239D" w:rsidRPr="008A5C6D" w:rsidRDefault="00B3239D" w:rsidP="00B3239D">
      <w:pPr>
        <w:pStyle w:val="NormalWeb"/>
        <w:jc w:val="both"/>
        <w:rPr>
          <w:color w:val="000000"/>
          <w:lang w:val="fr-FR"/>
        </w:rPr>
      </w:pPr>
      <w:r w:rsidRPr="008A5C6D">
        <w:rPr>
          <w:color w:val="000000"/>
          <w:lang w:val="fr-FR"/>
        </w:rPr>
        <w:t xml:space="preserve">Les perquisitions immédiatement opérées dans la chambre de Venanzi au Bourg neuf eurent pour résultat la découverte d’une petite quantité de papier que l’on reconnut avoir été récemment brûlé, </w:t>
      </w:r>
      <w:r w:rsidRPr="008A5C6D">
        <w:rPr>
          <w:color w:val="000000"/>
          <w:lang w:val="fr-FR"/>
        </w:rPr>
        <w:lastRenderedPageBreak/>
        <w:t>et d’un petit morceau de papier caché dans un trou de la cheminée, sur lequel est écrit plusieurs fois au crayon le nom de Calvocoressi.</w:t>
      </w:r>
    </w:p>
    <w:p w14:paraId="009EF4D6" w14:textId="77777777" w:rsidR="00B3239D" w:rsidRPr="008A5C6D" w:rsidRDefault="00B3239D" w:rsidP="00B3239D">
      <w:pPr>
        <w:pStyle w:val="NormalWeb"/>
        <w:jc w:val="both"/>
        <w:rPr>
          <w:color w:val="000000"/>
          <w:lang w:val="fr-FR"/>
        </w:rPr>
      </w:pPr>
      <w:r w:rsidRPr="008A5C6D">
        <w:rPr>
          <w:color w:val="000000"/>
          <w:lang w:val="fr-FR"/>
        </w:rPr>
        <w:t xml:space="preserve">D’un autre côté, outre les déclarations du détenu Varallo, il y a encore une circonstance qui concourt à prouver que c’est le vrai nom du soi-disant </w:t>
      </w:r>
      <w:proofErr w:type="spellStart"/>
      <w:r w:rsidRPr="008A5C6D">
        <w:rPr>
          <w:color w:val="000000"/>
          <w:lang w:val="fr-FR"/>
        </w:rPr>
        <w:t>Mi</w:t>
      </w:r>
      <w:r>
        <w:rPr>
          <w:color w:val="000000"/>
          <w:lang w:val="fr-FR"/>
        </w:rPr>
        <w:t>rcoviz</w:t>
      </w:r>
      <w:proofErr w:type="spellEnd"/>
      <w:r w:rsidRPr="008A5C6D">
        <w:rPr>
          <w:color w:val="000000"/>
          <w:lang w:val="fr-FR"/>
        </w:rPr>
        <w:t>, et c’est que Falzone, à l’époque à laquelle le premier demeurait dans la chambre susdite au Bourg neuf, remarqua sur sa valise le nom de Calvocoressi.</w:t>
      </w:r>
    </w:p>
    <w:p w14:paraId="6D235F40" w14:textId="77777777" w:rsidR="00B3239D" w:rsidRPr="008A5C6D" w:rsidRDefault="00B3239D" w:rsidP="00B3239D">
      <w:pPr>
        <w:pStyle w:val="NormalWeb"/>
        <w:jc w:val="both"/>
        <w:rPr>
          <w:color w:val="000000"/>
          <w:lang w:val="fr-FR"/>
        </w:rPr>
      </w:pPr>
      <w:r w:rsidRPr="008A5C6D">
        <w:rPr>
          <w:color w:val="000000"/>
          <w:lang w:val="fr-FR"/>
        </w:rPr>
        <w:t>Des importantes données déterminèrent l’arrestation de Varallo qui eut lieu dans la soirée même, et pour plus de précautions la Questure ordonna aussi l’arrestation de la N° B</w:t>
      </w:r>
      <w:r>
        <w:rPr>
          <w:color w:val="000000"/>
          <w:lang w:val="fr-FR"/>
        </w:rPr>
        <w:t>iancar</w:t>
      </w:r>
      <w:r w:rsidRPr="008A5C6D">
        <w:rPr>
          <w:color w:val="000000"/>
          <w:lang w:val="fr-FR"/>
        </w:rPr>
        <w:t>di sa concubine.</w:t>
      </w:r>
    </w:p>
    <w:p w14:paraId="010A0C39" w14:textId="77777777" w:rsidR="00B3239D" w:rsidRPr="008A5C6D" w:rsidRDefault="00B3239D" w:rsidP="00B3239D">
      <w:pPr>
        <w:pStyle w:val="NormalWeb"/>
        <w:jc w:val="both"/>
        <w:rPr>
          <w:color w:val="000000"/>
          <w:lang w:val="fr-FR"/>
        </w:rPr>
      </w:pPr>
      <w:r w:rsidRPr="008A5C6D">
        <w:rPr>
          <w:color w:val="000000"/>
          <w:lang w:val="fr-FR"/>
        </w:rPr>
        <w:t xml:space="preserve">La perquisition opérée au Bourg du Pilone, dans la maison de Varallo, eut des résultats encore plus convaincants, puisqu’on y séquestra une machine à lithographier, des pierres de lithographe, une presse en gros fer, une autre presse en bois pour le papier, et en outre une grande quantité de papier que le Sieur Lena reconnut pour être une partie de celui qu’il avait fourni au soi-disant </w:t>
      </w:r>
      <w:proofErr w:type="spellStart"/>
      <w:r w:rsidRPr="008A5C6D">
        <w:rPr>
          <w:color w:val="000000"/>
          <w:lang w:val="fr-FR"/>
        </w:rPr>
        <w:t>Mi</w:t>
      </w:r>
      <w:r>
        <w:rPr>
          <w:color w:val="000000"/>
          <w:lang w:val="fr-FR"/>
        </w:rPr>
        <w:t>rcovi</w:t>
      </w:r>
      <w:r w:rsidRPr="008A5C6D">
        <w:rPr>
          <w:color w:val="000000"/>
          <w:lang w:val="fr-FR"/>
        </w:rPr>
        <w:t>z</w:t>
      </w:r>
      <w:proofErr w:type="spellEnd"/>
      <w:r w:rsidRPr="008A5C6D">
        <w:rPr>
          <w:color w:val="000000"/>
          <w:lang w:val="fr-FR"/>
        </w:rPr>
        <w:t>; quelques fers et burins servant à graver et l’empreinte du revers d’un billet ottoman de 20 piastres.</w:t>
      </w:r>
    </w:p>
    <w:p w14:paraId="798389D8" w14:textId="77777777" w:rsidR="00B3239D" w:rsidRPr="008A5C6D" w:rsidRDefault="00B3239D" w:rsidP="00B3239D">
      <w:pPr>
        <w:pStyle w:val="NormalWeb"/>
        <w:jc w:val="both"/>
        <w:rPr>
          <w:color w:val="000000"/>
          <w:lang w:val="fr-FR"/>
        </w:rPr>
      </w:pPr>
      <w:r w:rsidRPr="008A5C6D">
        <w:rPr>
          <w:color w:val="000000"/>
          <w:lang w:val="fr-FR"/>
        </w:rPr>
        <w:t xml:space="preserve">Nonobstant les précautions avec lesquelles l’administration de la Sécurité Publique suivit les traces des imputés, Mayner et Spadafora réussirent à s’échapper dans l’après-midi même du jour dans lequel eut lieu l’arrestation de Varallo et de </w:t>
      </w:r>
      <w:proofErr w:type="gramStart"/>
      <w:r w:rsidRPr="008A5C6D">
        <w:rPr>
          <w:color w:val="000000"/>
          <w:lang w:val="fr-FR"/>
        </w:rPr>
        <w:t>Venanzi;</w:t>
      </w:r>
      <w:proofErr w:type="gramEnd"/>
      <w:r w:rsidRPr="008A5C6D">
        <w:rPr>
          <w:color w:val="000000"/>
          <w:lang w:val="fr-FR"/>
        </w:rPr>
        <w:t xml:space="preserve"> Calvocoressi depuis longtemps était reparti pour l’Orient.</w:t>
      </w:r>
    </w:p>
    <w:p w14:paraId="464C2AF1" w14:textId="77777777" w:rsidR="00B3239D" w:rsidRPr="008A5C6D" w:rsidRDefault="00B3239D" w:rsidP="00B3239D">
      <w:pPr>
        <w:pStyle w:val="NormalWeb"/>
        <w:jc w:val="both"/>
        <w:rPr>
          <w:color w:val="000000"/>
          <w:lang w:val="fr-FR"/>
        </w:rPr>
      </w:pPr>
      <w:r w:rsidRPr="008A5C6D">
        <w:rPr>
          <w:color w:val="000000"/>
          <w:lang w:val="fr-FR"/>
        </w:rPr>
        <w:t>Dans le cours de la procédure et vers la fin du mois de février, la Questure, ayant été avertie de l’existence dans le jardin contigu à l’habitation de Varallo et de ses complices au Bourg du Pilone, d’un sac de cuir noir, procéda à son séquestre, et on trouva qu’il contenait 4,181 billets de papier monnaie turc de 20 piastres ; quelques-uns de ces billets sont déjà munis du timbre sec et du timbre humide.</w:t>
      </w:r>
    </w:p>
    <w:p w14:paraId="73182E26" w14:textId="77777777" w:rsidR="00B3239D" w:rsidRPr="008A5C6D" w:rsidRDefault="00B3239D" w:rsidP="00B3239D">
      <w:pPr>
        <w:pStyle w:val="NormalWeb"/>
        <w:jc w:val="both"/>
        <w:rPr>
          <w:color w:val="000000"/>
          <w:lang w:val="fr-FR"/>
        </w:rPr>
      </w:pPr>
      <w:r w:rsidRPr="008A5C6D">
        <w:rPr>
          <w:color w:val="000000"/>
          <w:lang w:val="fr-FR"/>
        </w:rPr>
        <w:t>2° 12 billets véritables du même genre, c’est-à-dire de 20 piastres, qui d’après une régulière expertise ont été reconnus comme ayant été employés pour modèles.</w:t>
      </w:r>
    </w:p>
    <w:p w14:paraId="01AF5667" w14:textId="77777777" w:rsidR="00B3239D" w:rsidRPr="008A5C6D" w:rsidRDefault="00B3239D" w:rsidP="00B3239D">
      <w:pPr>
        <w:pStyle w:val="NormalWeb"/>
        <w:jc w:val="both"/>
        <w:rPr>
          <w:color w:val="000000"/>
          <w:lang w:val="fr-FR"/>
        </w:rPr>
      </w:pPr>
      <w:r w:rsidRPr="008A5C6D">
        <w:rPr>
          <w:color w:val="000000"/>
          <w:lang w:val="fr-FR"/>
        </w:rPr>
        <w:t xml:space="preserve">3° Un billet de dix piastres également véritable et réel ce que l’on reconnut dans les formes légales et avec la confrontation opportune d’experts ; cet office </w:t>
      </w:r>
      <w:proofErr w:type="gramStart"/>
      <w:r w:rsidRPr="008A5C6D">
        <w:rPr>
          <w:color w:val="000000"/>
          <w:lang w:val="fr-FR"/>
        </w:rPr>
        <w:t>d’un instructions</w:t>
      </w:r>
      <w:proofErr w:type="gramEnd"/>
      <w:r w:rsidRPr="008A5C6D">
        <w:rPr>
          <w:color w:val="000000"/>
          <w:lang w:val="fr-FR"/>
        </w:rPr>
        <w:t xml:space="preserve"> ayant conservé jusqu’à présent des billets véritables de 20 piastres à la suite d’un autre procès semblable qui eut lui dans le courant de l’année passe. On constata encore que la falsification dont sont imputes Venanzi et ses complices s’est étendue seulement aux billets de 20 piastres, du moins jusqu’à présent le soupçonné n’a pu rien découvrir qui lui prouve le contraire.</w:t>
      </w:r>
    </w:p>
    <w:p w14:paraId="3E9264CA" w14:textId="77777777" w:rsidR="00B3239D" w:rsidRPr="008A5C6D" w:rsidRDefault="00B3239D" w:rsidP="00B3239D">
      <w:pPr>
        <w:pStyle w:val="NormalWeb"/>
        <w:jc w:val="both"/>
        <w:rPr>
          <w:color w:val="000000"/>
          <w:lang w:val="fr-FR"/>
        </w:rPr>
      </w:pPr>
      <w:r w:rsidRPr="008A5C6D">
        <w:rPr>
          <w:color w:val="000000"/>
          <w:lang w:val="fr-FR"/>
        </w:rPr>
        <w:t>4° plusieurs morceaux de papier buisant avec des cachets humides et avec des contours correspondants à ceux des timbres secs.</w:t>
      </w:r>
    </w:p>
    <w:p w14:paraId="11317C25" w14:textId="77777777" w:rsidR="00B3239D" w:rsidRPr="008A5C6D" w:rsidRDefault="00B3239D" w:rsidP="00B3239D">
      <w:pPr>
        <w:pStyle w:val="NormalWeb"/>
        <w:jc w:val="both"/>
        <w:rPr>
          <w:color w:val="000000"/>
          <w:lang w:val="fr-FR"/>
        </w:rPr>
      </w:pPr>
      <w:r w:rsidRPr="008A5C6D">
        <w:rPr>
          <w:color w:val="000000"/>
          <w:lang w:val="fr-FR"/>
        </w:rPr>
        <w:t xml:space="preserve">5° Deux notes contenant les comptes sociaux existant entre les complices et dans lesquels il a été mis en compte en faveur de Calvocoressi quelques dépenses faites par lui dans l’intérêt de la </w:t>
      </w:r>
      <w:proofErr w:type="gramStart"/>
      <w:r w:rsidRPr="008A5C6D">
        <w:rPr>
          <w:color w:val="000000"/>
          <w:lang w:val="fr-FR"/>
        </w:rPr>
        <w:t>société;</w:t>
      </w:r>
      <w:proofErr w:type="gramEnd"/>
      <w:r w:rsidRPr="008A5C6D">
        <w:rPr>
          <w:color w:val="000000"/>
          <w:lang w:val="fr-FR"/>
        </w:rPr>
        <w:t xml:space="preserve"> dans ces notes on trouve aussi décrits beaucoup des objets séquestrés dans la maison de Varallo.</w:t>
      </w:r>
    </w:p>
    <w:p w14:paraId="32744AFE" w14:textId="77777777" w:rsidR="00B3239D" w:rsidRPr="008A5C6D" w:rsidRDefault="00B3239D" w:rsidP="00B3239D">
      <w:pPr>
        <w:pStyle w:val="NormalWeb"/>
        <w:jc w:val="both"/>
        <w:rPr>
          <w:color w:val="000000"/>
          <w:lang w:val="fr-FR"/>
        </w:rPr>
      </w:pPr>
      <w:r w:rsidRPr="008A5C6D">
        <w:rPr>
          <w:color w:val="000000"/>
          <w:lang w:val="fr-FR"/>
        </w:rPr>
        <w:lastRenderedPageBreak/>
        <w:t xml:space="preserve">Les informations prises laissent croire que ce sac a été, à l’époque de la perquisition, jeté de la maison Varallo dans le jardin susdit où le ramassa quelques jours plus tard, couvert de neige, le jardinier Jean </w:t>
      </w:r>
      <w:proofErr w:type="gramStart"/>
      <w:r>
        <w:rPr>
          <w:color w:val="000000"/>
          <w:lang w:val="fr-FR"/>
        </w:rPr>
        <w:t>B</w:t>
      </w:r>
      <w:r w:rsidRPr="008A5C6D">
        <w:rPr>
          <w:color w:val="000000"/>
          <w:lang w:val="fr-FR"/>
        </w:rPr>
        <w:t>errino;</w:t>
      </w:r>
      <w:proofErr w:type="gramEnd"/>
      <w:r w:rsidRPr="008A5C6D">
        <w:rPr>
          <w:color w:val="000000"/>
          <w:lang w:val="fr-FR"/>
        </w:rPr>
        <w:t xml:space="preserve"> les poinçons ou les timbres secs et les cachets à huile n’ont pas été jusqu’ici découverts.</w:t>
      </w:r>
    </w:p>
    <w:p w14:paraId="326DCAEA" w14:textId="77777777" w:rsidR="00B3239D" w:rsidRPr="008A5C6D" w:rsidRDefault="00B3239D" w:rsidP="00B3239D">
      <w:pPr>
        <w:pStyle w:val="NormalWeb"/>
        <w:jc w:val="both"/>
        <w:rPr>
          <w:color w:val="000000"/>
          <w:lang w:val="fr-FR"/>
        </w:rPr>
      </w:pPr>
      <w:r w:rsidRPr="008A5C6D">
        <w:rPr>
          <w:color w:val="000000"/>
          <w:lang w:val="fr-FR"/>
        </w:rPr>
        <w:t>Les investigations pratiquées et les deux notes, qui viennent d’être indiquées établissent non seulement une association mais une véritable communauté qui avait lieu entre Varallo, Mayner, Spadafora, Venanzi et Calvocoressi lesquels demeuraient le plus souvent dans l</w:t>
      </w:r>
      <w:r>
        <w:rPr>
          <w:color w:val="000000"/>
          <w:lang w:val="fr-FR"/>
        </w:rPr>
        <w:t>a</w:t>
      </w:r>
      <w:r w:rsidRPr="008A5C6D">
        <w:rPr>
          <w:color w:val="000000"/>
          <w:lang w:val="fr-FR"/>
        </w:rPr>
        <w:t xml:space="preserve"> maison de Varallo, moins Calvocoressi, lequel au temps où il s’arrêta dans cette capitale coucha généralement dans la chambre de Venanzi, sous louée au Borg neuf.</w:t>
      </w:r>
    </w:p>
    <w:p w14:paraId="390E4847" w14:textId="77777777" w:rsidR="00B3239D" w:rsidRPr="008A5C6D" w:rsidRDefault="00B3239D" w:rsidP="00B3239D">
      <w:pPr>
        <w:pStyle w:val="NormalWeb"/>
        <w:jc w:val="both"/>
        <w:rPr>
          <w:color w:val="000000"/>
          <w:lang w:val="fr-FR"/>
        </w:rPr>
      </w:pPr>
      <w:r w:rsidRPr="008A5C6D">
        <w:rPr>
          <w:color w:val="000000"/>
          <w:lang w:val="fr-FR"/>
        </w:rPr>
        <w:t xml:space="preserve">La fabrication des billets se faisait avec le concours de tous les susnommés dans une chambre de Varallo ayant un passage particulier ; les imputés s’y réunissaient et c’est là où </w:t>
      </w:r>
      <w:proofErr w:type="gramStart"/>
      <w:r w:rsidRPr="008A5C6D">
        <w:rPr>
          <w:color w:val="000000"/>
          <w:lang w:val="fr-FR"/>
        </w:rPr>
        <w:t>furent</w:t>
      </w:r>
      <w:proofErr w:type="gramEnd"/>
      <w:r w:rsidRPr="008A5C6D">
        <w:rPr>
          <w:color w:val="000000"/>
          <w:lang w:val="fr-FR"/>
        </w:rPr>
        <w:t xml:space="preserve"> trouvés la presse à lithographier et les autres outils séquestrés ; aucune autre personne n’y était admise.</w:t>
      </w:r>
    </w:p>
    <w:p w14:paraId="73F79A64" w14:textId="77777777" w:rsidR="00B3239D" w:rsidRPr="008A5C6D" w:rsidRDefault="00B3239D" w:rsidP="00B3239D">
      <w:pPr>
        <w:pStyle w:val="NormalWeb"/>
        <w:jc w:val="both"/>
        <w:rPr>
          <w:color w:val="000000"/>
          <w:lang w:val="fr-FR"/>
        </w:rPr>
      </w:pPr>
      <w:r w:rsidRPr="008A5C6D">
        <w:rPr>
          <w:color w:val="000000"/>
          <w:lang w:val="fr-FR"/>
        </w:rPr>
        <w:t>Outre le papier non encore employé, le Sieur Lena reconnut comme ayant été fourni par lui le papier sur lequel se trouve lithographiée la grande quantité de billets dont il a été question.</w:t>
      </w:r>
    </w:p>
    <w:p w14:paraId="7CEADCEB" w14:textId="77777777" w:rsidR="00B3239D" w:rsidRPr="008A5C6D" w:rsidRDefault="00B3239D" w:rsidP="00B3239D">
      <w:pPr>
        <w:pStyle w:val="NormalWeb"/>
        <w:jc w:val="both"/>
        <w:rPr>
          <w:color w:val="000000"/>
          <w:lang w:val="fr-FR"/>
        </w:rPr>
      </w:pPr>
      <w:r w:rsidRPr="008A5C6D">
        <w:rPr>
          <w:color w:val="000000"/>
          <w:lang w:val="fr-FR"/>
        </w:rPr>
        <w:t xml:space="preserve">D’après le dire du témoin, le soi-disant </w:t>
      </w:r>
      <w:proofErr w:type="spellStart"/>
      <w:r w:rsidRPr="008A5C6D">
        <w:rPr>
          <w:color w:val="000000"/>
          <w:lang w:val="fr-FR"/>
        </w:rPr>
        <w:t>Mi</w:t>
      </w:r>
      <w:r>
        <w:rPr>
          <w:color w:val="000000"/>
          <w:lang w:val="fr-FR"/>
        </w:rPr>
        <w:t>rcovi</w:t>
      </w:r>
      <w:r w:rsidRPr="008A5C6D">
        <w:rPr>
          <w:color w:val="000000"/>
          <w:lang w:val="fr-FR"/>
        </w:rPr>
        <w:t>z</w:t>
      </w:r>
      <w:proofErr w:type="spellEnd"/>
      <w:r w:rsidRPr="008A5C6D">
        <w:rPr>
          <w:color w:val="000000"/>
          <w:lang w:val="fr-FR"/>
        </w:rPr>
        <w:t xml:space="preserve"> se rendait à son magasin, tantôt avec les uns, tantôt avec les autres des inculpés, lui donnant à entendre que le papier était destiné à l’achèvement d’un livre en cours d’impression.</w:t>
      </w:r>
    </w:p>
    <w:p w14:paraId="592A2778" w14:textId="77777777" w:rsidR="00B3239D" w:rsidRPr="008A5C6D" w:rsidRDefault="00B3239D" w:rsidP="00B3239D">
      <w:pPr>
        <w:pStyle w:val="NormalWeb"/>
        <w:jc w:val="both"/>
        <w:rPr>
          <w:color w:val="000000"/>
          <w:lang w:val="fr-FR"/>
        </w:rPr>
      </w:pPr>
      <w:r w:rsidRPr="008A5C6D">
        <w:rPr>
          <w:color w:val="000000"/>
          <w:lang w:val="fr-FR"/>
        </w:rPr>
        <w:t xml:space="preserve">Le Sieur Lena présente même un des originaux de la convention signée par le dit </w:t>
      </w:r>
      <w:proofErr w:type="spellStart"/>
      <w:r w:rsidRPr="008A5C6D">
        <w:rPr>
          <w:color w:val="000000"/>
          <w:lang w:val="fr-FR"/>
        </w:rPr>
        <w:t>Mi</w:t>
      </w:r>
      <w:r>
        <w:rPr>
          <w:color w:val="000000"/>
          <w:lang w:val="fr-FR"/>
        </w:rPr>
        <w:t>rcovi</w:t>
      </w:r>
      <w:r w:rsidRPr="008A5C6D">
        <w:rPr>
          <w:color w:val="000000"/>
          <w:lang w:val="fr-FR"/>
        </w:rPr>
        <w:t>z</w:t>
      </w:r>
      <w:proofErr w:type="spellEnd"/>
      <w:r w:rsidRPr="008A5C6D">
        <w:rPr>
          <w:color w:val="000000"/>
          <w:lang w:val="fr-FR"/>
        </w:rPr>
        <w:t>, par laquelle le dit Lena prenait l’obligation de fournir dans un bref délai une quantité non moindre de 40 rames de papier du genre de l’échantillon annexé à ladite convention.</w:t>
      </w:r>
    </w:p>
    <w:p w14:paraId="4139096D" w14:textId="77777777" w:rsidR="00B3239D" w:rsidRPr="008A5C6D" w:rsidRDefault="00B3239D" w:rsidP="00B3239D">
      <w:pPr>
        <w:pStyle w:val="NormalWeb"/>
        <w:jc w:val="both"/>
        <w:rPr>
          <w:color w:val="000000"/>
          <w:lang w:val="fr-FR"/>
        </w:rPr>
      </w:pPr>
      <w:r w:rsidRPr="008A5C6D">
        <w:rPr>
          <w:color w:val="000000"/>
          <w:lang w:val="fr-FR"/>
        </w:rPr>
        <w:t>Cet échantillon est de la seule longueur de 4 centimètres et d’un centimètre de largeur de 4 centimètres et d’un centimètre de longueur, et à la suite d’une expertise juridique il résulte que cet échantillon même était de la même pâte des vrais billets de 20 piastres.</w:t>
      </w:r>
    </w:p>
    <w:p w14:paraId="442B647A" w14:textId="77777777" w:rsidR="00B3239D" w:rsidRPr="008A5C6D" w:rsidRDefault="00B3239D" w:rsidP="00B3239D">
      <w:pPr>
        <w:pStyle w:val="NormalWeb"/>
        <w:jc w:val="both"/>
        <w:rPr>
          <w:color w:val="000000"/>
          <w:lang w:val="fr-FR"/>
        </w:rPr>
      </w:pPr>
      <w:r w:rsidRPr="008A5C6D">
        <w:rPr>
          <w:color w:val="000000"/>
          <w:lang w:val="fr-FR"/>
        </w:rPr>
        <w:t>Il résulte de la facture qu’a présentée le Sieur Lena que les fournitures effectives s’élèveraient à 4 rames de 288 feuilles qui ont été retirées par Calvocoressi les 10 et 15 décembre dernier.</w:t>
      </w:r>
    </w:p>
    <w:p w14:paraId="4FBA79E8" w14:textId="77777777" w:rsidR="00B3239D" w:rsidRPr="008A5C6D" w:rsidRDefault="00B3239D" w:rsidP="00B3239D">
      <w:pPr>
        <w:pStyle w:val="NormalWeb"/>
        <w:jc w:val="both"/>
        <w:rPr>
          <w:color w:val="000000"/>
          <w:lang w:val="fr-FR"/>
        </w:rPr>
      </w:pPr>
      <w:r w:rsidRPr="008A5C6D">
        <w:rPr>
          <w:color w:val="000000"/>
          <w:lang w:val="fr-FR"/>
        </w:rPr>
        <w:t>Calcul ayant été fait de cette quantité fournie et du papier supposé soit préparé pour être employé, soit lithographié, et portant l’empreinte des billets falsifiés, on vérifia l’absence de 845 feuilles lesquelles imprimées comme les autres en 16° ont pu donner le produit de 13,520 billets équivalents à 270,000 piastres égales à 54,000 fr</w:t>
      </w:r>
      <w:r>
        <w:rPr>
          <w:color w:val="000000"/>
          <w:lang w:val="fr-FR"/>
        </w:rPr>
        <w:t>ancs</w:t>
      </w:r>
    </w:p>
    <w:p w14:paraId="3FE38E1A" w14:textId="77777777" w:rsidR="00B3239D" w:rsidRPr="008A5C6D" w:rsidRDefault="00B3239D" w:rsidP="00B3239D">
      <w:pPr>
        <w:pStyle w:val="NormalWeb"/>
        <w:jc w:val="both"/>
        <w:rPr>
          <w:color w:val="000000"/>
          <w:lang w:val="fr-FR"/>
        </w:rPr>
      </w:pPr>
      <w:r w:rsidRPr="008A5C6D">
        <w:rPr>
          <w:color w:val="000000"/>
          <w:lang w:val="fr-FR"/>
        </w:rPr>
        <w:t>Malgré le concours de faits aussi éloquents, Varallo dans ses aveux absolument, prend pour système de diminuer sa complicité ; mais la confession de Venanzi jette la plus grande lumière sur le véritable état des choses, et les résultats de l’instruction permettraient maintenant d’établir ce qui suit.</w:t>
      </w:r>
    </w:p>
    <w:p w14:paraId="17CF469A" w14:textId="77777777" w:rsidR="00B3239D" w:rsidRPr="008A5C6D" w:rsidRDefault="00B3239D" w:rsidP="00B3239D">
      <w:pPr>
        <w:pStyle w:val="NormalWeb"/>
        <w:jc w:val="both"/>
        <w:rPr>
          <w:color w:val="000000"/>
          <w:lang w:val="fr-FR"/>
        </w:rPr>
      </w:pPr>
      <w:r w:rsidRPr="008A5C6D">
        <w:rPr>
          <w:color w:val="000000"/>
          <w:lang w:val="fr-FR"/>
        </w:rPr>
        <w:t>Le projet d’entreprendre la fabrication de faux billets fut établi à Constantinople entre Venanzi, Varallo et Calvocoressi et les deux premiers partirent le 2e jour de Pâques 1857 pour le Piémont afin de se pourvoir d’une presse à lithographier et des ustensiles nécessaires.</w:t>
      </w:r>
    </w:p>
    <w:p w14:paraId="05D43C8B" w14:textId="77777777" w:rsidR="00B3239D" w:rsidRPr="008A5C6D" w:rsidRDefault="00B3239D" w:rsidP="00B3239D">
      <w:pPr>
        <w:pStyle w:val="NormalWeb"/>
        <w:jc w:val="both"/>
        <w:rPr>
          <w:color w:val="000000"/>
          <w:lang w:val="fr-FR"/>
        </w:rPr>
      </w:pPr>
      <w:r w:rsidRPr="008A5C6D">
        <w:rPr>
          <w:color w:val="000000"/>
          <w:lang w:val="fr-FR"/>
        </w:rPr>
        <w:lastRenderedPageBreak/>
        <w:t xml:space="preserve">Plusieurs jours après ils arrivèrent à Turin et commandèrent au mécanicien </w:t>
      </w:r>
      <w:r>
        <w:rPr>
          <w:color w:val="000000"/>
          <w:lang w:val="fr-FR"/>
        </w:rPr>
        <w:t>The</w:t>
      </w:r>
      <w:r w:rsidRPr="008A5C6D">
        <w:rPr>
          <w:color w:val="000000"/>
          <w:lang w:val="fr-FR"/>
        </w:rPr>
        <w:t>mar la presse leur fut ensuite remise. Ils n’y repartirent pourtant pour Constantinople qu’au commencement d’août dernier, et il paraît qu’arrivés dans cette Ville ils ont laissé la presse encaissée à la Douane.</w:t>
      </w:r>
    </w:p>
    <w:p w14:paraId="3A23559F" w14:textId="77777777" w:rsidR="00B3239D" w:rsidRPr="008A5C6D" w:rsidRDefault="00B3239D" w:rsidP="00B3239D">
      <w:pPr>
        <w:pStyle w:val="NormalWeb"/>
        <w:jc w:val="both"/>
        <w:rPr>
          <w:color w:val="000000"/>
          <w:lang w:val="fr-FR"/>
        </w:rPr>
      </w:pPr>
      <w:r w:rsidRPr="008A5C6D">
        <w:rPr>
          <w:color w:val="000000"/>
          <w:lang w:val="fr-FR"/>
        </w:rPr>
        <w:t xml:space="preserve">Leur séjour à Constantinople, d’après ce qui ressort des actes, fut seulement de dix ou douze jours, et il y a lieu de croire qu’un N° Annibal </w:t>
      </w:r>
      <w:r>
        <w:rPr>
          <w:color w:val="000000"/>
          <w:lang w:val="fr-FR"/>
        </w:rPr>
        <w:t>Bara</w:t>
      </w:r>
      <w:r w:rsidRPr="008A5C6D">
        <w:rPr>
          <w:color w:val="000000"/>
          <w:lang w:val="fr-FR"/>
        </w:rPr>
        <w:t xml:space="preserve">tta, sculpteur à </w:t>
      </w:r>
      <w:proofErr w:type="spellStart"/>
      <w:r w:rsidRPr="008A5C6D">
        <w:rPr>
          <w:color w:val="000000"/>
          <w:lang w:val="fr-FR"/>
        </w:rPr>
        <w:t>Péra</w:t>
      </w:r>
      <w:proofErr w:type="spellEnd"/>
      <w:r w:rsidRPr="008A5C6D">
        <w:rPr>
          <w:color w:val="000000"/>
          <w:lang w:val="fr-FR"/>
        </w:rPr>
        <w:t xml:space="preserve"> (contre lequel il ne s’est</w:t>
      </w:r>
      <w:r w:rsidRPr="008A5C6D">
        <w:rPr>
          <w:color w:val="000000"/>
          <w:lang w:val="fr-FR"/>
        </w:rPr>
        <w:br/>
        <w:t>élevé le moindre soupçon de complicité) pourra donner des éclaircissements relativement au séjour des dits individus dans cette Ville.</w:t>
      </w:r>
    </w:p>
    <w:p w14:paraId="78988648" w14:textId="77777777" w:rsidR="00B3239D" w:rsidRPr="008A5C6D" w:rsidRDefault="00B3239D" w:rsidP="00B3239D">
      <w:pPr>
        <w:pStyle w:val="NormalWeb"/>
        <w:jc w:val="both"/>
        <w:rPr>
          <w:color w:val="000000"/>
          <w:lang w:val="fr-FR"/>
        </w:rPr>
      </w:pPr>
      <w:r w:rsidRPr="008A5C6D">
        <w:rPr>
          <w:color w:val="000000"/>
          <w:lang w:val="fr-FR"/>
        </w:rPr>
        <w:t xml:space="preserve">Le départ de Constantinople de Varallo et Venanzi fut déterminé par la crainte d’y être découverts et ils arrêtèrent d’entreprendre la criminelle fabrication dans ces États Royaux. Spadafora avait déjà été envoyé en Piémont par Calvocoressi où le trouvèrent à leur arrivée Venanzi et Varallo. Mayner partit plus tard de Constantinople et il arriva aussi quelque temps après à Turin. On ne connaît pas la date précise de l’arrivée de </w:t>
      </w:r>
      <w:proofErr w:type="gramStart"/>
      <w:r w:rsidRPr="008A5C6D">
        <w:rPr>
          <w:color w:val="000000"/>
          <w:lang w:val="fr-FR"/>
        </w:rPr>
        <w:t>Calvocoressi;</w:t>
      </w:r>
      <w:proofErr w:type="gramEnd"/>
      <w:r w:rsidRPr="008A5C6D">
        <w:rPr>
          <w:color w:val="000000"/>
          <w:lang w:val="fr-FR"/>
        </w:rPr>
        <w:t xml:space="preserve"> mais il est positif qu’il se trouvât le 31 </w:t>
      </w:r>
      <w:proofErr w:type="gramStart"/>
      <w:r w:rsidRPr="008A5C6D">
        <w:rPr>
          <w:color w:val="000000"/>
          <w:lang w:val="fr-FR"/>
        </w:rPr>
        <w:t>Octobre</w:t>
      </w:r>
      <w:proofErr w:type="gramEnd"/>
      <w:r w:rsidRPr="008A5C6D">
        <w:rPr>
          <w:color w:val="000000"/>
          <w:lang w:val="fr-FR"/>
        </w:rPr>
        <w:t xml:space="preserve"> dernier en cette Ville puisque cette date est celle de la Convention susmentionnée.</w:t>
      </w:r>
    </w:p>
    <w:p w14:paraId="0E6469FA" w14:textId="77777777" w:rsidR="00B3239D" w:rsidRPr="008A5C6D" w:rsidRDefault="00B3239D" w:rsidP="00B3239D">
      <w:pPr>
        <w:pStyle w:val="NormalWeb"/>
        <w:jc w:val="both"/>
        <w:rPr>
          <w:color w:val="000000"/>
          <w:lang w:val="fr-FR"/>
        </w:rPr>
      </w:pPr>
      <w:r w:rsidRPr="008A5C6D">
        <w:rPr>
          <w:color w:val="000000"/>
          <w:lang w:val="fr-FR"/>
        </w:rPr>
        <w:t xml:space="preserve">Le même Calvocoressi, d’après ce qui résulte des actes, repartit pour Constantinople ou vers la fin de décembre ou vers le commencement de janvier derniers, et emporta avec lui au dire de Venanzi une quantité de billets falsifiés correspondants à 15 ou 20,000 </w:t>
      </w:r>
      <w:proofErr w:type="gramStart"/>
      <w:r w:rsidRPr="008A5C6D">
        <w:rPr>
          <w:color w:val="000000"/>
          <w:lang w:val="fr-FR"/>
        </w:rPr>
        <w:t>piastres;</w:t>
      </w:r>
      <w:proofErr w:type="gramEnd"/>
      <w:r w:rsidRPr="008A5C6D">
        <w:rPr>
          <w:color w:val="000000"/>
          <w:lang w:val="fr-FR"/>
        </w:rPr>
        <w:t xml:space="preserve"> pourtant en face du calcul fait ci-dessus, le soussigné croit de ne pas commettre une erreur en supposant</w:t>
      </w:r>
      <w:r w:rsidRPr="008A5C6D">
        <w:rPr>
          <w:color w:val="000000"/>
          <w:lang w:val="fr-FR"/>
        </w:rPr>
        <w:br/>
        <w:t>que Calvocoressi a dû en emporter une quantité plus considérable.</w:t>
      </w:r>
    </w:p>
    <w:p w14:paraId="3D424C00" w14:textId="77777777" w:rsidR="00B3239D" w:rsidRPr="008A5C6D" w:rsidRDefault="00B3239D" w:rsidP="00B3239D">
      <w:pPr>
        <w:pStyle w:val="NormalWeb"/>
        <w:jc w:val="both"/>
        <w:rPr>
          <w:color w:val="000000"/>
          <w:lang w:val="fr-FR"/>
        </w:rPr>
      </w:pPr>
      <w:r w:rsidRPr="008A5C6D">
        <w:rPr>
          <w:color w:val="000000"/>
          <w:lang w:val="fr-FR"/>
        </w:rPr>
        <w:t>Dans le cours de cette procédure le Chargé d’Affaires de la Sublime Porte près le Gouvernement Sarde, au nom et dans l’intérêt du Gouvernement Ottoman, déclara se constituer partie civile, comme il se constitua effectivement, dans les formes établies par les lois, dans la personne de son procureur Mr l’Avoué Vayra.</w:t>
      </w:r>
    </w:p>
    <w:p w14:paraId="336A6DF9" w14:textId="77777777" w:rsidR="00B3239D" w:rsidRPr="008A5C6D" w:rsidRDefault="00B3239D" w:rsidP="00B3239D">
      <w:pPr>
        <w:pStyle w:val="NormalWeb"/>
        <w:jc w:val="both"/>
        <w:rPr>
          <w:color w:val="000000"/>
          <w:lang w:val="fr-FR"/>
        </w:rPr>
      </w:pPr>
      <w:r w:rsidRPr="008A5C6D">
        <w:rPr>
          <w:color w:val="000000"/>
          <w:lang w:val="fr-FR"/>
        </w:rPr>
        <w:t>Le susnommé Représentant de la Sublime Porte manifesta à plusieurs reprises, par le moyen de son procureur, le désir et le plus grand intérêt de connaître le résultat de cette procédure qui est conduite maintenant à terme, et se réserve en outre de fournir d’utiles éclaircissements sur la criminelle fabrication dont il est question.</w:t>
      </w:r>
    </w:p>
    <w:p w14:paraId="1509B85C" w14:textId="77777777" w:rsidR="00B3239D" w:rsidRPr="008A5C6D" w:rsidRDefault="00B3239D" w:rsidP="00B3239D">
      <w:pPr>
        <w:pStyle w:val="NormalWeb"/>
        <w:jc w:val="both"/>
        <w:rPr>
          <w:color w:val="000000"/>
          <w:lang w:val="fr-FR"/>
        </w:rPr>
      </w:pPr>
      <w:r w:rsidRPr="008A5C6D">
        <w:rPr>
          <w:color w:val="000000"/>
          <w:lang w:val="fr-FR"/>
        </w:rPr>
        <w:t>Le soussigné, en conséquence, considérant que la personne qui représente la partie civile dans cette procédure est revêtue en outre de la qualité de Représentant d’un Gouvernement</w:t>
      </w:r>
      <w:r w:rsidRPr="008A5C6D">
        <w:rPr>
          <w:color w:val="000000"/>
          <w:lang w:val="fr-FR"/>
        </w:rPr>
        <w:br/>
        <w:t>étranger, lequel a, dans nul doute, le plus grand intérêt dans le fait en question, croit opportun d’adresser le présent rapport à Mr l’Avocat Fiscal Général afin qu’il agisse</w:t>
      </w:r>
      <w:r w:rsidRPr="008A5C6D">
        <w:rPr>
          <w:color w:val="000000"/>
          <w:lang w:val="fr-FR"/>
        </w:rPr>
        <w:br/>
        <w:t>ainsi que, dans sa sagesse, il croira le meilleur.</w:t>
      </w:r>
    </w:p>
    <w:p w14:paraId="30F25F2A" w14:textId="77777777" w:rsidR="00B3239D" w:rsidRPr="008A5C6D" w:rsidRDefault="00B3239D" w:rsidP="00B3239D">
      <w:pPr>
        <w:pStyle w:val="NormalWeb"/>
        <w:jc w:val="both"/>
        <w:rPr>
          <w:color w:val="000000"/>
          <w:lang w:val="fr-FR"/>
        </w:rPr>
      </w:pPr>
      <w:r w:rsidRPr="008A5C6D">
        <w:rPr>
          <w:color w:val="000000"/>
          <w:lang w:val="fr-FR"/>
        </w:rPr>
        <w:t xml:space="preserve">P. S. Dans la Note du </w:t>
      </w:r>
      <w:proofErr w:type="gramStart"/>
      <w:r w:rsidRPr="008A5C6D">
        <w:rPr>
          <w:color w:val="000000"/>
          <w:lang w:val="fr-FR"/>
        </w:rPr>
        <w:t>Ministère de l’intérieur</w:t>
      </w:r>
      <w:proofErr w:type="gramEnd"/>
      <w:r w:rsidRPr="008A5C6D">
        <w:rPr>
          <w:color w:val="000000"/>
          <w:lang w:val="fr-FR"/>
        </w:rPr>
        <w:t xml:space="preserve"> du 11 fév. dernier on fait aussi mention d’un N° Alphonse </w:t>
      </w:r>
      <w:r>
        <w:rPr>
          <w:color w:val="000000"/>
          <w:lang w:val="fr-FR"/>
        </w:rPr>
        <w:t>Invert</w:t>
      </w:r>
      <w:r w:rsidRPr="008A5C6D">
        <w:rPr>
          <w:color w:val="000000"/>
          <w:lang w:val="fr-FR"/>
        </w:rPr>
        <w:t>, cependant dans tout le cours de l’instruction on n’a pu reconnaître que quelqu’un de ce nom ait eu la moindre relation avec le fait dont il est question, et il n’est</w:t>
      </w:r>
      <w:r w:rsidRPr="008A5C6D">
        <w:rPr>
          <w:color w:val="000000"/>
          <w:lang w:val="fr-FR"/>
        </w:rPr>
        <w:br/>
        <w:t xml:space="preserve">pas tout à fait invraisemblable qu’on ait indiqué le nom de </w:t>
      </w:r>
      <w:proofErr w:type="spellStart"/>
      <w:r>
        <w:rPr>
          <w:color w:val="000000"/>
          <w:lang w:val="fr-FR"/>
        </w:rPr>
        <w:t>Invert</w:t>
      </w:r>
      <w:proofErr w:type="spellEnd"/>
      <w:r w:rsidRPr="008A5C6D">
        <w:rPr>
          <w:color w:val="000000"/>
          <w:lang w:val="fr-FR"/>
        </w:rPr>
        <w:t xml:space="preserve"> au lieu de celui de Mayner.</w:t>
      </w:r>
    </w:p>
    <w:p w14:paraId="5D399B82" w14:textId="77777777" w:rsidR="00B3239D" w:rsidRPr="008A5C6D" w:rsidRDefault="00B3239D" w:rsidP="00B3239D">
      <w:pPr>
        <w:pStyle w:val="NormalWeb"/>
        <w:rPr>
          <w:color w:val="000000"/>
          <w:lang w:val="fr-FR"/>
        </w:rPr>
      </w:pPr>
    </w:p>
    <w:p w14:paraId="060FAE7C" w14:textId="77777777" w:rsidR="00B3239D" w:rsidRPr="008A5C6D" w:rsidRDefault="00B3239D" w:rsidP="00B3239D">
      <w:pPr>
        <w:pStyle w:val="NormalWeb"/>
        <w:jc w:val="both"/>
        <w:rPr>
          <w:color w:val="000000"/>
          <w:lang w:val="fr-FR"/>
        </w:rPr>
      </w:pPr>
    </w:p>
    <w:p w14:paraId="22A57FE0" w14:textId="77777777" w:rsidR="00B3239D" w:rsidRDefault="00B3239D" w:rsidP="00B3239D">
      <w:pPr>
        <w:pStyle w:val="NormalWeb"/>
        <w:jc w:val="both"/>
        <w:rPr>
          <w:b/>
          <w:bCs/>
          <w:color w:val="000000"/>
          <w:lang w:val="fr-FR"/>
        </w:rPr>
      </w:pPr>
      <w:r>
        <w:rPr>
          <w:b/>
          <w:bCs/>
          <w:color w:val="000000"/>
          <w:lang w:val="fr-FR"/>
        </w:rPr>
        <w:lastRenderedPageBreak/>
        <w:t>Translation</w:t>
      </w:r>
    </w:p>
    <w:p w14:paraId="42276A06" w14:textId="77777777" w:rsidR="00B3239D" w:rsidRPr="00906402" w:rsidRDefault="00B3239D" w:rsidP="00B3239D">
      <w:pPr>
        <w:spacing w:before="100" w:beforeAutospacing="1" w:after="100" w:afterAutospacing="1"/>
        <w:jc w:val="both"/>
        <w:rPr>
          <w:color w:val="000000"/>
        </w:rPr>
      </w:pPr>
      <w:r w:rsidRPr="00906402">
        <w:rPr>
          <w:color w:val="000000"/>
        </w:rPr>
        <w:t>Ministry of Grace and Justice and Ecclesiastical Affairs.</w:t>
      </w:r>
    </w:p>
    <w:p w14:paraId="7D1B441D" w14:textId="77777777" w:rsidR="00B3239D" w:rsidRPr="00906402" w:rsidRDefault="00B3239D" w:rsidP="00B3239D">
      <w:pPr>
        <w:spacing w:before="100" w:beforeAutospacing="1" w:after="100" w:afterAutospacing="1"/>
        <w:jc w:val="both"/>
        <w:rPr>
          <w:color w:val="000000"/>
        </w:rPr>
      </w:pPr>
      <w:r w:rsidRPr="00906402">
        <w:rPr>
          <w:color w:val="000000"/>
        </w:rPr>
        <w:t>Trial for the manufacture of counterfeit Turkish paper money against:</w:t>
      </w:r>
    </w:p>
    <w:p w14:paraId="1A1107DF" w14:textId="77777777" w:rsidR="00B3239D" w:rsidRDefault="00B3239D" w:rsidP="00B3239D">
      <w:pPr>
        <w:jc w:val="both"/>
      </w:pPr>
      <w:r w:rsidRPr="005355A8">
        <w:rPr>
          <w:rStyle w:val="Strong"/>
          <w:rFonts w:eastAsiaTheme="majorEastAsia"/>
          <w:b w:val="0"/>
          <w:bCs w:val="0"/>
        </w:rPr>
        <w:t>Louis Varallo Pandolfini</w:t>
      </w:r>
      <w:r w:rsidRPr="005355A8">
        <w:rPr>
          <w:b/>
          <w:bCs/>
        </w:rPr>
        <w:t>,</w:t>
      </w:r>
      <w:r>
        <w:t xml:space="preserve"> son of the late Simon, aged 45, born in Moncallier, first a sergeant in the Sardinian troops, then an officer in the Anglo-Italian Legion, detained.</w:t>
      </w:r>
    </w:p>
    <w:p w14:paraId="1A67A8BE" w14:textId="77777777" w:rsidR="00B3239D" w:rsidRDefault="00B3239D" w:rsidP="00B3239D">
      <w:pPr>
        <w:jc w:val="both"/>
      </w:pPr>
    </w:p>
    <w:p w14:paraId="15C13361" w14:textId="77777777" w:rsidR="00B3239D" w:rsidRDefault="00B3239D" w:rsidP="00B3239D">
      <w:pPr>
        <w:jc w:val="both"/>
      </w:pPr>
      <w:r w:rsidRPr="005355A8">
        <w:rPr>
          <w:rStyle w:val="Strong"/>
          <w:rFonts w:eastAsiaTheme="majorEastAsia"/>
          <w:b w:val="0"/>
          <w:bCs w:val="0"/>
        </w:rPr>
        <w:t>Alexandre Venanzi</w:t>
      </w:r>
      <w:r w:rsidRPr="005355A8">
        <w:rPr>
          <w:b/>
          <w:bCs/>
        </w:rPr>
        <w:t>,</w:t>
      </w:r>
      <w:r>
        <w:t xml:space="preserve"> son of the late Michel Angelo, aged 24, born in Rome, sculptor, detained.</w:t>
      </w:r>
    </w:p>
    <w:p w14:paraId="2FDCC61D" w14:textId="77777777" w:rsidR="00B3239D" w:rsidRDefault="00B3239D" w:rsidP="00B3239D">
      <w:pPr>
        <w:jc w:val="both"/>
      </w:pPr>
    </w:p>
    <w:p w14:paraId="43A91104" w14:textId="77777777" w:rsidR="00B3239D" w:rsidRDefault="00B3239D" w:rsidP="00B3239D">
      <w:pPr>
        <w:jc w:val="both"/>
      </w:pPr>
      <w:r w:rsidRPr="005355A8">
        <w:rPr>
          <w:rStyle w:val="Strong"/>
          <w:rFonts w:eastAsiaTheme="majorEastAsia"/>
          <w:b w:val="0"/>
          <w:bCs w:val="0"/>
        </w:rPr>
        <w:t>Philippe Spadafora</w:t>
      </w:r>
      <w:r>
        <w:t>, known as Pippo, aged 26, native of Rome, engraver and sculptor, fugitive.</w:t>
      </w:r>
    </w:p>
    <w:p w14:paraId="47FE8F0F" w14:textId="77777777" w:rsidR="00B3239D" w:rsidRDefault="00B3239D" w:rsidP="00B3239D">
      <w:pPr>
        <w:jc w:val="both"/>
      </w:pPr>
    </w:p>
    <w:p w14:paraId="0BC30CAB" w14:textId="77777777" w:rsidR="00B3239D" w:rsidRDefault="00B3239D" w:rsidP="00B3239D">
      <w:pPr>
        <w:jc w:val="both"/>
      </w:pPr>
      <w:r w:rsidRPr="005355A8">
        <w:rPr>
          <w:rStyle w:val="Strong"/>
          <w:rFonts w:eastAsiaTheme="majorEastAsia"/>
          <w:b w:val="0"/>
          <w:bCs w:val="0"/>
        </w:rPr>
        <w:t>Augustin Mayner Veiller</w:t>
      </w:r>
      <w:r w:rsidRPr="005355A8">
        <w:rPr>
          <w:b/>
          <w:bCs/>
        </w:rPr>
        <w:t>,</w:t>
      </w:r>
      <w:r>
        <w:t xml:space="preserve"> aged 50, native of Rome, engraver, fugitive.</w:t>
      </w:r>
    </w:p>
    <w:p w14:paraId="54C9A3E8" w14:textId="77777777" w:rsidR="00B3239D" w:rsidRDefault="00B3239D" w:rsidP="00B3239D">
      <w:pPr>
        <w:jc w:val="both"/>
      </w:pPr>
    </w:p>
    <w:p w14:paraId="56A1E66D" w14:textId="77777777" w:rsidR="00B3239D" w:rsidRDefault="00B3239D" w:rsidP="00B3239D">
      <w:pPr>
        <w:jc w:val="both"/>
      </w:pPr>
      <w:r w:rsidRPr="005355A8">
        <w:rPr>
          <w:rStyle w:val="Strong"/>
          <w:rFonts w:eastAsiaTheme="majorEastAsia"/>
          <w:b w:val="0"/>
          <w:bCs w:val="0"/>
        </w:rPr>
        <w:t>Demetri Calvocoressi</w:t>
      </w:r>
      <w:r w:rsidRPr="005355A8">
        <w:rPr>
          <w:b/>
          <w:bCs/>
        </w:rPr>
        <w:t>,</w:t>
      </w:r>
      <w:r>
        <w:t xml:space="preserve"> aged 25, a Greek or Turkish subject, merchant in Constantinople, fugitive.</w:t>
      </w:r>
    </w:p>
    <w:p w14:paraId="1C11DA10" w14:textId="77777777" w:rsidR="00B3239D" w:rsidRDefault="00B3239D" w:rsidP="00B3239D">
      <w:pPr>
        <w:jc w:val="both"/>
      </w:pPr>
    </w:p>
    <w:p w14:paraId="73E751F4" w14:textId="77777777" w:rsidR="00B3239D" w:rsidRPr="00906402" w:rsidRDefault="00B3239D" w:rsidP="00B3239D">
      <w:pPr>
        <w:jc w:val="both"/>
      </w:pPr>
      <w:r w:rsidRPr="005355A8">
        <w:rPr>
          <w:rStyle w:val="Strong"/>
          <w:rFonts w:eastAsiaTheme="majorEastAsia"/>
          <w:b w:val="0"/>
          <w:bCs w:val="0"/>
        </w:rPr>
        <w:t>Antoniette Briancardi</w:t>
      </w:r>
      <w:r w:rsidRPr="005355A8">
        <w:rPr>
          <w:b/>
          <w:bCs/>
        </w:rPr>
        <w:t>,</w:t>
      </w:r>
      <w:r>
        <w:t xml:space="preserve"> aged 24, from Moncalvo, concubine of Varallo Pandolfini, detained.</w:t>
      </w:r>
    </w:p>
    <w:p w14:paraId="0C3FFC0C" w14:textId="77777777" w:rsidR="00B3239D" w:rsidRDefault="00B3239D" w:rsidP="00B3239D">
      <w:pPr>
        <w:pStyle w:val="NormalWeb"/>
        <w:jc w:val="both"/>
        <w:rPr>
          <w:color w:val="000000"/>
        </w:rPr>
      </w:pPr>
      <w:r>
        <w:rPr>
          <w:color w:val="000000"/>
        </w:rPr>
        <w:t>The Ministry of the Interior, having been informed that Turkish paper money circulating in Constantinople had been manufactured in our capital by individuals named Varallo, Venanzi, and Demetri Calvocoressi, ordered—by a note dated February 11—to the Public Security Administration that appropriate investigations be carried out.</w:t>
      </w:r>
    </w:p>
    <w:p w14:paraId="0DB51C53" w14:textId="77777777" w:rsidR="00B3239D" w:rsidRDefault="00B3239D" w:rsidP="00B3239D">
      <w:pPr>
        <w:pStyle w:val="NormalWeb"/>
        <w:jc w:val="both"/>
        <w:rPr>
          <w:color w:val="000000"/>
        </w:rPr>
      </w:pPr>
      <w:r>
        <w:rPr>
          <w:color w:val="000000"/>
        </w:rPr>
        <w:t>At that very time, the administration had been alerted that a certain individual calling himself Mircoviz, who claimed to be a typographer residing in Sassari, had ordered a large quantity of paper from Charles Lena, director of the Avondo brothers’ paper factory in this city. Particular circumstances aroused Lena’s suspicions; although he supplied the paper, he also considered it his duty to report the matter to the police authorities. Following this report, it was established that no typographer of the aforementioned name existed in Sassari.</w:t>
      </w:r>
    </w:p>
    <w:p w14:paraId="780C45F6" w14:textId="77777777" w:rsidR="00B3239D" w:rsidRDefault="00B3239D" w:rsidP="00B3239D">
      <w:pPr>
        <w:pStyle w:val="NormalWeb"/>
        <w:jc w:val="both"/>
        <w:rPr>
          <w:color w:val="000000"/>
        </w:rPr>
      </w:pPr>
      <w:r>
        <w:rPr>
          <w:color w:val="000000"/>
        </w:rPr>
        <w:t>A porter named Martin Ambroise had delivered the ordered paper to a room at Bourg Neuf No. 21, where the so-called Mircoviz was staying. This room had in fact been sublet to the aforementioned Venanzi by a certain Falzone, but for quite some time it had been rarely occupied.</w:t>
      </w:r>
    </w:p>
    <w:p w14:paraId="09E4D5D9" w14:textId="77777777" w:rsidR="00B3239D" w:rsidRDefault="00B3239D" w:rsidP="00B3239D">
      <w:pPr>
        <w:pStyle w:val="NormalWeb"/>
        <w:jc w:val="both"/>
        <w:rPr>
          <w:color w:val="000000"/>
        </w:rPr>
      </w:pPr>
      <w:r>
        <w:rPr>
          <w:color w:val="000000"/>
        </w:rPr>
        <w:t>On the afternoon of February 14, the police authorities succeeded in arresting Venanzi. Subsequent investigations established that the true identity of “Mircoviz” was in fact Calvocoressi, and that he, together with Spadafora, Mayner, and Venanzi, met regularly at the residence occupied by Varallo at Bourg de the Madone del Pilone. All of these individuals had come from Constantinople.</w:t>
      </w:r>
    </w:p>
    <w:p w14:paraId="2AEC9377" w14:textId="77777777" w:rsidR="00B3239D" w:rsidRDefault="00B3239D" w:rsidP="00B3239D">
      <w:pPr>
        <w:pStyle w:val="NormalWeb"/>
        <w:jc w:val="both"/>
        <w:rPr>
          <w:color w:val="000000"/>
        </w:rPr>
      </w:pPr>
      <w:r>
        <w:rPr>
          <w:color w:val="000000"/>
        </w:rPr>
        <w:t>Searches immediately carried out in Venanzi’s room at Bourg Neuf led to the discovery of a small quantity of paper that was recognized as having been recently burned, as well as a small piece of paper hidden in a hole in the chimney, on which the name “Calvocoressi” had been written several times in pencil.</w:t>
      </w:r>
    </w:p>
    <w:p w14:paraId="50E20775" w14:textId="77777777" w:rsidR="00B3239D" w:rsidRDefault="00B3239D" w:rsidP="00B3239D">
      <w:pPr>
        <w:pStyle w:val="NormalWeb"/>
        <w:jc w:val="both"/>
        <w:rPr>
          <w:color w:val="000000"/>
        </w:rPr>
      </w:pPr>
      <w:r>
        <w:rPr>
          <w:color w:val="000000"/>
        </w:rPr>
        <w:lastRenderedPageBreak/>
        <w:t>On the other hand, in addition to the statements of the detained Varallo, there is another circumstance that helps prove that this was indeed the true name of the so-called Mircoviz: Falzone, at the time when the latter was staying in the aforementioned room at Bourg Neuf, noticed the name “Calvocoressi” on his suitcase.</w:t>
      </w:r>
    </w:p>
    <w:p w14:paraId="0A44FB6F" w14:textId="77777777" w:rsidR="00B3239D" w:rsidRDefault="00B3239D" w:rsidP="00B3239D">
      <w:pPr>
        <w:pStyle w:val="NormalWeb"/>
        <w:jc w:val="both"/>
        <w:rPr>
          <w:color w:val="000000"/>
        </w:rPr>
      </w:pPr>
      <w:r>
        <w:rPr>
          <w:color w:val="000000"/>
        </w:rPr>
        <w:t>Important evidence led to the arrest of Varallo, which took place that very evening, and as an additional precaution, the police authorities also ordered the arrest of Biancardi, his concubine.</w:t>
      </w:r>
    </w:p>
    <w:p w14:paraId="136E8255" w14:textId="77777777" w:rsidR="00B3239D" w:rsidRDefault="00B3239D" w:rsidP="00B3239D">
      <w:pPr>
        <w:pStyle w:val="NormalWeb"/>
        <w:jc w:val="both"/>
        <w:rPr>
          <w:color w:val="000000"/>
        </w:rPr>
      </w:pPr>
      <w:r>
        <w:rPr>
          <w:color w:val="000000"/>
        </w:rPr>
        <w:t>The search carried out at Bourg du Pilone, in Varallo’s residence, produced even more convincing results, as authorities seized a lithographic machine, lithographic stones, a large iron press, another wooden press for paper, and, in addition, a large quantity of paper which Mr. Lena identified as part of what he had supplied to the so-called Mircoviz; as well as some metal tools and burins used for engraving, and the imprint of the reverse side of an Ottoman banknote of 20 piastres.</w:t>
      </w:r>
    </w:p>
    <w:p w14:paraId="118AA26A" w14:textId="77777777" w:rsidR="00B3239D" w:rsidRDefault="00B3239D" w:rsidP="00B3239D">
      <w:pPr>
        <w:pStyle w:val="NormalWeb"/>
        <w:jc w:val="both"/>
        <w:rPr>
          <w:color w:val="000000"/>
        </w:rPr>
      </w:pPr>
      <w:r>
        <w:rPr>
          <w:color w:val="000000"/>
        </w:rPr>
        <w:t>Notwithstanding the precautions with which the Public Security Administration followed the suspects, Mayner and Spadafora managed to escape on the very afternoon of the day on which Varallo and Venanzi were arrested; Calvocoressi had already long since returned to the East.</w:t>
      </w:r>
    </w:p>
    <w:p w14:paraId="0E858471" w14:textId="77777777" w:rsidR="00B3239D" w:rsidRDefault="00B3239D" w:rsidP="00B3239D">
      <w:pPr>
        <w:pStyle w:val="NormalWeb"/>
        <w:jc w:val="both"/>
        <w:rPr>
          <w:color w:val="000000"/>
        </w:rPr>
      </w:pPr>
      <w:r>
        <w:rPr>
          <w:color w:val="000000"/>
        </w:rPr>
        <w:t>During the course of the proceedings, and toward the end of February, the police authorities, having been informed of the existence of a black leather bag in the garden adjoining the residence of Varallo and his accomplices at Bourg du Pilone, proceeded to seize it. It was found to contain</w:t>
      </w:r>
      <w:r>
        <w:rPr>
          <w:rStyle w:val="apple-converted-space"/>
          <w:rFonts w:eastAsiaTheme="majorEastAsia"/>
          <w:color w:val="000000"/>
        </w:rPr>
        <w:t> </w:t>
      </w:r>
      <w:r w:rsidRPr="00EE18F2">
        <w:rPr>
          <w:rStyle w:val="Strong"/>
          <w:rFonts w:eastAsiaTheme="majorEastAsia"/>
          <w:b w:val="0"/>
          <w:bCs w:val="0"/>
          <w:color w:val="000000"/>
        </w:rPr>
        <w:t>4,181 Turkish paper money notes of 20 piastres</w:t>
      </w:r>
      <w:r>
        <w:rPr>
          <w:color w:val="000000"/>
        </w:rPr>
        <w:t>; some of these notes already bore both a dry seal and a wet stamp.</w:t>
      </w:r>
    </w:p>
    <w:p w14:paraId="3336A4EA" w14:textId="77777777" w:rsidR="00B3239D" w:rsidRDefault="00B3239D" w:rsidP="00B3239D">
      <w:pPr>
        <w:pStyle w:val="NormalWeb"/>
        <w:jc w:val="both"/>
        <w:rPr>
          <w:color w:val="000000"/>
        </w:rPr>
      </w:pPr>
      <w:r>
        <w:rPr>
          <w:color w:val="000000"/>
        </w:rPr>
        <w:t>2°</w:t>
      </w:r>
      <w:r>
        <w:rPr>
          <w:rStyle w:val="apple-converted-space"/>
          <w:rFonts w:eastAsiaTheme="majorEastAsia"/>
          <w:color w:val="000000"/>
        </w:rPr>
        <w:t> </w:t>
      </w:r>
      <w:r w:rsidRPr="00EE18F2">
        <w:rPr>
          <w:rStyle w:val="Strong"/>
          <w:rFonts w:eastAsiaTheme="majorEastAsia"/>
          <w:b w:val="0"/>
          <w:bCs w:val="0"/>
          <w:color w:val="000000"/>
        </w:rPr>
        <w:t>12 genuine banknotes of the same type</w:t>
      </w:r>
      <w:r>
        <w:rPr>
          <w:color w:val="000000"/>
        </w:rPr>
        <w:t>, that is to say 20 piastres, which, according to a proper expert examination, were recognized as having been used as models.</w:t>
      </w:r>
    </w:p>
    <w:p w14:paraId="526171E2" w14:textId="77777777" w:rsidR="00B3239D" w:rsidRDefault="00B3239D" w:rsidP="00B3239D">
      <w:pPr>
        <w:pStyle w:val="NormalWeb"/>
        <w:jc w:val="both"/>
        <w:rPr>
          <w:color w:val="000000"/>
        </w:rPr>
      </w:pPr>
      <w:r>
        <w:rPr>
          <w:color w:val="000000"/>
        </w:rPr>
        <w:t>3°</w:t>
      </w:r>
      <w:r>
        <w:rPr>
          <w:rStyle w:val="apple-converted-space"/>
          <w:rFonts w:eastAsiaTheme="majorEastAsia"/>
          <w:color w:val="000000"/>
        </w:rPr>
        <w:t> </w:t>
      </w:r>
      <w:r w:rsidRPr="00EE18F2">
        <w:rPr>
          <w:rStyle w:val="Strong"/>
          <w:rFonts w:eastAsiaTheme="majorEastAsia"/>
          <w:b w:val="0"/>
          <w:bCs w:val="0"/>
          <w:color w:val="000000"/>
        </w:rPr>
        <w:t>One ten-piastre banknote</w:t>
      </w:r>
      <w:r>
        <w:rPr>
          <w:color w:val="000000"/>
        </w:rPr>
        <w:t>, also genuine and authentic, as was established through legal procedures and expert comparison; this examining office having retained genuine 20-piastre notes from a previous similar trial that took place during the past year. It was further established that the counterfeiting attributed to Venanzi and his accomplices extended only to the 20-piastre notes; at least up to the present, the investigation has discovered nothing to prove otherwise.</w:t>
      </w:r>
    </w:p>
    <w:p w14:paraId="7F5AD2E0" w14:textId="77777777" w:rsidR="00B3239D" w:rsidRDefault="00B3239D" w:rsidP="00B3239D">
      <w:pPr>
        <w:pStyle w:val="NormalWeb"/>
        <w:jc w:val="both"/>
        <w:rPr>
          <w:color w:val="000000"/>
        </w:rPr>
      </w:pPr>
      <w:r>
        <w:rPr>
          <w:color w:val="000000"/>
        </w:rPr>
        <w:t>4°</w:t>
      </w:r>
      <w:r>
        <w:rPr>
          <w:rStyle w:val="apple-converted-space"/>
          <w:rFonts w:eastAsiaTheme="majorEastAsia"/>
          <w:color w:val="000000"/>
        </w:rPr>
        <w:t> </w:t>
      </w:r>
      <w:r w:rsidRPr="00EE18F2">
        <w:rPr>
          <w:rStyle w:val="Strong"/>
          <w:rFonts w:eastAsiaTheme="majorEastAsia"/>
          <w:b w:val="0"/>
          <w:bCs w:val="0"/>
          <w:color w:val="000000"/>
        </w:rPr>
        <w:t>Several pieces of paper bearing wet stamps</w:t>
      </w:r>
      <w:r w:rsidRPr="00EE18F2">
        <w:rPr>
          <w:rStyle w:val="apple-converted-space"/>
          <w:rFonts w:eastAsiaTheme="majorEastAsia"/>
          <w:b/>
          <w:bCs/>
          <w:color w:val="000000"/>
        </w:rPr>
        <w:t> </w:t>
      </w:r>
      <w:r>
        <w:rPr>
          <w:color w:val="000000"/>
        </w:rPr>
        <w:t>and with outlines corresponding to those of dry seals.</w:t>
      </w:r>
    </w:p>
    <w:p w14:paraId="5A58CB2B" w14:textId="77777777" w:rsidR="00B3239D" w:rsidRDefault="00B3239D" w:rsidP="00B3239D">
      <w:pPr>
        <w:pStyle w:val="NormalWeb"/>
        <w:jc w:val="both"/>
        <w:rPr>
          <w:color w:val="000000"/>
        </w:rPr>
      </w:pPr>
      <w:r>
        <w:rPr>
          <w:color w:val="000000"/>
        </w:rPr>
        <w:t>5°</w:t>
      </w:r>
      <w:r>
        <w:rPr>
          <w:rStyle w:val="apple-converted-space"/>
          <w:rFonts w:eastAsiaTheme="majorEastAsia"/>
          <w:color w:val="000000"/>
        </w:rPr>
        <w:t> </w:t>
      </w:r>
      <w:r w:rsidRPr="00EE18F2">
        <w:rPr>
          <w:rStyle w:val="Strong"/>
          <w:rFonts w:eastAsiaTheme="majorEastAsia"/>
          <w:b w:val="0"/>
          <w:bCs w:val="0"/>
          <w:color w:val="000000"/>
        </w:rPr>
        <w:t>Two documents containing the accounts of the partnership</w:t>
      </w:r>
      <w:r>
        <w:rPr>
          <w:rStyle w:val="apple-converted-space"/>
          <w:rFonts w:eastAsiaTheme="majorEastAsia"/>
          <w:color w:val="000000"/>
        </w:rPr>
        <w:t> </w:t>
      </w:r>
      <w:r>
        <w:rPr>
          <w:color w:val="000000"/>
        </w:rPr>
        <w:t>between the accomplices, in which certain expenses incurred by Calvocoressi in the interest of the enterprise are recorded in his favor; these documents also describe many of the items seized in Varallo’s house.</w:t>
      </w:r>
    </w:p>
    <w:p w14:paraId="1B770AC3" w14:textId="77777777" w:rsidR="00B3239D" w:rsidRDefault="00B3239D" w:rsidP="00B3239D">
      <w:pPr>
        <w:pStyle w:val="NormalWeb"/>
        <w:jc w:val="both"/>
        <w:rPr>
          <w:color w:val="000000"/>
        </w:rPr>
      </w:pPr>
      <w:r>
        <w:rPr>
          <w:color w:val="000000"/>
        </w:rPr>
        <w:t>The information gathered suggests that, at the time of the search, this bag had been thrown from Varallo’s house into the aforementioned garden, where it was found a few days later, covered with snow, by the gardener Jean Berrino; the punches, dry seals, and oil stamps have not yet been discovered.</w:t>
      </w:r>
    </w:p>
    <w:p w14:paraId="40E4A206" w14:textId="77777777" w:rsidR="00B3239D" w:rsidRDefault="00B3239D" w:rsidP="00B3239D">
      <w:pPr>
        <w:pStyle w:val="NormalWeb"/>
        <w:jc w:val="both"/>
        <w:rPr>
          <w:color w:val="000000"/>
        </w:rPr>
      </w:pPr>
      <w:r>
        <w:rPr>
          <w:color w:val="000000"/>
        </w:rPr>
        <w:lastRenderedPageBreak/>
        <w:t>The investigations carried out, along with the two documents mentioned above, establish not only an association but a true partnership among Varallo, Mayner, Spadafora, Venanzi, and Calvocoressi. These individuals most often resided in Varallo’s house, except for Calvocoressi, who, during his stay in this capital, generally lodged in Venanzi’s room, sublet at Bourg Neuf.</w:t>
      </w:r>
    </w:p>
    <w:p w14:paraId="1E288916" w14:textId="77777777" w:rsidR="00B3239D" w:rsidRDefault="00B3239D" w:rsidP="00B3239D">
      <w:pPr>
        <w:pStyle w:val="NormalWeb"/>
        <w:jc w:val="both"/>
        <w:rPr>
          <w:color w:val="000000"/>
        </w:rPr>
      </w:pPr>
      <w:r>
        <w:rPr>
          <w:color w:val="000000"/>
        </w:rPr>
        <w:t>The banknotes were manufactured with the participation of all the aforementioned individuals in a room in Varallo’s house that had a private access; the accused would gather there, and it was there that the lithographic press and the other seized tools were found. No other person was admitted.</w:t>
      </w:r>
    </w:p>
    <w:p w14:paraId="141FE0B8" w14:textId="77777777" w:rsidR="00B3239D" w:rsidRDefault="00B3239D" w:rsidP="00B3239D">
      <w:pPr>
        <w:pStyle w:val="NormalWeb"/>
        <w:jc w:val="both"/>
        <w:rPr>
          <w:color w:val="000000"/>
        </w:rPr>
      </w:pPr>
      <w:r>
        <w:rPr>
          <w:color w:val="000000"/>
        </w:rPr>
        <w:t>In addition to the paper not yet used, Mr. Lena recognized as having been supplied by him the paper on which the large quantity of banknotes in question had been lithographed.</w:t>
      </w:r>
    </w:p>
    <w:p w14:paraId="25FCB083" w14:textId="77777777" w:rsidR="00B3239D" w:rsidRDefault="00B3239D" w:rsidP="00B3239D">
      <w:pPr>
        <w:pStyle w:val="NormalWeb"/>
        <w:jc w:val="both"/>
        <w:rPr>
          <w:color w:val="000000"/>
        </w:rPr>
      </w:pPr>
      <w:r>
        <w:rPr>
          <w:color w:val="000000"/>
        </w:rPr>
        <w:t>According to the witness, the so-called Mircoviz would go to his shop, sometimes accompanied by some, sometimes by others among the accused, leading him to believe that the paper was intended for the completion of a book then in the course of printing.</w:t>
      </w:r>
    </w:p>
    <w:p w14:paraId="6A0C57DF" w14:textId="77777777" w:rsidR="00B3239D" w:rsidRDefault="00B3239D" w:rsidP="00B3239D">
      <w:pPr>
        <w:pStyle w:val="NormalWeb"/>
        <w:jc w:val="both"/>
        <w:rPr>
          <w:color w:val="000000"/>
        </w:rPr>
      </w:pPr>
      <w:r>
        <w:rPr>
          <w:color w:val="000000"/>
        </w:rPr>
        <w:t>Mr. Lena even produced one of the original copies of the agreement signed by the said Mircoviz, by which Lena undertook to supply, within a short time, no less than 40 reams of paper of the type corresponding to the sample attached to that agreement.</w:t>
      </w:r>
    </w:p>
    <w:p w14:paraId="7693EE62" w14:textId="77777777" w:rsidR="00B3239D" w:rsidRDefault="00B3239D" w:rsidP="00B3239D">
      <w:pPr>
        <w:pStyle w:val="NormalWeb"/>
        <w:jc w:val="both"/>
        <w:rPr>
          <w:color w:val="000000"/>
        </w:rPr>
      </w:pPr>
      <w:r>
        <w:rPr>
          <w:color w:val="000000"/>
        </w:rPr>
        <w:t>This sample measures only 4 centimeters in length and 1 centimeter in width; and following a legal expert examination, it was determined that this very sample was made of the same material as genuine 20-piastre banknotes.</w:t>
      </w:r>
    </w:p>
    <w:p w14:paraId="242D26C8" w14:textId="77777777" w:rsidR="00B3239D" w:rsidRDefault="00B3239D" w:rsidP="00B3239D">
      <w:pPr>
        <w:pStyle w:val="NormalWeb"/>
        <w:jc w:val="both"/>
        <w:rPr>
          <w:color w:val="000000"/>
        </w:rPr>
      </w:pPr>
      <w:r>
        <w:rPr>
          <w:color w:val="000000"/>
        </w:rPr>
        <w:t>From the invoice presented by Mr. Lena, it appears that the actual supplies amounted to 4 reams of 288 sheets, which were collected by Calvocoressi on December 10 and 15.</w:t>
      </w:r>
    </w:p>
    <w:p w14:paraId="73357FD3" w14:textId="77777777" w:rsidR="00B3239D" w:rsidRDefault="00B3239D" w:rsidP="00B3239D">
      <w:pPr>
        <w:pStyle w:val="NormalWeb"/>
        <w:jc w:val="both"/>
        <w:rPr>
          <w:color w:val="000000"/>
        </w:rPr>
      </w:pPr>
      <w:r>
        <w:rPr>
          <w:color w:val="000000"/>
        </w:rPr>
        <w:t>Based on calculations of this supplied quantity and the paper assumed to have been either prepared for use or already lithographed and bearing the imprint of the counterfeit notes, it was established that</w:t>
      </w:r>
      <w:r>
        <w:rPr>
          <w:rStyle w:val="apple-converted-space"/>
          <w:rFonts w:eastAsiaTheme="majorEastAsia"/>
          <w:color w:val="000000"/>
        </w:rPr>
        <w:t> </w:t>
      </w:r>
      <w:r w:rsidRPr="00EE18F2">
        <w:rPr>
          <w:rStyle w:val="Strong"/>
          <w:rFonts w:eastAsiaTheme="majorEastAsia"/>
          <w:b w:val="0"/>
          <w:bCs w:val="0"/>
          <w:color w:val="000000"/>
        </w:rPr>
        <w:t>845 sheets were missing</w:t>
      </w:r>
      <w:r>
        <w:rPr>
          <w:color w:val="000000"/>
        </w:rPr>
        <w:t>. These, when printed like the others in 16 mo format, could have produced</w:t>
      </w:r>
      <w:r>
        <w:rPr>
          <w:rStyle w:val="apple-converted-space"/>
          <w:rFonts w:eastAsiaTheme="majorEastAsia"/>
          <w:color w:val="000000"/>
        </w:rPr>
        <w:t> </w:t>
      </w:r>
      <w:r w:rsidRPr="00EE18F2">
        <w:rPr>
          <w:rStyle w:val="Strong"/>
          <w:rFonts w:eastAsiaTheme="majorEastAsia"/>
          <w:b w:val="0"/>
          <w:bCs w:val="0"/>
          <w:color w:val="000000"/>
        </w:rPr>
        <w:t>13,520 banknotes</w:t>
      </w:r>
      <w:r>
        <w:rPr>
          <w:color w:val="000000"/>
        </w:rPr>
        <w:t>, equivalent to</w:t>
      </w:r>
      <w:r>
        <w:rPr>
          <w:rStyle w:val="apple-converted-space"/>
          <w:rFonts w:eastAsiaTheme="majorEastAsia"/>
          <w:color w:val="000000"/>
        </w:rPr>
        <w:t> </w:t>
      </w:r>
      <w:r w:rsidRPr="00EE18F2">
        <w:rPr>
          <w:rStyle w:val="Strong"/>
          <w:rFonts w:eastAsiaTheme="majorEastAsia"/>
          <w:b w:val="0"/>
          <w:bCs w:val="0"/>
          <w:color w:val="000000"/>
        </w:rPr>
        <w:t>270,000 piastres</w:t>
      </w:r>
      <w:r>
        <w:rPr>
          <w:color w:val="000000"/>
        </w:rPr>
        <w:t>, or</w:t>
      </w:r>
      <w:r>
        <w:rPr>
          <w:rStyle w:val="apple-converted-space"/>
          <w:rFonts w:eastAsiaTheme="majorEastAsia"/>
          <w:color w:val="000000"/>
        </w:rPr>
        <w:t> </w:t>
      </w:r>
      <w:r w:rsidRPr="00EE18F2">
        <w:rPr>
          <w:rStyle w:val="Strong"/>
          <w:rFonts w:eastAsiaTheme="majorEastAsia"/>
          <w:b w:val="0"/>
          <w:bCs w:val="0"/>
          <w:color w:val="000000"/>
        </w:rPr>
        <w:t>54,000 francs</w:t>
      </w:r>
      <w:r>
        <w:rPr>
          <w:color w:val="000000"/>
        </w:rPr>
        <w:t>.</w:t>
      </w:r>
    </w:p>
    <w:p w14:paraId="6675B231" w14:textId="77777777" w:rsidR="00B3239D" w:rsidRDefault="00B3239D" w:rsidP="00B3239D">
      <w:pPr>
        <w:pStyle w:val="NormalWeb"/>
        <w:jc w:val="both"/>
        <w:rPr>
          <w:color w:val="000000"/>
        </w:rPr>
      </w:pPr>
      <w:r>
        <w:rPr>
          <w:color w:val="000000"/>
        </w:rPr>
        <w:t>Despite such compelling evidence, Varallo, in his statements, consistently sought to minimize his involvement; however, Venanzi’s confession sheds the greatest light on the true state of affairs, and the results of the investigation now make it possible to establish the following:</w:t>
      </w:r>
    </w:p>
    <w:p w14:paraId="4C41FB42" w14:textId="77777777" w:rsidR="00B3239D" w:rsidRDefault="00B3239D" w:rsidP="00B3239D">
      <w:pPr>
        <w:pStyle w:val="NormalWeb"/>
        <w:jc w:val="both"/>
        <w:rPr>
          <w:color w:val="000000"/>
        </w:rPr>
      </w:pPr>
      <w:r>
        <w:rPr>
          <w:color w:val="000000"/>
        </w:rPr>
        <w:t>The plan to undertake the manufacture of counterfeit banknotes was devised in Constantinople between Venanzi, Varallo, and Calvocoressi, and the first two departed on the second day of Easter 1857 for Piedmont in order to obtain a lithographic press and the necessary equipment.</w:t>
      </w:r>
    </w:p>
    <w:p w14:paraId="1A50FDAD" w14:textId="77777777" w:rsidR="00B3239D" w:rsidRDefault="00B3239D" w:rsidP="00B3239D">
      <w:pPr>
        <w:pStyle w:val="NormalWeb"/>
        <w:jc w:val="both"/>
        <w:rPr>
          <w:color w:val="000000"/>
        </w:rPr>
      </w:pPr>
      <w:r>
        <w:rPr>
          <w:color w:val="000000"/>
        </w:rPr>
        <w:t>Several days later, they arrived in Turin and ordered a press from a mechanic named Themar; the press was subsequently delivered to them. However, they did not depart again for Constantinople until the beginning of the following August, and it appears that upon arriving in that city, they left the press packed at the customs office.</w:t>
      </w:r>
    </w:p>
    <w:p w14:paraId="3020A280" w14:textId="77777777" w:rsidR="00B3239D" w:rsidRDefault="00B3239D" w:rsidP="00B3239D">
      <w:pPr>
        <w:pStyle w:val="NormalWeb"/>
        <w:jc w:val="both"/>
        <w:rPr>
          <w:color w:val="000000"/>
        </w:rPr>
      </w:pPr>
      <w:r>
        <w:rPr>
          <w:color w:val="000000"/>
        </w:rPr>
        <w:lastRenderedPageBreak/>
        <w:t>Their stay in Constantinople, according to the records, lasted only ten or twelve days, and it is believed that a certain Annibal Baratta, a sculptor in Pera (against whom no suspicion of complicity has arisen), may be able to provide clarification regarding the stay of these individuals in that city.</w:t>
      </w:r>
    </w:p>
    <w:p w14:paraId="6F06DB5E" w14:textId="77777777" w:rsidR="00B3239D" w:rsidRDefault="00B3239D" w:rsidP="00B3239D">
      <w:pPr>
        <w:pStyle w:val="NormalWeb"/>
        <w:jc w:val="both"/>
        <w:rPr>
          <w:color w:val="000000"/>
        </w:rPr>
      </w:pPr>
      <w:r>
        <w:rPr>
          <w:color w:val="000000"/>
        </w:rPr>
        <w:t>The departure of Varallo and Venanzi from Constantinople was prompted by fear of being discovered, and they decided to carry out the criminal operation in these Royal States. Spadafora had already been sent to Piedmont by Calvocoressi, where Venanzi and Varallo found him upon their arrival. Mayner left Constantinople later and also arrived in Turin some time afterward. The exact date of Calvocoressi’s arrival is unknown; however, it is certain that he was in this city on October 31, as that is the date of the aforementioned agreement.</w:t>
      </w:r>
    </w:p>
    <w:p w14:paraId="751AA14D" w14:textId="77777777" w:rsidR="00B3239D" w:rsidRDefault="00B3239D" w:rsidP="00B3239D">
      <w:pPr>
        <w:pStyle w:val="NormalWeb"/>
        <w:jc w:val="both"/>
        <w:rPr>
          <w:color w:val="000000"/>
        </w:rPr>
      </w:pPr>
      <w:r>
        <w:rPr>
          <w:color w:val="000000"/>
        </w:rPr>
        <w:t>The same Calvocoressi, according to what emerges from the records, returned to Constantinople either toward the end of December or at the beginning of January, and, according to Venanzi, took with him a quantity of counterfeit banknotes amounting to 15,000 or 20,000 piastres; however, in light of the calculation made above, the undersigned believes he is not mistaken in assuming that Calvocoressi must have taken a considerably larger amount.</w:t>
      </w:r>
    </w:p>
    <w:p w14:paraId="19AB066E" w14:textId="77777777" w:rsidR="00B3239D" w:rsidRDefault="00B3239D" w:rsidP="00B3239D">
      <w:pPr>
        <w:pStyle w:val="NormalWeb"/>
        <w:jc w:val="both"/>
        <w:rPr>
          <w:color w:val="000000"/>
        </w:rPr>
      </w:pPr>
      <w:r>
        <w:rPr>
          <w:color w:val="000000"/>
        </w:rPr>
        <w:t>During the course of these proceedings, the Chargé d’Affaires of the Sublime Porte to the Sardinian Government, in the name and in the interest of the Ottoman Government, declared his intention to join the case as a civil party, which he did in accordance with the forms prescribed by law, represented by his attorney, Mr. Vayra.</w:t>
      </w:r>
    </w:p>
    <w:p w14:paraId="51225C63" w14:textId="77777777" w:rsidR="00B3239D" w:rsidRDefault="00B3239D" w:rsidP="00B3239D">
      <w:pPr>
        <w:pStyle w:val="NormalWeb"/>
        <w:jc w:val="both"/>
        <w:rPr>
          <w:color w:val="000000"/>
        </w:rPr>
      </w:pPr>
      <w:r>
        <w:rPr>
          <w:color w:val="000000"/>
        </w:rPr>
        <w:t>The aforementioned representative of the Sublime Porte repeatedly expressed, through his attorney, his desire and great interest in learning the outcome of these proceedings, which are now nearing completion, and he further reserves the right to provide useful clarifications concerning the criminal counterfeiting in question.</w:t>
      </w:r>
    </w:p>
    <w:p w14:paraId="2E3F252C" w14:textId="77777777" w:rsidR="00B3239D" w:rsidRDefault="00B3239D" w:rsidP="00B3239D">
      <w:pPr>
        <w:pStyle w:val="NormalWeb"/>
        <w:jc w:val="both"/>
        <w:rPr>
          <w:color w:val="000000"/>
        </w:rPr>
      </w:pPr>
      <w:r>
        <w:rPr>
          <w:color w:val="000000"/>
        </w:rPr>
        <w:t>The undersigned, therefore, considering that the person representing the civil party in this procedure also holds the status of representative of a foreign government, which undoubtedly has the greatest interest in the matter at hand, deems it appropriate to submit this report to the Fiscal General so that he may act as he, in his wisdom, sees fit.</w:t>
      </w:r>
    </w:p>
    <w:p w14:paraId="4781CF58" w14:textId="77777777" w:rsidR="00B3239D" w:rsidRDefault="00B3239D" w:rsidP="00B3239D">
      <w:pPr>
        <w:pStyle w:val="NormalWeb"/>
        <w:jc w:val="both"/>
        <w:rPr>
          <w:color w:val="000000"/>
        </w:rPr>
      </w:pPr>
      <w:r w:rsidRPr="005355A8">
        <w:rPr>
          <w:rStyle w:val="Strong"/>
          <w:rFonts w:eastAsiaTheme="majorEastAsia"/>
          <w:b w:val="0"/>
          <w:bCs w:val="0"/>
          <w:color w:val="000000"/>
        </w:rPr>
        <w:t>P.S.</w:t>
      </w:r>
      <w:r>
        <w:rPr>
          <w:rStyle w:val="apple-converted-space"/>
          <w:rFonts w:eastAsiaTheme="majorEastAsia"/>
          <w:color w:val="000000"/>
        </w:rPr>
        <w:t> </w:t>
      </w:r>
      <w:r>
        <w:rPr>
          <w:color w:val="000000"/>
        </w:rPr>
        <w:t>In the note from the Ministry of the Interior dated February 11, mention is also made of a certain Alphonse Invert; however, throughout the entire course of the investigation, it has not been possible to establish that anyone of that name had any connection whatsoever with the matter in question, and it is not entirely unlikely that the name Invert was indicated instead of that of Mayner.</w:t>
      </w:r>
    </w:p>
    <w:p w14:paraId="59FC2BF3" w14:textId="77777777" w:rsidR="00B3239D" w:rsidRPr="008A5C6D" w:rsidRDefault="00B3239D" w:rsidP="00B3239D">
      <w:pPr>
        <w:pStyle w:val="NormalWeb"/>
        <w:jc w:val="both"/>
        <w:rPr>
          <w:b/>
          <w:bCs/>
          <w:color w:val="000000"/>
          <w:lang w:val="fr-FR"/>
        </w:rPr>
      </w:pPr>
    </w:p>
    <w:p w14:paraId="3A2EDFF8" w14:textId="77777777" w:rsidR="00B3239D" w:rsidRPr="008A5C6D" w:rsidRDefault="00B3239D" w:rsidP="00B3239D">
      <w:pPr>
        <w:jc w:val="both"/>
        <w:rPr>
          <w:lang w:val="fr-FR"/>
        </w:rPr>
      </w:pPr>
    </w:p>
    <w:p w14:paraId="4FD4DCCC" w14:textId="77777777" w:rsidR="00C20267" w:rsidRDefault="00C20267"/>
    <w:sectPr w:rsidR="00C20267" w:rsidSect="00B3239D">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3239D"/>
    <w:rsid w:val="00171804"/>
    <w:rsid w:val="00207AE6"/>
    <w:rsid w:val="002E04F1"/>
    <w:rsid w:val="005355A8"/>
    <w:rsid w:val="005A5BEA"/>
    <w:rsid w:val="00AF2068"/>
    <w:rsid w:val="00B3239D"/>
    <w:rsid w:val="00C20267"/>
    <w:rsid w:val="00E24B8D"/>
  </w:rsids>
  <m:mathPr>
    <m:mathFont m:val="Cambria Math"/>
    <m:brkBin m:val="before"/>
    <m:brkBinSub m:val="--"/>
    <m:smallFrac m:val="0"/>
    <m:dispDef/>
    <m:lMargin m:val="0"/>
    <m:rMargin m:val="0"/>
    <m:defJc m:val="centerGroup"/>
    <m:wrapIndent m:val="1440"/>
    <m:intLim m:val="subSup"/>
    <m:naryLim m:val="undOvr"/>
  </m:mathPr>
  <w:themeFontLang w:val="en-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A2EBCB"/>
  <w15:chartTrackingRefBased/>
  <w15:docId w15:val="{A450DE51-8259-1C49-8C77-AA635B94C4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T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3239D"/>
    <w:pPr>
      <w:spacing w:after="0" w:line="240" w:lineRule="auto"/>
    </w:pPr>
    <w:rPr>
      <w:rFonts w:ascii="Times New Roman" w:eastAsia="Times New Roman" w:hAnsi="Times New Roman" w:cs="Times New Roman"/>
      <w:kern w:val="0"/>
      <w14:ligatures w14:val="none"/>
    </w:rPr>
  </w:style>
  <w:style w:type="paragraph" w:styleId="Heading1">
    <w:name w:val="heading 1"/>
    <w:basedOn w:val="Normal"/>
    <w:next w:val="Normal"/>
    <w:link w:val="Heading1Char"/>
    <w:uiPriority w:val="9"/>
    <w:qFormat/>
    <w:rsid w:val="00B3239D"/>
    <w:pPr>
      <w:keepNext/>
      <w:keepLines/>
      <w:spacing w:before="360" w:after="80" w:line="278" w:lineRule="auto"/>
      <w:outlineLvl w:val="0"/>
    </w:pPr>
    <w:rPr>
      <w:rFonts w:asciiTheme="majorHAnsi" w:eastAsiaTheme="majorEastAsia" w:hAnsiTheme="majorHAnsi" w:cstheme="majorBidi"/>
      <w:color w:val="0F4761" w:themeColor="accent1" w:themeShade="BF"/>
      <w:kern w:val="2"/>
      <w:sz w:val="40"/>
      <w:szCs w:val="40"/>
      <w:lang w:val="en-US"/>
      <w14:ligatures w14:val="standardContextual"/>
    </w:rPr>
  </w:style>
  <w:style w:type="paragraph" w:styleId="Heading2">
    <w:name w:val="heading 2"/>
    <w:basedOn w:val="Normal"/>
    <w:next w:val="Normal"/>
    <w:link w:val="Heading2Char"/>
    <w:uiPriority w:val="9"/>
    <w:semiHidden/>
    <w:unhideWhenUsed/>
    <w:qFormat/>
    <w:rsid w:val="00B3239D"/>
    <w:pPr>
      <w:keepNext/>
      <w:keepLines/>
      <w:spacing w:before="160" w:after="80" w:line="278" w:lineRule="auto"/>
      <w:outlineLvl w:val="1"/>
    </w:pPr>
    <w:rPr>
      <w:rFonts w:asciiTheme="majorHAnsi" w:eastAsiaTheme="majorEastAsia" w:hAnsiTheme="majorHAnsi" w:cstheme="majorBidi"/>
      <w:color w:val="0F4761" w:themeColor="accent1" w:themeShade="BF"/>
      <w:kern w:val="2"/>
      <w:sz w:val="32"/>
      <w:szCs w:val="32"/>
      <w:lang w:val="en-US"/>
      <w14:ligatures w14:val="standardContextual"/>
    </w:rPr>
  </w:style>
  <w:style w:type="paragraph" w:styleId="Heading3">
    <w:name w:val="heading 3"/>
    <w:basedOn w:val="Normal"/>
    <w:next w:val="Normal"/>
    <w:link w:val="Heading3Char"/>
    <w:uiPriority w:val="9"/>
    <w:semiHidden/>
    <w:unhideWhenUsed/>
    <w:qFormat/>
    <w:rsid w:val="00B3239D"/>
    <w:pPr>
      <w:keepNext/>
      <w:keepLines/>
      <w:spacing w:before="160" w:after="80" w:line="278" w:lineRule="auto"/>
      <w:outlineLvl w:val="2"/>
    </w:pPr>
    <w:rPr>
      <w:rFonts w:asciiTheme="minorHAnsi" w:eastAsiaTheme="majorEastAsia" w:hAnsiTheme="minorHAnsi" w:cstheme="majorBidi"/>
      <w:color w:val="0F4761" w:themeColor="accent1" w:themeShade="BF"/>
      <w:kern w:val="2"/>
      <w:sz w:val="28"/>
      <w:szCs w:val="28"/>
      <w:lang w:val="en-US"/>
      <w14:ligatures w14:val="standardContextual"/>
    </w:rPr>
  </w:style>
  <w:style w:type="paragraph" w:styleId="Heading4">
    <w:name w:val="heading 4"/>
    <w:basedOn w:val="Normal"/>
    <w:next w:val="Normal"/>
    <w:link w:val="Heading4Char"/>
    <w:uiPriority w:val="9"/>
    <w:semiHidden/>
    <w:unhideWhenUsed/>
    <w:qFormat/>
    <w:rsid w:val="00B3239D"/>
    <w:pPr>
      <w:keepNext/>
      <w:keepLines/>
      <w:spacing w:before="80" w:after="40" w:line="278" w:lineRule="auto"/>
      <w:outlineLvl w:val="3"/>
    </w:pPr>
    <w:rPr>
      <w:rFonts w:asciiTheme="minorHAnsi" w:eastAsiaTheme="majorEastAsia" w:hAnsiTheme="minorHAnsi" w:cstheme="majorBidi"/>
      <w:i/>
      <w:iCs/>
      <w:color w:val="0F4761" w:themeColor="accent1" w:themeShade="BF"/>
      <w:kern w:val="2"/>
      <w:lang w:val="en-US"/>
      <w14:ligatures w14:val="standardContextual"/>
    </w:rPr>
  </w:style>
  <w:style w:type="paragraph" w:styleId="Heading5">
    <w:name w:val="heading 5"/>
    <w:basedOn w:val="Normal"/>
    <w:next w:val="Normal"/>
    <w:link w:val="Heading5Char"/>
    <w:uiPriority w:val="9"/>
    <w:semiHidden/>
    <w:unhideWhenUsed/>
    <w:qFormat/>
    <w:rsid w:val="00B3239D"/>
    <w:pPr>
      <w:keepNext/>
      <w:keepLines/>
      <w:spacing w:before="80" w:after="40" w:line="278" w:lineRule="auto"/>
      <w:outlineLvl w:val="4"/>
    </w:pPr>
    <w:rPr>
      <w:rFonts w:asciiTheme="minorHAnsi" w:eastAsiaTheme="majorEastAsia" w:hAnsiTheme="minorHAnsi" w:cstheme="majorBidi"/>
      <w:color w:val="0F4761" w:themeColor="accent1" w:themeShade="BF"/>
      <w:kern w:val="2"/>
      <w:lang w:val="en-US"/>
      <w14:ligatures w14:val="standardContextual"/>
    </w:rPr>
  </w:style>
  <w:style w:type="paragraph" w:styleId="Heading6">
    <w:name w:val="heading 6"/>
    <w:basedOn w:val="Normal"/>
    <w:next w:val="Normal"/>
    <w:link w:val="Heading6Char"/>
    <w:uiPriority w:val="9"/>
    <w:semiHidden/>
    <w:unhideWhenUsed/>
    <w:qFormat/>
    <w:rsid w:val="00B3239D"/>
    <w:pPr>
      <w:keepNext/>
      <w:keepLines/>
      <w:spacing w:before="40" w:line="278" w:lineRule="auto"/>
      <w:outlineLvl w:val="5"/>
    </w:pPr>
    <w:rPr>
      <w:rFonts w:asciiTheme="minorHAnsi" w:eastAsiaTheme="majorEastAsia" w:hAnsiTheme="minorHAnsi" w:cstheme="majorBidi"/>
      <w:i/>
      <w:iCs/>
      <w:color w:val="595959" w:themeColor="text1" w:themeTint="A6"/>
      <w:kern w:val="2"/>
      <w:lang w:val="en-US"/>
      <w14:ligatures w14:val="standardContextual"/>
    </w:rPr>
  </w:style>
  <w:style w:type="paragraph" w:styleId="Heading7">
    <w:name w:val="heading 7"/>
    <w:basedOn w:val="Normal"/>
    <w:next w:val="Normal"/>
    <w:link w:val="Heading7Char"/>
    <w:uiPriority w:val="9"/>
    <w:semiHidden/>
    <w:unhideWhenUsed/>
    <w:qFormat/>
    <w:rsid w:val="00B3239D"/>
    <w:pPr>
      <w:keepNext/>
      <w:keepLines/>
      <w:spacing w:before="40" w:line="278" w:lineRule="auto"/>
      <w:outlineLvl w:val="6"/>
    </w:pPr>
    <w:rPr>
      <w:rFonts w:asciiTheme="minorHAnsi" w:eastAsiaTheme="majorEastAsia" w:hAnsiTheme="minorHAnsi" w:cstheme="majorBidi"/>
      <w:color w:val="595959" w:themeColor="text1" w:themeTint="A6"/>
      <w:kern w:val="2"/>
      <w:lang w:val="en-US"/>
      <w14:ligatures w14:val="standardContextual"/>
    </w:rPr>
  </w:style>
  <w:style w:type="paragraph" w:styleId="Heading8">
    <w:name w:val="heading 8"/>
    <w:basedOn w:val="Normal"/>
    <w:next w:val="Normal"/>
    <w:link w:val="Heading8Char"/>
    <w:uiPriority w:val="9"/>
    <w:semiHidden/>
    <w:unhideWhenUsed/>
    <w:qFormat/>
    <w:rsid w:val="00B3239D"/>
    <w:pPr>
      <w:keepNext/>
      <w:keepLines/>
      <w:spacing w:line="278" w:lineRule="auto"/>
      <w:outlineLvl w:val="7"/>
    </w:pPr>
    <w:rPr>
      <w:rFonts w:asciiTheme="minorHAnsi" w:eastAsiaTheme="majorEastAsia" w:hAnsiTheme="minorHAnsi" w:cstheme="majorBidi"/>
      <w:i/>
      <w:iCs/>
      <w:color w:val="272727" w:themeColor="text1" w:themeTint="D8"/>
      <w:kern w:val="2"/>
      <w:lang w:val="en-US"/>
      <w14:ligatures w14:val="standardContextual"/>
    </w:rPr>
  </w:style>
  <w:style w:type="paragraph" w:styleId="Heading9">
    <w:name w:val="heading 9"/>
    <w:basedOn w:val="Normal"/>
    <w:next w:val="Normal"/>
    <w:link w:val="Heading9Char"/>
    <w:uiPriority w:val="9"/>
    <w:semiHidden/>
    <w:unhideWhenUsed/>
    <w:qFormat/>
    <w:rsid w:val="00B3239D"/>
    <w:pPr>
      <w:keepNext/>
      <w:keepLines/>
      <w:spacing w:line="278" w:lineRule="auto"/>
      <w:outlineLvl w:val="8"/>
    </w:pPr>
    <w:rPr>
      <w:rFonts w:asciiTheme="minorHAnsi" w:eastAsiaTheme="majorEastAsia" w:hAnsiTheme="minorHAnsi" w:cstheme="majorBidi"/>
      <w:color w:val="272727" w:themeColor="text1" w:themeTint="D8"/>
      <w:kern w:val="2"/>
      <w:lang w:val="en-US"/>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3239D"/>
    <w:rPr>
      <w:rFonts w:asciiTheme="majorHAnsi" w:eastAsiaTheme="majorEastAsia" w:hAnsiTheme="majorHAnsi" w:cstheme="majorBidi"/>
      <w:color w:val="0F4761" w:themeColor="accent1" w:themeShade="BF"/>
      <w:sz w:val="40"/>
      <w:szCs w:val="40"/>
      <w:lang w:val="en-US"/>
    </w:rPr>
  </w:style>
  <w:style w:type="character" w:customStyle="1" w:styleId="Heading2Char">
    <w:name w:val="Heading 2 Char"/>
    <w:basedOn w:val="DefaultParagraphFont"/>
    <w:link w:val="Heading2"/>
    <w:uiPriority w:val="9"/>
    <w:semiHidden/>
    <w:rsid w:val="00B3239D"/>
    <w:rPr>
      <w:rFonts w:asciiTheme="majorHAnsi" w:eastAsiaTheme="majorEastAsia" w:hAnsiTheme="majorHAnsi" w:cstheme="majorBidi"/>
      <w:color w:val="0F4761" w:themeColor="accent1" w:themeShade="BF"/>
      <w:sz w:val="32"/>
      <w:szCs w:val="32"/>
      <w:lang w:val="en-US"/>
    </w:rPr>
  </w:style>
  <w:style w:type="character" w:customStyle="1" w:styleId="Heading3Char">
    <w:name w:val="Heading 3 Char"/>
    <w:basedOn w:val="DefaultParagraphFont"/>
    <w:link w:val="Heading3"/>
    <w:uiPriority w:val="9"/>
    <w:semiHidden/>
    <w:rsid w:val="00B3239D"/>
    <w:rPr>
      <w:rFonts w:eastAsiaTheme="majorEastAsia" w:cstheme="majorBidi"/>
      <w:color w:val="0F4761" w:themeColor="accent1" w:themeShade="BF"/>
      <w:sz w:val="28"/>
      <w:szCs w:val="28"/>
      <w:lang w:val="en-US"/>
    </w:rPr>
  </w:style>
  <w:style w:type="character" w:customStyle="1" w:styleId="Heading4Char">
    <w:name w:val="Heading 4 Char"/>
    <w:basedOn w:val="DefaultParagraphFont"/>
    <w:link w:val="Heading4"/>
    <w:uiPriority w:val="9"/>
    <w:semiHidden/>
    <w:rsid w:val="00B3239D"/>
    <w:rPr>
      <w:rFonts w:eastAsiaTheme="majorEastAsia" w:cstheme="majorBidi"/>
      <w:i/>
      <w:iCs/>
      <w:color w:val="0F4761" w:themeColor="accent1" w:themeShade="BF"/>
      <w:lang w:val="en-US"/>
    </w:rPr>
  </w:style>
  <w:style w:type="character" w:customStyle="1" w:styleId="Heading5Char">
    <w:name w:val="Heading 5 Char"/>
    <w:basedOn w:val="DefaultParagraphFont"/>
    <w:link w:val="Heading5"/>
    <w:uiPriority w:val="9"/>
    <w:semiHidden/>
    <w:rsid w:val="00B3239D"/>
    <w:rPr>
      <w:rFonts w:eastAsiaTheme="majorEastAsia" w:cstheme="majorBidi"/>
      <w:color w:val="0F4761" w:themeColor="accent1" w:themeShade="BF"/>
      <w:lang w:val="en-US"/>
    </w:rPr>
  </w:style>
  <w:style w:type="character" w:customStyle="1" w:styleId="Heading6Char">
    <w:name w:val="Heading 6 Char"/>
    <w:basedOn w:val="DefaultParagraphFont"/>
    <w:link w:val="Heading6"/>
    <w:uiPriority w:val="9"/>
    <w:semiHidden/>
    <w:rsid w:val="00B3239D"/>
    <w:rPr>
      <w:rFonts w:eastAsiaTheme="majorEastAsia" w:cstheme="majorBidi"/>
      <w:i/>
      <w:iCs/>
      <w:color w:val="595959" w:themeColor="text1" w:themeTint="A6"/>
      <w:lang w:val="en-US"/>
    </w:rPr>
  </w:style>
  <w:style w:type="character" w:customStyle="1" w:styleId="Heading7Char">
    <w:name w:val="Heading 7 Char"/>
    <w:basedOn w:val="DefaultParagraphFont"/>
    <w:link w:val="Heading7"/>
    <w:uiPriority w:val="9"/>
    <w:semiHidden/>
    <w:rsid w:val="00B3239D"/>
    <w:rPr>
      <w:rFonts w:eastAsiaTheme="majorEastAsia" w:cstheme="majorBidi"/>
      <w:color w:val="595959" w:themeColor="text1" w:themeTint="A6"/>
      <w:lang w:val="en-US"/>
    </w:rPr>
  </w:style>
  <w:style w:type="character" w:customStyle="1" w:styleId="Heading8Char">
    <w:name w:val="Heading 8 Char"/>
    <w:basedOn w:val="DefaultParagraphFont"/>
    <w:link w:val="Heading8"/>
    <w:uiPriority w:val="9"/>
    <w:semiHidden/>
    <w:rsid w:val="00B3239D"/>
    <w:rPr>
      <w:rFonts w:eastAsiaTheme="majorEastAsia" w:cstheme="majorBidi"/>
      <w:i/>
      <w:iCs/>
      <w:color w:val="272727" w:themeColor="text1" w:themeTint="D8"/>
      <w:lang w:val="en-US"/>
    </w:rPr>
  </w:style>
  <w:style w:type="character" w:customStyle="1" w:styleId="Heading9Char">
    <w:name w:val="Heading 9 Char"/>
    <w:basedOn w:val="DefaultParagraphFont"/>
    <w:link w:val="Heading9"/>
    <w:uiPriority w:val="9"/>
    <w:semiHidden/>
    <w:rsid w:val="00B3239D"/>
    <w:rPr>
      <w:rFonts w:eastAsiaTheme="majorEastAsia" w:cstheme="majorBidi"/>
      <w:color w:val="272727" w:themeColor="text1" w:themeTint="D8"/>
      <w:lang w:val="en-US"/>
    </w:rPr>
  </w:style>
  <w:style w:type="paragraph" w:styleId="Title">
    <w:name w:val="Title"/>
    <w:basedOn w:val="Normal"/>
    <w:next w:val="Normal"/>
    <w:link w:val="TitleChar"/>
    <w:uiPriority w:val="10"/>
    <w:qFormat/>
    <w:rsid w:val="00B3239D"/>
    <w:pPr>
      <w:spacing w:after="80"/>
      <w:contextualSpacing/>
    </w:pPr>
    <w:rPr>
      <w:rFonts w:asciiTheme="majorHAnsi" w:eastAsiaTheme="majorEastAsia" w:hAnsiTheme="majorHAnsi" w:cstheme="majorBidi"/>
      <w:spacing w:val="-10"/>
      <w:kern w:val="28"/>
      <w:sz w:val="56"/>
      <w:szCs w:val="56"/>
      <w:lang w:val="en-US"/>
      <w14:ligatures w14:val="standardContextual"/>
    </w:rPr>
  </w:style>
  <w:style w:type="character" w:customStyle="1" w:styleId="TitleChar">
    <w:name w:val="Title Char"/>
    <w:basedOn w:val="DefaultParagraphFont"/>
    <w:link w:val="Title"/>
    <w:uiPriority w:val="10"/>
    <w:rsid w:val="00B3239D"/>
    <w:rPr>
      <w:rFonts w:asciiTheme="majorHAnsi" w:eastAsiaTheme="majorEastAsia" w:hAnsiTheme="majorHAnsi" w:cstheme="majorBidi"/>
      <w:spacing w:val="-10"/>
      <w:kern w:val="28"/>
      <w:sz w:val="56"/>
      <w:szCs w:val="56"/>
      <w:lang w:val="en-US"/>
    </w:rPr>
  </w:style>
  <w:style w:type="paragraph" w:styleId="Subtitle">
    <w:name w:val="Subtitle"/>
    <w:basedOn w:val="Normal"/>
    <w:next w:val="Normal"/>
    <w:link w:val="SubtitleChar"/>
    <w:uiPriority w:val="11"/>
    <w:qFormat/>
    <w:rsid w:val="00B3239D"/>
    <w:pPr>
      <w:numPr>
        <w:ilvl w:val="1"/>
      </w:numPr>
      <w:spacing w:after="160" w:line="278" w:lineRule="auto"/>
    </w:pPr>
    <w:rPr>
      <w:rFonts w:asciiTheme="minorHAnsi" w:eastAsiaTheme="majorEastAsia" w:hAnsiTheme="minorHAnsi" w:cstheme="majorBidi"/>
      <w:color w:val="595959" w:themeColor="text1" w:themeTint="A6"/>
      <w:spacing w:val="15"/>
      <w:kern w:val="2"/>
      <w:sz w:val="28"/>
      <w:szCs w:val="28"/>
      <w:lang w:val="en-US"/>
      <w14:ligatures w14:val="standardContextual"/>
    </w:rPr>
  </w:style>
  <w:style w:type="character" w:customStyle="1" w:styleId="SubtitleChar">
    <w:name w:val="Subtitle Char"/>
    <w:basedOn w:val="DefaultParagraphFont"/>
    <w:link w:val="Subtitle"/>
    <w:uiPriority w:val="11"/>
    <w:rsid w:val="00B3239D"/>
    <w:rPr>
      <w:rFonts w:eastAsiaTheme="majorEastAsia" w:cstheme="majorBidi"/>
      <w:color w:val="595959" w:themeColor="text1" w:themeTint="A6"/>
      <w:spacing w:val="15"/>
      <w:sz w:val="28"/>
      <w:szCs w:val="28"/>
      <w:lang w:val="en-US"/>
    </w:rPr>
  </w:style>
  <w:style w:type="paragraph" w:styleId="Quote">
    <w:name w:val="Quote"/>
    <w:basedOn w:val="Normal"/>
    <w:next w:val="Normal"/>
    <w:link w:val="QuoteChar"/>
    <w:uiPriority w:val="29"/>
    <w:qFormat/>
    <w:rsid w:val="00B3239D"/>
    <w:pPr>
      <w:spacing w:before="160" w:after="160" w:line="278" w:lineRule="auto"/>
      <w:jc w:val="center"/>
    </w:pPr>
    <w:rPr>
      <w:rFonts w:asciiTheme="minorHAnsi" w:eastAsiaTheme="minorHAnsi" w:hAnsiTheme="minorHAnsi" w:cstheme="minorBidi"/>
      <w:i/>
      <w:iCs/>
      <w:color w:val="404040" w:themeColor="text1" w:themeTint="BF"/>
      <w:kern w:val="2"/>
      <w:lang w:val="en-US"/>
      <w14:ligatures w14:val="standardContextual"/>
    </w:rPr>
  </w:style>
  <w:style w:type="character" w:customStyle="1" w:styleId="QuoteChar">
    <w:name w:val="Quote Char"/>
    <w:basedOn w:val="DefaultParagraphFont"/>
    <w:link w:val="Quote"/>
    <w:uiPriority w:val="29"/>
    <w:rsid w:val="00B3239D"/>
    <w:rPr>
      <w:i/>
      <w:iCs/>
      <w:color w:val="404040" w:themeColor="text1" w:themeTint="BF"/>
      <w:lang w:val="en-US"/>
    </w:rPr>
  </w:style>
  <w:style w:type="paragraph" w:styleId="ListParagraph">
    <w:name w:val="List Paragraph"/>
    <w:basedOn w:val="Normal"/>
    <w:uiPriority w:val="34"/>
    <w:qFormat/>
    <w:rsid w:val="00B3239D"/>
    <w:pPr>
      <w:spacing w:after="160" w:line="278" w:lineRule="auto"/>
      <w:ind w:left="720"/>
      <w:contextualSpacing/>
    </w:pPr>
    <w:rPr>
      <w:rFonts w:asciiTheme="minorHAnsi" w:eastAsiaTheme="minorHAnsi" w:hAnsiTheme="minorHAnsi" w:cstheme="minorBidi"/>
      <w:kern w:val="2"/>
      <w:lang w:val="en-US"/>
      <w14:ligatures w14:val="standardContextual"/>
    </w:rPr>
  </w:style>
  <w:style w:type="character" w:styleId="IntenseEmphasis">
    <w:name w:val="Intense Emphasis"/>
    <w:basedOn w:val="DefaultParagraphFont"/>
    <w:uiPriority w:val="21"/>
    <w:qFormat/>
    <w:rsid w:val="00B3239D"/>
    <w:rPr>
      <w:i/>
      <w:iCs/>
      <w:color w:val="0F4761" w:themeColor="accent1" w:themeShade="BF"/>
    </w:rPr>
  </w:style>
  <w:style w:type="paragraph" w:styleId="IntenseQuote">
    <w:name w:val="Intense Quote"/>
    <w:basedOn w:val="Normal"/>
    <w:next w:val="Normal"/>
    <w:link w:val="IntenseQuoteChar"/>
    <w:uiPriority w:val="30"/>
    <w:qFormat/>
    <w:rsid w:val="00B3239D"/>
    <w:pPr>
      <w:pBdr>
        <w:top w:val="single" w:sz="4" w:space="10" w:color="0F4761" w:themeColor="accent1" w:themeShade="BF"/>
        <w:bottom w:val="single" w:sz="4" w:space="10" w:color="0F4761" w:themeColor="accent1" w:themeShade="BF"/>
      </w:pBdr>
      <w:spacing w:before="360" w:after="360" w:line="278" w:lineRule="auto"/>
      <w:ind w:left="864" w:right="864"/>
      <w:jc w:val="center"/>
    </w:pPr>
    <w:rPr>
      <w:rFonts w:asciiTheme="minorHAnsi" w:eastAsiaTheme="minorHAnsi" w:hAnsiTheme="minorHAnsi" w:cstheme="minorBidi"/>
      <w:i/>
      <w:iCs/>
      <w:color w:val="0F4761" w:themeColor="accent1" w:themeShade="BF"/>
      <w:kern w:val="2"/>
      <w:lang w:val="en-US"/>
      <w14:ligatures w14:val="standardContextual"/>
    </w:rPr>
  </w:style>
  <w:style w:type="character" w:customStyle="1" w:styleId="IntenseQuoteChar">
    <w:name w:val="Intense Quote Char"/>
    <w:basedOn w:val="DefaultParagraphFont"/>
    <w:link w:val="IntenseQuote"/>
    <w:uiPriority w:val="30"/>
    <w:rsid w:val="00B3239D"/>
    <w:rPr>
      <w:i/>
      <w:iCs/>
      <w:color w:val="0F4761" w:themeColor="accent1" w:themeShade="BF"/>
      <w:lang w:val="en-US"/>
    </w:rPr>
  </w:style>
  <w:style w:type="character" w:styleId="IntenseReference">
    <w:name w:val="Intense Reference"/>
    <w:basedOn w:val="DefaultParagraphFont"/>
    <w:uiPriority w:val="32"/>
    <w:qFormat/>
    <w:rsid w:val="00B3239D"/>
    <w:rPr>
      <w:b/>
      <w:bCs/>
      <w:smallCaps/>
      <w:color w:val="0F4761" w:themeColor="accent1" w:themeShade="BF"/>
      <w:spacing w:val="5"/>
    </w:rPr>
  </w:style>
  <w:style w:type="paragraph" w:styleId="NormalWeb">
    <w:name w:val="Normal (Web)"/>
    <w:basedOn w:val="Normal"/>
    <w:uiPriority w:val="99"/>
    <w:semiHidden/>
    <w:unhideWhenUsed/>
    <w:rsid w:val="00B3239D"/>
    <w:pPr>
      <w:spacing w:before="100" w:beforeAutospacing="1" w:after="100" w:afterAutospacing="1"/>
    </w:pPr>
  </w:style>
  <w:style w:type="character" w:styleId="Strong">
    <w:name w:val="Strong"/>
    <w:basedOn w:val="DefaultParagraphFont"/>
    <w:uiPriority w:val="22"/>
    <w:qFormat/>
    <w:rsid w:val="00B3239D"/>
    <w:rPr>
      <w:b/>
      <w:bCs/>
    </w:rPr>
  </w:style>
  <w:style w:type="character" w:customStyle="1" w:styleId="apple-converted-space">
    <w:name w:val="apple-converted-space"/>
    <w:basedOn w:val="DefaultParagraphFont"/>
    <w:rsid w:val="00B3239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TotalTime>
  <Pages>8</Pages>
  <Words>3457</Words>
  <Characters>19706</Characters>
  <Application>Microsoft Office Word</Application>
  <DocSecurity>0</DocSecurity>
  <Lines>164</Lines>
  <Paragraphs>46</Paragraphs>
  <ScaleCrop>false</ScaleCrop>
  <Company/>
  <LinksUpToDate>false</LinksUpToDate>
  <CharactersWithSpaces>23117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Berna Kamay Ulusay</dc:creator>
  <cp:keywords/>
  <dc:description/>
  <cp:lastModifiedBy>Berna Kamay Ulusay</cp:lastModifiedBy>
  <cp:revision>3</cp:revision>
  <dcterms:created xsi:type="dcterms:W3CDTF">2026-04-06T19:07:00Z</dcterms:created>
  <dcterms:modified xsi:type="dcterms:W3CDTF">2026-04-22T14:16:00Z</dcterms:modified>
</cp:coreProperties>
</file>