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Arial" w:cs="Arial" w:eastAsia="Arial" w:hAnsi="Arial"/>
          <w:b/>
          <w:bCs/>
          <w:sz w:val="24"/>
          <w:szCs w:val="24"/>
        </w:rPr>
        <w:t xml:space="preserve">CENTRO UNIVERSITÁRIO BARÃO DE MAUÁ</w:t>
      </w:r>
    </w:p>
    <w:p>
      <w:pPr>
        <w:spacing w:after="0" w:before="0" w:line="360"/>
        <w:jc w:val="center"/>
      </w:pPr>
      <w:r>
        <w:rPr>
          <w:rFonts w:ascii="Arial" w:cs="Arial" w:eastAsia="Arial" w:hAnsi="Arial"/>
          <w:sz w:val="24"/>
          <w:szCs w:val="24"/>
        </w:rPr>
        <w:t xml:space="preserve">CIÊNCIA DA COMPUTAÇÃO</w:t>
      </w:r>
    </w:p>
    <w:p>
      <w:pPr>
        <w:spacing w:after="0" w:before="2880" w:line="360"/>
        <w:jc w:val="center"/>
      </w:pPr>
      <w:r>
        <w:rPr>
          <w:rFonts w:ascii="Arial" w:cs="Arial" w:eastAsia="Arial" w:hAnsi="Arial"/>
          <w:sz w:val="24"/>
          <w:szCs w:val="24"/>
        </w:rPr>
        <w:t xml:space="preserve">OTAVIO AUGUSTO LIMA RIBEIRO SALVES</w:t>
      </w:r>
    </w:p>
    <w:p>
      <w:pPr>
        <w:spacing w:after="0" w:before="0" w:line="360"/>
        <w:jc w:val="center"/>
      </w:pPr>
      <w:r>
        <w:rPr>
          <w:rFonts w:ascii="Arial" w:cs="Arial" w:eastAsia="Arial" w:hAnsi="Arial"/>
          <w:sz w:val="24"/>
          <w:szCs w:val="24"/>
        </w:rPr>
        <w:t xml:space="preserve">GABRIEL ESPOSITO BUDEU</w:t>
      </w:r>
    </w:p>
    <w:p>
      <w:pPr>
        <w:spacing w:after="0" w:before="0" w:line="360"/>
        <w:jc w:val="center"/>
      </w:pPr>
      <w:r>
        <w:rPr>
          <w:rFonts w:ascii="Arial" w:cs="Arial" w:eastAsia="Arial" w:hAnsi="Arial"/>
          <w:sz w:val="24"/>
          <w:szCs w:val="24"/>
        </w:rPr>
        <w:t xml:space="preserve">VICTOR HUGO VIEIRA BARBOSA</w:t>
      </w:r>
    </w:p>
    <w:p>
      <w:pPr>
        <w:spacing w:after="0" w:before="0" w:line="360"/>
        <w:jc w:val="center"/>
      </w:pPr>
      <w:r>
        <w:rPr>
          <w:rFonts w:ascii="Arial" w:cs="Arial" w:eastAsia="Arial" w:hAnsi="Arial"/>
          <w:sz w:val="24"/>
          <w:szCs w:val="24"/>
        </w:rPr>
        <w:t xml:space="preserve">LUIGI LE SENECHAL ROBATTINI</w:t>
      </w:r>
    </w:p>
    <w:p>
      <w:pPr>
        <w:spacing w:after="0" w:before="0" w:line="360"/>
        <w:jc w:val="center"/>
      </w:pPr>
      <w:r>
        <w:rPr>
          <w:rFonts w:ascii="Arial" w:cs="Arial" w:eastAsia="Arial" w:hAnsi="Arial"/>
          <w:sz w:val="24"/>
          <w:szCs w:val="24"/>
        </w:rPr>
        <w:t xml:space="preserve">KAUÃ ILHEO DOS REIS</w:t>
      </w:r>
    </w:p>
    <w:p>
      <w:pPr>
        <w:spacing w:after="0" w:before="0" w:line="360"/>
        <w:jc w:val="center"/>
      </w:pPr>
      <w:r>
        <w:rPr>
          <w:rFonts w:ascii="Arial" w:cs="Arial" w:eastAsia="Arial" w:hAnsi="Arial"/>
          <w:sz w:val="24"/>
          <w:szCs w:val="24"/>
        </w:rPr>
        <w:t xml:space="preserve">IGOR GREGIO</w:t>
      </w:r>
    </w:p>
    <w:p>
      <w:pPr>
        <w:spacing w:after="0" w:before="2160" w:line="360"/>
        <w:jc w:val="center"/>
      </w:pPr>
      <w:r>
        <w:rPr>
          <w:rFonts w:ascii="Arial" w:cs="Arial" w:eastAsia="Arial" w:hAnsi="Arial"/>
          <w:b/>
          <w:bCs/>
          <w:sz w:val="24"/>
          <w:szCs w:val="24"/>
        </w:rPr>
        <w:t xml:space="preserve">MAZFLOW</w:t>
      </w:r>
    </w:p>
    <w:p>
      <w:pPr>
        <w:spacing w:after="0" w:before="4300" w:line="360"/>
        <w:jc w:val="center"/>
      </w:pPr>
      <w:r>
        <w:rPr>
          <w:rFonts w:ascii="Arial" w:cs="Arial" w:eastAsia="Arial" w:hAnsi="Arial"/>
          <w:sz w:val="24"/>
          <w:szCs w:val="24"/>
        </w:rPr>
        <w:t xml:space="preserve">RIBEIRÃO PRETO – SP</w:t>
      </w:r>
    </w:p>
    <w:p>
      <w:pPr>
        <w:spacing w:after="0" w:before="0" w:line="360"/>
        <w:jc w:val="center"/>
      </w:pPr>
      <w:r>
        <w:rPr>
          <w:rFonts w:ascii="Arial" w:cs="Arial" w:eastAsia="Arial" w:hAnsi="Arial"/>
          <w:sz w:val="24"/>
          <w:szCs w:val="24"/>
        </w:rPr>
        <w:t xml:space="preserve">2026</w:t>
      </w:r>
    </w:p>
    <w:p>
      <w:pPr>
        <w:sectPr>
          <w:pgSz w:w="11906" w:h="16838" w:orient="portrait"/>
          <w:pgMar w:top="1701" w:right="1134" w:bottom="1134" w:left="1701" w:header="1134" w:footer="709" w:gutter="0"/>
          <w:pgNumType/>
          <w:docGrid w:linePitch="360"/>
        </w:sectPr>
      </w:pPr>
    </w:p>
    <w:p>
      <w:pPr>
        <w:spacing w:after="0" w:before="0" w:line="360"/>
        <w:jc w:val="center"/>
      </w:pPr>
      <w:r>
        <w:rPr>
          <w:rFonts w:ascii="Arial" w:cs="Arial" w:eastAsia="Arial" w:hAnsi="Arial"/>
          <w:sz w:val="24"/>
          <w:szCs w:val="24"/>
        </w:rPr>
        <w:t xml:space="preserve">OTAVIO AUGUSTO LIMA RIBEIRO SALVES</w:t>
      </w:r>
    </w:p>
    <w:p>
      <w:pPr>
        <w:spacing w:after="0" w:before="0" w:line="360"/>
        <w:jc w:val="center"/>
      </w:pPr>
      <w:r>
        <w:rPr>
          <w:rFonts w:ascii="Arial" w:cs="Arial" w:eastAsia="Arial" w:hAnsi="Arial"/>
          <w:sz w:val="24"/>
          <w:szCs w:val="24"/>
        </w:rPr>
        <w:t xml:space="preserve">GABRIEL ESPOSITO BUDEU</w:t>
      </w:r>
    </w:p>
    <w:p>
      <w:pPr>
        <w:spacing w:after="0" w:before="0" w:line="360"/>
        <w:jc w:val="center"/>
      </w:pPr>
      <w:r>
        <w:rPr>
          <w:rFonts w:ascii="Arial" w:cs="Arial" w:eastAsia="Arial" w:hAnsi="Arial"/>
          <w:sz w:val="24"/>
          <w:szCs w:val="24"/>
        </w:rPr>
        <w:t xml:space="preserve">VICTOR HUGO VIEIRA BARBOSA</w:t>
      </w:r>
    </w:p>
    <w:p>
      <w:pPr>
        <w:spacing w:after="0" w:before="0" w:line="360"/>
        <w:jc w:val="center"/>
      </w:pPr>
      <w:r>
        <w:rPr>
          <w:rFonts w:ascii="Arial" w:cs="Arial" w:eastAsia="Arial" w:hAnsi="Arial"/>
          <w:sz w:val="24"/>
          <w:szCs w:val="24"/>
        </w:rPr>
        <w:t xml:space="preserve">LUIGI LE SENECHAL ROBATTINI</w:t>
      </w:r>
    </w:p>
    <w:p>
      <w:pPr>
        <w:spacing w:after="0" w:before="0" w:line="360"/>
        <w:jc w:val="center"/>
      </w:pPr>
      <w:r>
        <w:rPr>
          <w:rFonts w:ascii="Arial" w:cs="Arial" w:eastAsia="Arial" w:hAnsi="Arial"/>
          <w:sz w:val="24"/>
          <w:szCs w:val="24"/>
        </w:rPr>
        <w:t xml:space="preserve">KAUÃ ILHEO DOS REIS</w:t>
      </w:r>
    </w:p>
    <w:p>
      <w:pPr>
        <w:spacing w:after="0" w:before="0" w:line="360"/>
        <w:jc w:val="center"/>
      </w:pPr>
      <w:r>
        <w:rPr>
          <w:rFonts w:ascii="Arial" w:cs="Arial" w:eastAsia="Arial" w:hAnsi="Arial"/>
          <w:sz w:val="24"/>
          <w:szCs w:val="24"/>
        </w:rPr>
        <w:t xml:space="preserve">IGOR GREGIO</w:t>
      </w:r>
    </w:p>
    <w:p>
      <w:pPr>
        <w:spacing w:after="0" w:before="3240" w:line="360"/>
        <w:jc w:val="center"/>
      </w:pPr>
      <w:r>
        <w:rPr>
          <w:rFonts w:ascii="Arial" w:cs="Arial" w:eastAsia="Arial" w:hAnsi="Arial"/>
          <w:b/>
          <w:bCs/>
          <w:sz w:val="24"/>
          <w:szCs w:val="24"/>
        </w:rPr>
        <w:t xml:space="preserve">MAZFLOW</w:t>
      </w:r>
    </w:p>
    <w:p>
      <w:pPr>
        <w:spacing w:before="1440" w:line="240"/>
        <w:ind w:left="4535"/>
        <w:jc w:val="both"/>
      </w:pPr>
      <w:r>
        <w:rPr>
          <w:rFonts w:ascii="Arial" w:cs="Arial" w:eastAsia="Arial" w:hAnsi="Arial"/>
          <w:sz w:val="24"/>
          <w:szCs w:val="24"/>
        </w:rPr>
        <w:t xml:space="preserve">Documento de especificação de requisitos de software apresentado à disciplina de </w:t>
      </w:r>
      <w:r>
        <w:rPr>
          <w:rFonts w:ascii="Arial" w:cs="Arial" w:eastAsia="Arial" w:hAnsi="Arial"/>
          <w:sz w:val="24"/>
          <w:szCs w:val="24"/>
          <w:highlight w:val="yellow"/>
        </w:rPr>
        <w:t xml:space="preserve">[Nome da disciplina]</w:t>
      </w:r>
      <w:r>
        <w:rPr>
          <w:rFonts w:ascii="Arial" w:cs="Arial" w:eastAsia="Arial" w:hAnsi="Arial"/>
          <w:sz w:val="24"/>
          <w:szCs w:val="24"/>
        </w:rPr>
        <w:t xml:space="preserve"> do curso de Ciência da Computação do Centro Universitário Barão de Mauá, como requisito parcial para avaliação.</w:t>
      </w:r>
    </w:p>
    <w:p>
      <w:pPr>
        <w:spacing w:before="360" w:line="240"/>
        <w:ind w:left="4535"/>
        <w:jc w:val="left"/>
      </w:pPr>
      <w:r>
        <w:rPr>
          <w:rFonts w:ascii="Arial" w:cs="Arial" w:eastAsia="Arial" w:hAnsi="Arial"/>
          <w:sz w:val="24"/>
          <w:szCs w:val="24"/>
        </w:rPr>
        <w:t xml:space="preserve">Professor(a): </w:t>
      </w:r>
      <w:r>
        <w:rPr>
          <w:rFonts w:ascii="Arial" w:cs="Arial" w:eastAsia="Arial" w:hAnsi="Arial"/>
          <w:sz w:val="24"/>
          <w:szCs w:val="24"/>
          <w:highlight w:val="yellow"/>
        </w:rPr>
        <w:t xml:space="preserve">[Nome do professor]</w:t>
      </w:r>
    </w:p>
    <w:p>
      <w:pPr>
        <w:spacing w:after="0" w:before="3000" w:line="360"/>
        <w:jc w:val="center"/>
      </w:pPr>
      <w:r>
        <w:rPr>
          <w:rFonts w:ascii="Arial" w:cs="Arial" w:eastAsia="Arial" w:hAnsi="Arial"/>
          <w:sz w:val="24"/>
          <w:szCs w:val="24"/>
        </w:rPr>
        <w:t xml:space="preserve">RIBEIRÃO PRETO – SP</w:t>
      </w:r>
    </w:p>
    <w:p>
      <w:pPr>
        <w:spacing w:after="0" w:before="0" w:line="360"/>
        <w:jc w:val="center"/>
      </w:pPr>
      <w:r>
        <w:rPr>
          <w:rFonts w:ascii="Arial" w:cs="Arial" w:eastAsia="Arial" w:hAnsi="Arial"/>
          <w:sz w:val="24"/>
          <w:szCs w:val="24"/>
        </w:rPr>
        <w:t xml:space="preserve">2026</w:t>
      </w:r>
    </w:p>
    <w:p>
      <w:pPr>
        <w:pageBreakBefore/>
        <w:spacing w:after="360" w:line="360"/>
        <w:jc w:val="center"/>
      </w:pPr>
      <w:r>
        <w:rPr>
          <w:rFonts w:ascii="Arial" w:cs="Arial" w:eastAsia="Arial" w:hAnsi="Arial"/>
          <w:b/>
          <w:bCs/>
          <w:sz w:val="24"/>
          <w:szCs w:val="24"/>
        </w:rPr>
        <w:t xml:space="preserve">RESUMO</w:t>
      </w:r>
    </w:p>
    <w:p>
      <w:pPr>
        <w:spacing w:line="360"/>
        <w:jc w:val="both"/>
      </w:pPr>
      <w:r>
        <w:rPr>
          <w:rFonts w:ascii="Arial" w:cs="Arial" w:eastAsia="Arial" w:hAnsi="Arial"/>
          <w:sz w:val="24"/>
          <w:szCs w:val="24"/>
        </w:rPr>
        <w:t xml:space="preserve">Este documento apresenta a especificação de requisitos do Mazflow, sistema web de gestão financeira desenvolvido para a Mazart, empresa do segmento de gráfica e design cuja operação financeira é atualmente controlada de forma manual. São descritos o contexto do problema, os perfis de usuário, os requisitos de usuário, os requisitos funcionais e não funcionais e as regras de negócio, organizados segundo as recomendações da ISO/IEC/IEEE 29148 e classificados quanto à qualidade pelo modelo da ISO/IEC 25010. O trabalho justifica a adoção do modelo de processo incremental, apoiado por prototipação de interface, em detrimento dos modelos cascata e espiral, considerando o porte do projeto, a estabilidade dos requisitos centrais e a necessidade de entregas rápidas e utilizáveis. A modelagem de dados é apresentada nos níveis conceitual (Diagrama Entidade-Relacionamento) e lógico (modelo relacional), acompanhada do dicionário de dados e de uma matriz de rastreabilidade entre requisitos e estruturas do banco. Como resultado, obtém-se uma base documental verificável que orienta o desenvolvimento, os testes e a evolução do sistema.</w:t>
      </w:r>
    </w:p>
    <w:p>
      <w:pPr>
        <w:spacing w:line="360"/>
      </w:pPr>
    </w:p>
    <w:p>
      <w:pPr>
        <w:spacing w:line="360"/>
        <w:jc w:val="both"/>
      </w:pPr>
      <w:r>
        <w:rPr>
          <w:rFonts w:ascii="Arial" w:cs="Arial" w:eastAsia="Arial" w:hAnsi="Arial"/>
          <w:b/>
          <w:bCs/>
          <w:sz w:val="24"/>
          <w:szCs w:val="24"/>
        </w:rPr>
        <w:t xml:space="preserve">Palavras-chave:</w:t>
      </w:r>
      <w:r>
        <w:rPr>
          <w:rFonts w:ascii="Arial" w:cs="Arial" w:eastAsia="Arial" w:hAnsi="Arial"/>
          <w:sz w:val="24"/>
          <w:szCs w:val="24"/>
        </w:rPr>
        <w:t xml:space="preserve"> engenharia de requisitos; gestão financeira; modelo incremental; modelagem de dados; Mazflow.</w:t>
      </w:r>
    </w:p>
    <w:p>
      <w:pPr>
        <w:pageBreakBefore/>
        <w:spacing w:after="360" w:line="360"/>
        <w:jc w:val="center"/>
      </w:pPr>
      <w:r>
        <w:rPr>
          <w:rFonts w:ascii="Arial" w:cs="Arial" w:eastAsia="Arial" w:hAnsi="Arial"/>
          <w:b/>
          <w:bCs/>
          <w:sz w:val="24"/>
          <w:szCs w:val="24"/>
        </w:rPr>
        <w:t xml:space="preserve">ABSTRACT</w:t>
      </w:r>
    </w:p>
    <w:p>
      <w:pPr>
        <w:spacing w:line="360"/>
        <w:jc w:val="both"/>
      </w:pPr>
      <w:r>
        <w:rPr>
          <w:rFonts w:ascii="Arial" w:cs="Arial" w:eastAsia="Arial" w:hAnsi="Arial"/>
          <w:sz w:val="24"/>
          <w:szCs w:val="24"/>
        </w:rPr>
        <w:t xml:space="preserve">This document presents the requirements specification of Mazflow, a web-based financial management system developed for Mazart, a printing and graphic design company whose financial operation is currently controlled manually. It describes the problem context, user profiles, user requirements, functional and non-functional requirements and business rules, organized according to the ISO/IEC/IEEE 29148 recommendations and classified by the ISO/IEC 25010 product quality model. The work justifies the adoption of the incremental process model, supported by interface prototyping, over the waterfall and spiral models, considering the size of the project, the stability of the core requirements and the need for fast, usable deliveries. Data modeling is presented at the conceptual (Entity-Relationship Diagram) and logical (relational model) levels, together with the data dictionary and a traceability matrix linking requirements to database structures. The result is a verifiable documentation base that guides the development, testing and evolution of the system.</w:t>
      </w:r>
    </w:p>
    <w:p>
      <w:pPr>
        <w:spacing w:line="360"/>
      </w:pPr>
    </w:p>
    <w:p>
      <w:pPr>
        <w:spacing w:line="360"/>
        <w:jc w:val="both"/>
      </w:pPr>
      <w:r>
        <w:rPr>
          <w:rFonts w:ascii="Arial" w:cs="Arial" w:eastAsia="Arial" w:hAnsi="Arial"/>
          <w:b/>
          <w:bCs/>
          <w:sz w:val="24"/>
          <w:szCs w:val="24"/>
        </w:rPr>
        <w:t xml:space="preserve">Keywords:</w:t>
      </w:r>
      <w:r>
        <w:rPr>
          <w:rFonts w:ascii="Arial" w:cs="Arial" w:eastAsia="Arial" w:hAnsi="Arial"/>
          <w:sz w:val="24"/>
          <w:szCs w:val="24"/>
        </w:rPr>
        <w:t xml:space="preserve"> requirements engineering; financial management; incremental model; data modeling; Mazflow.</w:t>
      </w:r>
    </w:p>
    <w:p>
      <w:pPr>
        <w:pageBreakBefore/>
        <w:spacing w:after="360" w:line="360"/>
        <w:jc w:val="center"/>
      </w:pPr>
      <w:r>
        <w:rPr>
          <w:rFonts w:ascii="Arial" w:cs="Arial" w:eastAsia="Arial" w:hAnsi="Arial"/>
          <w:b/>
          <w:bCs/>
          <w:sz w:val="24"/>
          <w:szCs w:val="24"/>
        </w:rPr>
        <w:t xml:space="preserve">LISTA DE FIGURAS</w:t>
      </w:r>
    </w:p>
    <w:p>
      <w:pPr>
        <w:tabs>
          <w:tab w:val="right" w:pos="9071" w:leader="dot"/>
        </w:tabs>
        <w:spacing w:line="360"/>
        <w:ind w:left="0" w:right="400" w:hanging="0"/>
      </w:pPr>
      <w:r>
        <w:rPr>
          <w:rFonts w:ascii="Arial" w:cs="Arial" w:eastAsia="Arial" w:hAnsi="Arial"/>
          <w:sz w:val="24"/>
          <w:szCs w:val="24"/>
        </w:rPr>
        <w:t xml:space="preserve">Figura 1 – Diagrama Entidade-Relacionamento (DER) conceitual do Mazflow</w:t>
      </w:r>
      <w:r>
        <w:rPr>
          <w:rFonts w:ascii="Arial" w:cs="Arial" w:eastAsia="Arial" w:hAnsi="Arial"/>
          <w:sz w:val="24"/>
          <w:szCs w:val="24"/>
        </w:rPr>
        <w:tab/>
        <w:t xml:space="preserve">22</w:t>
      </w:r>
    </w:p>
    <w:p>
      <w:pPr>
        <w:tabs>
          <w:tab w:val="right" w:pos="9071" w:leader="dot"/>
        </w:tabs>
        <w:spacing w:line="360"/>
        <w:ind w:left="0" w:right="400" w:hanging="0"/>
      </w:pPr>
      <w:r>
        <w:rPr>
          <w:rFonts w:ascii="Arial" w:cs="Arial" w:eastAsia="Arial" w:hAnsi="Arial"/>
          <w:sz w:val="24"/>
          <w:szCs w:val="24"/>
        </w:rPr>
        <w:t xml:space="preserve">Figura 2 – Modelo lógico relacional (MER) do Mazflow</w:t>
      </w:r>
      <w:r>
        <w:rPr>
          <w:rFonts w:ascii="Arial" w:cs="Arial" w:eastAsia="Arial" w:hAnsi="Arial"/>
          <w:sz w:val="24"/>
          <w:szCs w:val="24"/>
        </w:rPr>
        <w:tab/>
        <w:t xml:space="preserve">24</w:t>
      </w:r>
    </w:p>
    <w:p>
      <w:pPr>
        <w:tabs>
          <w:tab w:val="right" w:pos="9071" w:leader="dot"/>
        </w:tabs>
        <w:spacing w:line="360"/>
        <w:ind w:left="0" w:right="400" w:hanging="0"/>
      </w:pPr>
      <w:r>
        <w:rPr>
          <w:rFonts w:ascii="Arial" w:cs="Arial" w:eastAsia="Arial" w:hAnsi="Arial"/>
          <w:sz w:val="24"/>
          <w:szCs w:val="24"/>
        </w:rPr>
        <w:t xml:space="preserve">Figura 3 – Logotipo da Mazart</w:t>
      </w:r>
      <w:r>
        <w:rPr>
          <w:rFonts w:ascii="Arial" w:cs="Arial" w:eastAsia="Arial" w:hAnsi="Arial"/>
          <w:sz w:val="24"/>
          <w:szCs w:val="24"/>
        </w:rPr>
        <w:tab/>
        <w:t xml:space="preserve">30</w:t>
      </w:r>
    </w:p>
    <w:p>
      <w:pPr>
        <w:tabs>
          <w:tab w:val="right" w:pos="9071" w:leader="dot"/>
        </w:tabs>
        <w:spacing w:line="360"/>
        <w:ind w:left="0" w:right="400" w:hanging="0"/>
      </w:pPr>
      <w:r>
        <w:rPr>
          <w:rFonts w:ascii="Arial" w:cs="Arial" w:eastAsia="Arial" w:hAnsi="Arial"/>
          <w:sz w:val="24"/>
          <w:szCs w:val="24"/>
        </w:rPr>
        <w:t xml:space="preserve">Figura 4 – Protótipo: painel inicial (RF05, RF06 e RF12)</w:t>
      </w:r>
      <w:r>
        <w:rPr>
          <w:rFonts w:ascii="Arial" w:cs="Arial" w:eastAsia="Arial" w:hAnsi="Arial"/>
          <w:sz w:val="24"/>
          <w:szCs w:val="24"/>
        </w:rPr>
        <w:tab/>
        <w:t xml:space="preserve">31</w:t>
      </w:r>
    </w:p>
    <w:p>
      <w:pPr>
        <w:tabs>
          <w:tab w:val="right" w:pos="9071" w:leader="dot"/>
        </w:tabs>
        <w:spacing w:line="360"/>
        <w:ind w:left="0" w:right="400" w:hanging="0"/>
      </w:pPr>
      <w:r>
        <w:rPr>
          <w:rFonts w:ascii="Arial" w:cs="Arial" w:eastAsia="Arial" w:hAnsi="Arial"/>
          <w:sz w:val="24"/>
          <w:szCs w:val="24"/>
        </w:rPr>
        <w:t xml:space="preserve">Figura 5 – Protótipo: calculadora de orçamento (RF03, RN01 e RN02)</w:t>
      </w:r>
      <w:r>
        <w:rPr>
          <w:rFonts w:ascii="Arial" w:cs="Arial" w:eastAsia="Arial" w:hAnsi="Arial"/>
          <w:sz w:val="24"/>
          <w:szCs w:val="24"/>
        </w:rPr>
        <w:tab/>
        <w:t xml:space="preserve">31</w:t>
      </w:r>
    </w:p>
    <w:p>
      <w:pPr>
        <w:tabs>
          <w:tab w:val="right" w:pos="9071" w:leader="dot"/>
        </w:tabs>
        <w:spacing w:line="360"/>
        <w:ind w:left="0" w:right="400" w:hanging="0"/>
      </w:pPr>
      <w:r>
        <w:rPr>
          <w:rFonts w:ascii="Arial" w:cs="Arial" w:eastAsia="Arial" w:hAnsi="Arial"/>
          <w:sz w:val="24"/>
          <w:szCs w:val="24"/>
        </w:rPr>
        <w:t xml:space="preserve">Figura 6 – Protótipo: lançamentos (RF01 e RF08)</w:t>
      </w:r>
      <w:r>
        <w:rPr>
          <w:rFonts w:ascii="Arial" w:cs="Arial" w:eastAsia="Arial" w:hAnsi="Arial"/>
          <w:sz w:val="24"/>
          <w:szCs w:val="24"/>
        </w:rPr>
        <w:tab/>
        <w:t xml:space="preserve">32</w:t>
      </w:r>
    </w:p>
    <w:p>
      <w:pPr>
        <w:tabs>
          <w:tab w:val="right" w:pos="9071" w:leader="dot"/>
        </w:tabs>
        <w:spacing w:line="360"/>
        <w:ind w:left="0" w:right="400" w:hanging="0"/>
      </w:pPr>
      <w:r>
        <w:rPr>
          <w:rFonts w:ascii="Arial" w:cs="Arial" w:eastAsia="Arial" w:hAnsi="Arial"/>
          <w:sz w:val="24"/>
          <w:szCs w:val="24"/>
        </w:rPr>
        <w:t xml:space="preserve">Figura 7 – Protótipo: contas fixas (RF04, RF05 e RF14)</w:t>
      </w:r>
      <w:r>
        <w:rPr>
          <w:rFonts w:ascii="Arial" w:cs="Arial" w:eastAsia="Arial" w:hAnsi="Arial"/>
          <w:sz w:val="24"/>
          <w:szCs w:val="24"/>
        </w:rPr>
        <w:tab/>
        <w:t xml:space="preserve">32</w:t>
      </w:r>
    </w:p>
    <w:p>
      <w:pPr>
        <w:tabs>
          <w:tab w:val="right" w:pos="9071" w:leader="dot"/>
        </w:tabs>
        <w:spacing w:line="360"/>
        <w:ind w:left="0" w:right="400" w:hanging="0"/>
      </w:pPr>
      <w:r>
        <w:rPr>
          <w:rFonts w:ascii="Arial" w:cs="Arial" w:eastAsia="Arial" w:hAnsi="Arial"/>
          <w:sz w:val="24"/>
          <w:szCs w:val="24"/>
        </w:rPr>
        <w:t xml:space="preserve">Figura 8 – Protótipo: materiais (RF02 e RF13)</w:t>
      </w:r>
      <w:r>
        <w:rPr>
          <w:rFonts w:ascii="Arial" w:cs="Arial" w:eastAsia="Arial" w:hAnsi="Arial"/>
          <w:sz w:val="24"/>
          <w:szCs w:val="24"/>
        </w:rPr>
        <w:tab/>
        <w:t xml:space="preserve">33</w:t>
      </w:r>
    </w:p>
    <w:p>
      <w:pPr>
        <w:pageBreakBefore/>
        <w:spacing w:after="360" w:line="360"/>
        <w:jc w:val="center"/>
      </w:pPr>
      <w:r>
        <w:rPr>
          <w:rFonts w:ascii="Arial" w:cs="Arial" w:eastAsia="Arial" w:hAnsi="Arial"/>
          <w:b/>
          <w:bCs/>
          <w:sz w:val="24"/>
          <w:szCs w:val="24"/>
        </w:rPr>
        <w:t xml:space="preserve">LISTA DE QUADROS</w:t>
      </w:r>
    </w:p>
    <w:p>
      <w:pPr>
        <w:tabs>
          <w:tab w:val="right" w:pos="9071" w:leader="dot"/>
        </w:tabs>
        <w:spacing w:line="360"/>
        <w:ind w:left="0" w:right="400" w:hanging="0"/>
      </w:pPr>
      <w:r>
        <w:rPr>
          <w:rFonts w:ascii="Arial" w:cs="Arial" w:eastAsia="Arial" w:hAnsi="Arial"/>
          <w:sz w:val="24"/>
          <w:szCs w:val="24"/>
        </w:rPr>
        <w:t xml:space="preserve">Quadro 1 – Delimitação do escopo do Mazflow</w:t>
      </w:r>
      <w:r>
        <w:rPr>
          <w:rFonts w:ascii="Arial" w:cs="Arial" w:eastAsia="Arial" w:hAnsi="Arial"/>
          <w:sz w:val="24"/>
          <w:szCs w:val="24"/>
        </w:rPr>
        <w:tab/>
        <w:t xml:space="preserve">9</w:t>
      </w:r>
    </w:p>
    <w:p>
      <w:pPr>
        <w:tabs>
          <w:tab w:val="right" w:pos="9071" w:leader="dot"/>
        </w:tabs>
        <w:spacing w:line="360"/>
        <w:ind w:left="0" w:right="400" w:hanging="0"/>
      </w:pPr>
      <w:r>
        <w:rPr>
          <w:rFonts w:ascii="Arial" w:cs="Arial" w:eastAsia="Arial" w:hAnsi="Arial"/>
          <w:sz w:val="24"/>
          <w:szCs w:val="24"/>
        </w:rPr>
        <w:t xml:space="preserve">Quadro 2 – Perfis de usuário do Mazflow</w:t>
      </w:r>
      <w:r>
        <w:rPr>
          <w:rFonts w:ascii="Arial" w:cs="Arial" w:eastAsia="Arial" w:hAnsi="Arial"/>
          <w:sz w:val="24"/>
          <w:szCs w:val="24"/>
        </w:rPr>
        <w:tab/>
        <w:t xml:space="preserve">10</w:t>
      </w:r>
    </w:p>
    <w:p>
      <w:pPr>
        <w:tabs>
          <w:tab w:val="right" w:pos="9071" w:leader="dot"/>
        </w:tabs>
        <w:spacing w:line="360"/>
        <w:ind w:left="0" w:right="400" w:hanging="0"/>
      </w:pPr>
      <w:r>
        <w:rPr>
          <w:rFonts w:ascii="Arial" w:cs="Arial" w:eastAsia="Arial" w:hAnsi="Arial"/>
          <w:sz w:val="24"/>
          <w:szCs w:val="24"/>
        </w:rPr>
        <w:t xml:space="preserve">Quadro 3 – Glossário do domínio</w:t>
      </w:r>
      <w:r>
        <w:rPr>
          <w:rFonts w:ascii="Arial" w:cs="Arial" w:eastAsia="Arial" w:hAnsi="Arial"/>
          <w:sz w:val="24"/>
          <w:szCs w:val="24"/>
        </w:rPr>
        <w:tab/>
        <w:t xml:space="preserve">11</w:t>
      </w:r>
    </w:p>
    <w:p>
      <w:pPr>
        <w:tabs>
          <w:tab w:val="right" w:pos="9071" w:leader="dot"/>
        </w:tabs>
        <w:spacing w:line="360"/>
        <w:ind w:left="0" w:right="400" w:hanging="0"/>
      </w:pPr>
      <w:r>
        <w:rPr>
          <w:rFonts w:ascii="Arial" w:cs="Arial" w:eastAsia="Arial" w:hAnsi="Arial"/>
          <w:sz w:val="24"/>
          <w:szCs w:val="24"/>
        </w:rPr>
        <w:t xml:space="preserve">Quadro 4 – Identificadores dos requisitos</w:t>
      </w:r>
      <w:r>
        <w:rPr>
          <w:rFonts w:ascii="Arial" w:cs="Arial" w:eastAsia="Arial" w:hAnsi="Arial"/>
          <w:sz w:val="24"/>
          <w:szCs w:val="24"/>
        </w:rPr>
        <w:tab/>
        <w:t xml:space="preserve">12</w:t>
      </w:r>
    </w:p>
    <w:p>
      <w:pPr>
        <w:tabs>
          <w:tab w:val="right" w:pos="9071" w:leader="dot"/>
        </w:tabs>
        <w:spacing w:line="360"/>
        <w:ind w:left="0" w:right="400" w:hanging="0"/>
      </w:pPr>
      <w:r>
        <w:rPr>
          <w:rFonts w:ascii="Arial" w:cs="Arial" w:eastAsia="Arial" w:hAnsi="Arial"/>
          <w:sz w:val="24"/>
          <w:szCs w:val="24"/>
        </w:rPr>
        <w:t xml:space="preserve">Quadro 5 – Níveis de prioridade (MoSCoW)</w:t>
      </w:r>
      <w:r>
        <w:rPr>
          <w:rFonts w:ascii="Arial" w:cs="Arial" w:eastAsia="Arial" w:hAnsi="Arial"/>
          <w:sz w:val="24"/>
          <w:szCs w:val="24"/>
        </w:rPr>
        <w:tab/>
        <w:t xml:space="preserve">12</w:t>
      </w:r>
    </w:p>
    <w:p>
      <w:pPr>
        <w:tabs>
          <w:tab w:val="right" w:pos="9071" w:leader="dot"/>
        </w:tabs>
        <w:spacing w:line="360"/>
        <w:ind w:left="0" w:right="400" w:hanging="0"/>
      </w:pPr>
      <w:r>
        <w:rPr>
          <w:rFonts w:ascii="Arial" w:cs="Arial" w:eastAsia="Arial" w:hAnsi="Arial"/>
          <w:sz w:val="24"/>
          <w:szCs w:val="24"/>
        </w:rPr>
        <w:t xml:space="preserve">Quadro 6 – Comparação entre modelos de processo de software</w:t>
      </w:r>
      <w:r>
        <w:rPr>
          <w:rFonts w:ascii="Arial" w:cs="Arial" w:eastAsia="Arial" w:hAnsi="Arial"/>
          <w:sz w:val="24"/>
          <w:szCs w:val="24"/>
        </w:rPr>
        <w:tab/>
        <w:t xml:space="preserve">13</w:t>
      </w:r>
    </w:p>
    <w:p>
      <w:pPr>
        <w:tabs>
          <w:tab w:val="right" w:pos="9071" w:leader="dot"/>
        </w:tabs>
        <w:spacing w:line="360"/>
        <w:ind w:left="0" w:right="400" w:hanging="0"/>
      </w:pPr>
      <w:r>
        <w:rPr>
          <w:rFonts w:ascii="Arial" w:cs="Arial" w:eastAsia="Arial" w:hAnsi="Arial"/>
          <w:sz w:val="24"/>
          <w:szCs w:val="24"/>
        </w:rPr>
        <w:t xml:space="preserve">Quadro 7 – Planejamento dos incrementos</w:t>
      </w:r>
      <w:r>
        <w:rPr>
          <w:rFonts w:ascii="Arial" w:cs="Arial" w:eastAsia="Arial" w:hAnsi="Arial"/>
          <w:sz w:val="24"/>
          <w:szCs w:val="24"/>
        </w:rPr>
        <w:tab/>
        <w:t xml:space="preserve">14</w:t>
      </w:r>
    </w:p>
    <w:p>
      <w:pPr>
        <w:tabs>
          <w:tab w:val="right" w:pos="9071" w:leader="dot"/>
        </w:tabs>
        <w:spacing w:line="360"/>
        <w:ind w:left="0" w:right="400" w:hanging="0"/>
      </w:pPr>
      <w:r>
        <w:rPr>
          <w:rFonts w:ascii="Arial" w:cs="Arial" w:eastAsia="Arial" w:hAnsi="Arial"/>
          <w:sz w:val="24"/>
          <w:szCs w:val="24"/>
        </w:rPr>
        <w:t xml:space="preserve">Quadro 8 – Requisitos de usuário do funcionário</w:t>
      </w:r>
      <w:r>
        <w:rPr>
          <w:rFonts w:ascii="Arial" w:cs="Arial" w:eastAsia="Arial" w:hAnsi="Arial"/>
          <w:sz w:val="24"/>
          <w:szCs w:val="24"/>
        </w:rPr>
        <w:tab/>
        <w:t xml:space="preserve">15</w:t>
      </w:r>
    </w:p>
    <w:p>
      <w:pPr>
        <w:tabs>
          <w:tab w:val="right" w:pos="9071" w:leader="dot"/>
        </w:tabs>
        <w:spacing w:line="360"/>
        <w:ind w:left="0" w:right="400" w:hanging="0"/>
      </w:pPr>
      <w:r>
        <w:rPr>
          <w:rFonts w:ascii="Arial" w:cs="Arial" w:eastAsia="Arial" w:hAnsi="Arial"/>
          <w:sz w:val="24"/>
          <w:szCs w:val="24"/>
        </w:rPr>
        <w:t xml:space="preserve">Quadro 9 – Requisitos de usuário do administrador</w:t>
      </w:r>
      <w:r>
        <w:rPr>
          <w:rFonts w:ascii="Arial" w:cs="Arial" w:eastAsia="Arial" w:hAnsi="Arial"/>
          <w:sz w:val="24"/>
          <w:szCs w:val="24"/>
        </w:rPr>
        <w:tab/>
        <w:t xml:space="preserve">15</w:t>
      </w:r>
    </w:p>
    <w:p>
      <w:pPr>
        <w:tabs>
          <w:tab w:val="right" w:pos="9071" w:leader="dot"/>
        </w:tabs>
        <w:spacing w:line="360"/>
        <w:ind w:left="0" w:right="400" w:hanging="0"/>
      </w:pPr>
      <w:r>
        <w:rPr>
          <w:rFonts w:ascii="Arial" w:cs="Arial" w:eastAsia="Arial" w:hAnsi="Arial"/>
          <w:sz w:val="24"/>
          <w:szCs w:val="24"/>
        </w:rPr>
        <w:t xml:space="preserve">Quadro 10 – Resumo dos requisitos funcionais</w:t>
      </w:r>
      <w:r>
        <w:rPr>
          <w:rFonts w:ascii="Arial" w:cs="Arial" w:eastAsia="Arial" w:hAnsi="Arial"/>
          <w:sz w:val="24"/>
          <w:szCs w:val="24"/>
        </w:rPr>
        <w:tab/>
        <w:t xml:space="preserve">16</w:t>
      </w:r>
    </w:p>
    <w:p>
      <w:pPr>
        <w:tabs>
          <w:tab w:val="right" w:pos="9071" w:leader="dot"/>
        </w:tabs>
        <w:spacing w:line="360"/>
        <w:ind w:left="0" w:right="400" w:hanging="0"/>
      </w:pPr>
      <w:r>
        <w:rPr>
          <w:rFonts w:ascii="Arial" w:cs="Arial" w:eastAsia="Arial" w:hAnsi="Arial"/>
          <w:sz w:val="24"/>
          <w:szCs w:val="24"/>
        </w:rPr>
        <w:t xml:space="preserve">Quadro 11 – Especificação detalhada dos requisitos funcionais</w:t>
      </w:r>
      <w:r>
        <w:rPr>
          <w:rFonts w:ascii="Arial" w:cs="Arial" w:eastAsia="Arial" w:hAnsi="Arial"/>
          <w:sz w:val="24"/>
          <w:szCs w:val="24"/>
        </w:rPr>
        <w:tab/>
        <w:t xml:space="preserve">16</w:t>
      </w:r>
    </w:p>
    <w:p>
      <w:pPr>
        <w:tabs>
          <w:tab w:val="right" w:pos="9071" w:leader="dot"/>
        </w:tabs>
        <w:spacing w:line="360"/>
        <w:ind w:left="0" w:right="400" w:hanging="0"/>
      </w:pPr>
      <w:r>
        <w:rPr>
          <w:rFonts w:ascii="Arial" w:cs="Arial" w:eastAsia="Arial" w:hAnsi="Arial"/>
          <w:sz w:val="24"/>
          <w:szCs w:val="24"/>
        </w:rPr>
        <w:t xml:space="preserve">Quadro 12 – Regras de negócio</w:t>
      </w:r>
      <w:r>
        <w:rPr>
          <w:rFonts w:ascii="Arial" w:cs="Arial" w:eastAsia="Arial" w:hAnsi="Arial"/>
          <w:sz w:val="24"/>
          <w:szCs w:val="24"/>
        </w:rPr>
        <w:tab/>
        <w:t xml:space="preserve">18</w:t>
      </w:r>
    </w:p>
    <w:p>
      <w:pPr>
        <w:tabs>
          <w:tab w:val="right" w:pos="9071" w:leader="dot"/>
        </w:tabs>
        <w:spacing w:line="360"/>
        <w:ind w:left="0" w:right="400" w:hanging="0"/>
      </w:pPr>
      <w:r>
        <w:rPr>
          <w:rFonts w:ascii="Arial" w:cs="Arial" w:eastAsia="Arial" w:hAnsi="Arial"/>
          <w:sz w:val="24"/>
          <w:szCs w:val="24"/>
        </w:rPr>
        <w:t xml:space="preserve">Quadro 13 – Requisitos não funcionais</w:t>
      </w:r>
      <w:r>
        <w:rPr>
          <w:rFonts w:ascii="Arial" w:cs="Arial" w:eastAsia="Arial" w:hAnsi="Arial"/>
          <w:sz w:val="24"/>
          <w:szCs w:val="24"/>
        </w:rPr>
        <w:tab/>
        <w:t xml:space="preserve">19</w:t>
      </w:r>
    </w:p>
    <w:p>
      <w:pPr>
        <w:tabs>
          <w:tab w:val="right" w:pos="9071" w:leader="dot"/>
        </w:tabs>
        <w:spacing w:line="360"/>
        <w:ind w:left="0" w:right="400" w:hanging="0"/>
      </w:pPr>
      <w:r>
        <w:rPr>
          <w:rFonts w:ascii="Arial" w:cs="Arial" w:eastAsia="Arial" w:hAnsi="Arial"/>
          <w:sz w:val="24"/>
          <w:szCs w:val="24"/>
        </w:rPr>
        <w:t xml:space="preserve">Quadro 14 – Matriz de rastreabilidade</w:t>
      </w:r>
      <w:r>
        <w:rPr>
          <w:rFonts w:ascii="Arial" w:cs="Arial" w:eastAsia="Arial" w:hAnsi="Arial"/>
          <w:sz w:val="24"/>
          <w:szCs w:val="24"/>
        </w:rPr>
        <w:tab/>
        <w:t xml:space="preserve">20</w:t>
      </w:r>
    </w:p>
    <w:p>
      <w:pPr>
        <w:tabs>
          <w:tab w:val="right" w:pos="9071" w:leader="dot"/>
        </w:tabs>
        <w:spacing w:line="360"/>
        <w:ind w:left="0" w:right="400" w:hanging="0"/>
      </w:pPr>
      <w:r>
        <w:rPr>
          <w:rFonts w:ascii="Arial" w:cs="Arial" w:eastAsia="Arial" w:hAnsi="Arial"/>
          <w:sz w:val="24"/>
          <w:szCs w:val="24"/>
        </w:rPr>
        <w:t xml:space="preserve">Quadro 15 – Relacionamentos do modelo conceitual</w:t>
      </w:r>
      <w:r>
        <w:rPr>
          <w:rFonts w:ascii="Arial" w:cs="Arial" w:eastAsia="Arial" w:hAnsi="Arial"/>
          <w:sz w:val="24"/>
          <w:szCs w:val="24"/>
        </w:rPr>
        <w:tab/>
        <w:t xml:space="preserve">23</w:t>
      </w:r>
    </w:p>
    <w:p>
      <w:pPr>
        <w:tabs>
          <w:tab w:val="right" w:pos="9071" w:leader="dot"/>
        </w:tabs>
        <w:spacing w:line="360"/>
        <w:ind w:left="0" w:right="400" w:hanging="0"/>
      </w:pPr>
      <w:r>
        <w:rPr>
          <w:rFonts w:ascii="Arial" w:cs="Arial" w:eastAsia="Arial" w:hAnsi="Arial"/>
          <w:sz w:val="24"/>
          <w:szCs w:val="24"/>
        </w:rPr>
        <w:t xml:space="preserve">Quadro 16 – Dicionário de dados da tabela usuarios</w:t>
      </w:r>
      <w:r>
        <w:rPr>
          <w:rFonts w:ascii="Arial" w:cs="Arial" w:eastAsia="Arial" w:hAnsi="Arial"/>
          <w:sz w:val="24"/>
          <w:szCs w:val="24"/>
        </w:rPr>
        <w:tab/>
        <w:t xml:space="preserve">24</w:t>
      </w:r>
    </w:p>
    <w:p>
      <w:pPr>
        <w:tabs>
          <w:tab w:val="right" w:pos="9071" w:leader="dot"/>
        </w:tabs>
        <w:spacing w:line="360"/>
        <w:ind w:left="0" w:right="400" w:hanging="0"/>
      </w:pPr>
      <w:r>
        <w:rPr>
          <w:rFonts w:ascii="Arial" w:cs="Arial" w:eastAsia="Arial" w:hAnsi="Arial"/>
          <w:sz w:val="24"/>
          <w:szCs w:val="24"/>
        </w:rPr>
        <w:t xml:space="preserve">Quadro 17 – Dicionário de dados da tabela materiais</w:t>
      </w:r>
      <w:r>
        <w:rPr>
          <w:rFonts w:ascii="Arial" w:cs="Arial" w:eastAsia="Arial" w:hAnsi="Arial"/>
          <w:sz w:val="24"/>
          <w:szCs w:val="24"/>
        </w:rPr>
        <w:tab/>
        <w:t xml:space="preserve">24</w:t>
      </w:r>
    </w:p>
    <w:p>
      <w:pPr>
        <w:tabs>
          <w:tab w:val="right" w:pos="9071" w:leader="dot"/>
        </w:tabs>
        <w:spacing w:line="360"/>
        <w:ind w:left="0" w:right="400" w:hanging="0"/>
      </w:pPr>
      <w:r>
        <w:rPr>
          <w:rFonts w:ascii="Arial" w:cs="Arial" w:eastAsia="Arial" w:hAnsi="Arial"/>
          <w:sz w:val="24"/>
          <w:szCs w:val="24"/>
        </w:rPr>
        <w:t xml:space="preserve">Quadro 18 – Dicionário de dados da tabela orcamentos</w:t>
      </w:r>
      <w:r>
        <w:rPr>
          <w:rFonts w:ascii="Arial" w:cs="Arial" w:eastAsia="Arial" w:hAnsi="Arial"/>
          <w:sz w:val="24"/>
          <w:szCs w:val="24"/>
        </w:rPr>
        <w:tab/>
        <w:t xml:space="preserve">25</w:t>
      </w:r>
    </w:p>
    <w:p>
      <w:pPr>
        <w:tabs>
          <w:tab w:val="right" w:pos="9071" w:leader="dot"/>
        </w:tabs>
        <w:spacing w:line="360"/>
        <w:ind w:left="0" w:right="400" w:hanging="0"/>
      </w:pPr>
      <w:r>
        <w:rPr>
          <w:rFonts w:ascii="Arial" w:cs="Arial" w:eastAsia="Arial" w:hAnsi="Arial"/>
          <w:sz w:val="24"/>
          <w:szCs w:val="24"/>
        </w:rPr>
        <w:t xml:space="preserve">Quadro 19 – Dicionário de dados da tabela orcamento_itens</w:t>
      </w:r>
      <w:r>
        <w:rPr>
          <w:rFonts w:ascii="Arial" w:cs="Arial" w:eastAsia="Arial" w:hAnsi="Arial"/>
          <w:sz w:val="24"/>
          <w:szCs w:val="24"/>
        </w:rPr>
        <w:tab/>
        <w:t xml:space="preserve">25</w:t>
      </w:r>
    </w:p>
    <w:p>
      <w:pPr>
        <w:tabs>
          <w:tab w:val="right" w:pos="9071" w:leader="dot"/>
        </w:tabs>
        <w:spacing w:line="360"/>
        <w:ind w:left="0" w:right="400" w:hanging="0"/>
      </w:pPr>
      <w:r>
        <w:rPr>
          <w:rFonts w:ascii="Arial" w:cs="Arial" w:eastAsia="Arial" w:hAnsi="Arial"/>
          <w:sz w:val="24"/>
          <w:szCs w:val="24"/>
        </w:rPr>
        <w:t xml:space="preserve">Quadro 20 – Dicionário de dados da tabela lancamentos</w:t>
      </w:r>
      <w:r>
        <w:rPr>
          <w:rFonts w:ascii="Arial" w:cs="Arial" w:eastAsia="Arial" w:hAnsi="Arial"/>
          <w:sz w:val="24"/>
          <w:szCs w:val="24"/>
        </w:rPr>
        <w:tab/>
        <w:t xml:space="preserve">25</w:t>
      </w:r>
    </w:p>
    <w:p>
      <w:pPr>
        <w:tabs>
          <w:tab w:val="right" w:pos="9071" w:leader="dot"/>
        </w:tabs>
        <w:spacing w:line="360"/>
        <w:ind w:left="0" w:right="400" w:hanging="0"/>
      </w:pPr>
      <w:r>
        <w:rPr>
          <w:rFonts w:ascii="Arial" w:cs="Arial" w:eastAsia="Arial" w:hAnsi="Arial"/>
          <w:sz w:val="24"/>
          <w:szCs w:val="24"/>
        </w:rPr>
        <w:t xml:space="preserve">Quadro 21 – Dicionário de dados da tabela contas_fixas</w:t>
      </w:r>
      <w:r>
        <w:rPr>
          <w:rFonts w:ascii="Arial" w:cs="Arial" w:eastAsia="Arial" w:hAnsi="Arial"/>
          <w:sz w:val="24"/>
          <w:szCs w:val="24"/>
        </w:rPr>
        <w:tab/>
        <w:t xml:space="preserve">26</w:t>
      </w:r>
    </w:p>
    <w:p>
      <w:pPr>
        <w:tabs>
          <w:tab w:val="right" w:pos="9071" w:leader="dot"/>
        </w:tabs>
        <w:spacing w:line="360"/>
        <w:ind w:left="0" w:right="400" w:hanging="0"/>
      </w:pPr>
      <w:r>
        <w:rPr>
          <w:rFonts w:ascii="Arial" w:cs="Arial" w:eastAsia="Arial" w:hAnsi="Arial"/>
          <w:sz w:val="24"/>
          <w:szCs w:val="24"/>
        </w:rPr>
        <w:t xml:space="preserve">Quadro 22 – Dicionário de dados da tabela fluxo_historico</w:t>
      </w:r>
      <w:r>
        <w:rPr>
          <w:rFonts w:ascii="Arial" w:cs="Arial" w:eastAsia="Arial" w:hAnsi="Arial"/>
          <w:sz w:val="24"/>
          <w:szCs w:val="24"/>
        </w:rPr>
        <w:tab/>
        <w:t xml:space="preserve">26</w:t>
      </w:r>
    </w:p>
    <w:p>
      <w:pPr>
        <w:tabs>
          <w:tab w:val="right" w:pos="9071" w:leader="dot"/>
        </w:tabs>
        <w:spacing w:line="360"/>
        <w:ind w:left="0" w:right="400" w:hanging="0"/>
      </w:pPr>
      <w:r>
        <w:rPr>
          <w:rFonts w:ascii="Arial" w:cs="Arial" w:eastAsia="Arial" w:hAnsi="Arial"/>
          <w:sz w:val="24"/>
          <w:szCs w:val="24"/>
        </w:rPr>
        <w:t xml:space="preserve">Quadro 23 – Visões do banco de dados</w:t>
      </w:r>
      <w:r>
        <w:rPr>
          <w:rFonts w:ascii="Arial" w:cs="Arial" w:eastAsia="Arial" w:hAnsi="Arial"/>
          <w:sz w:val="24"/>
          <w:szCs w:val="24"/>
        </w:rPr>
        <w:tab/>
        <w:t xml:space="preserve">26</w:t>
      </w:r>
    </w:p>
    <w:p>
      <w:pPr>
        <w:tabs>
          <w:tab w:val="right" w:pos="9071" w:leader="dot"/>
        </w:tabs>
        <w:spacing w:line="360"/>
        <w:ind w:left="0" w:right="400" w:hanging="0"/>
      </w:pPr>
      <w:r>
        <w:rPr>
          <w:rFonts w:ascii="Arial" w:cs="Arial" w:eastAsia="Arial" w:hAnsi="Arial"/>
          <w:sz w:val="24"/>
          <w:szCs w:val="24"/>
        </w:rPr>
        <w:t xml:space="preserve">Quadro 24 – Evoluções previstas</w:t>
      </w:r>
      <w:r>
        <w:rPr>
          <w:rFonts w:ascii="Arial" w:cs="Arial" w:eastAsia="Arial" w:hAnsi="Arial"/>
          <w:sz w:val="24"/>
          <w:szCs w:val="24"/>
        </w:rPr>
        <w:tab/>
        <w:t xml:space="preserve">27</w:t>
      </w:r>
    </w:p>
    <w:p>
      <w:pPr>
        <w:tabs>
          <w:tab w:val="right" w:pos="9071" w:leader="dot"/>
        </w:tabs>
        <w:spacing w:line="360"/>
        <w:ind w:left="0" w:right="400" w:hanging="0"/>
      </w:pPr>
      <w:r>
        <w:rPr>
          <w:rFonts w:ascii="Arial" w:cs="Arial" w:eastAsia="Arial" w:hAnsi="Arial"/>
          <w:sz w:val="24"/>
          <w:szCs w:val="24"/>
        </w:rPr>
        <w:t xml:space="preserve">Quadro 25 – Paleta de cores do sistema</w:t>
      </w:r>
      <w:r>
        <w:rPr>
          <w:rFonts w:ascii="Arial" w:cs="Arial" w:eastAsia="Arial" w:hAnsi="Arial"/>
          <w:sz w:val="24"/>
          <w:szCs w:val="24"/>
        </w:rPr>
        <w:tab/>
        <w:t xml:space="preserve">30</w:t>
      </w:r>
    </w:p>
    <w:p>
      <w:pPr>
        <w:pageBreakBefore/>
        <w:spacing w:after="360" w:line="360"/>
        <w:jc w:val="center"/>
      </w:pPr>
      <w:r>
        <w:rPr>
          <w:rFonts w:ascii="Arial" w:cs="Arial" w:eastAsia="Arial" w:hAnsi="Arial"/>
          <w:b/>
          <w:bCs/>
          <w:sz w:val="24"/>
          <w:szCs w:val="24"/>
        </w:rPr>
        <w:t xml:space="preserve">LISTA DE ABREVIATURAS E SIGLAS</w:t>
      </w:r>
    </w:p>
    <w:p>
      <w:pPr>
        <w:tabs>
          <w:tab w:val="left" w:pos="1418"/>
        </w:tabs>
        <w:spacing w:line="360"/>
        <w:ind w:left="1418" w:hanging="1418"/>
      </w:pPr>
      <w:r>
        <w:rPr>
          <w:rFonts w:ascii="Arial" w:cs="Arial" w:eastAsia="Arial" w:hAnsi="Arial"/>
          <w:sz w:val="24"/>
          <w:szCs w:val="24"/>
        </w:rPr>
        <w:t xml:space="preserve">ABNT</w:t>
      </w:r>
      <w:r>
        <w:rPr>
          <w:rFonts w:ascii="Arial" w:cs="Arial" w:eastAsia="Arial" w:hAnsi="Arial"/>
          <w:sz w:val="24"/>
          <w:szCs w:val="24"/>
        </w:rPr>
        <w:tab/>
        <w:t xml:space="preserve">Associação Brasileira de Normas Técnicas</w:t>
      </w:r>
    </w:p>
    <w:p>
      <w:pPr>
        <w:tabs>
          <w:tab w:val="left" w:pos="1418"/>
        </w:tabs>
        <w:spacing w:line="360"/>
        <w:ind w:left="1418" w:hanging="1418"/>
      </w:pPr>
      <w:r>
        <w:rPr>
          <w:rFonts w:ascii="Arial" w:cs="Arial" w:eastAsia="Arial" w:hAnsi="Arial"/>
          <w:sz w:val="24"/>
          <w:szCs w:val="24"/>
        </w:rPr>
        <w:t xml:space="preserve">DER</w:t>
      </w:r>
      <w:r>
        <w:rPr>
          <w:rFonts w:ascii="Arial" w:cs="Arial" w:eastAsia="Arial" w:hAnsi="Arial"/>
          <w:sz w:val="24"/>
          <w:szCs w:val="24"/>
        </w:rPr>
        <w:tab/>
        <w:t xml:space="preserve">Diagrama Entidade-Relacionamento</w:t>
      </w:r>
    </w:p>
    <w:p>
      <w:pPr>
        <w:tabs>
          <w:tab w:val="left" w:pos="1418"/>
        </w:tabs>
        <w:spacing w:line="360"/>
        <w:ind w:left="1418" w:hanging="1418"/>
      </w:pPr>
      <w:r>
        <w:rPr>
          <w:rFonts w:ascii="Arial" w:cs="Arial" w:eastAsia="Arial" w:hAnsi="Arial"/>
          <w:sz w:val="24"/>
          <w:szCs w:val="24"/>
        </w:rPr>
        <w:t xml:space="preserve">FK</w:t>
      </w:r>
      <w:r>
        <w:rPr>
          <w:rFonts w:ascii="Arial" w:cs="Arial" w:eastAsia="Arial" w:hAnsi="Arial"/>
          <w:sz w:val="24"/>
          <w:szCs w:val="24"/>
        </w:rPr>
        <w:tab/>
        <w:t xml:space="preserve">Foreign Key (chave estrangeira)</w:t>
      </w:r>
    </w:p>
    <w:p>
      <w:pPr>
        <w:tabs>
          <w:tab w:val="left" w:pos="1418"/>
        </w:tabs>
        <w:spacing w:line="360"/>
        <w:ind w:left="1418" w:hanging="1418"/>
      </w:pPr>
      <w:r>
        <w:rPr>
          <w:rFonts w:ascii="Arial" w:cs="Arial" w:eastAsia="Arial" w:hAnsi="Arial"/>
          <w:sz w:val="24"/>
          <w:szCs w:val="24"/>
        </w:rPr>
        <w:t xml:space="preserve">HTTPS</w:t>
      </w:r>
      <w:r>
        <w:rPr>
          <w:rFonts w:ascii="Arial" w:cs="Arial" w:eastAsia="Arial" w:hAnsi="Arial"/>
          <w:sz w:val="24"/>
          <w:szCs w:val="24"/>
        </w:rPr>
        <w:tab/>
        <w:t xml:space="preserve">Hypertext Transfer Protocol Secure</w:t>
      </w:r>
    </w:p>
    <w:p>
      <w:pPr>
        <w:tabs>
          <w:tab w:val="left" w:pos="1418"/>
        </w:tabs>
        <w:spacing w:line="360"/>
        <w:ind w:left="1418" w:hanging="1418"/>
      </w:pPr>
      <w:r>
        <w:rPr>
          <w:rFonts w:ascii="Arial" w:cs="Arial" w:eastAsia="Arial" w:hAnsi="Arial"/>
          <w:sz w:val="24"/>
          <w:szCs w:val="24"/>
        </w:rPr>
        <w:t xml:space="preserve">IEC</w:t>
      </w:r>
      <w:r>
        <w:rPr>
          <w:rFonts w:ascii="Arial" w:cs="Arial" w:eastAsia="Arial" w:hAnsi="Arial"/>
          <w:sz w:val="24"/>
          <w:szCs w:val="24"/>
        </w:rPr>
        <w:tab/>
        <w:t xml:space="preserve">International Electrotechnical Commission</w:t>
      </w:r>
    </w:p>
    <w:p>
      <w:pPr>
        <w:tabs>
          <w:tab w:val="left" w:pos="1418"/>
        </w:tabs>
        <w:spacing w:line="360"/>
        <w:ind w:left="1418" w:hanging="1418"/>
      </w:pPr>
      <w:r>
        <w:rPr>
          <w:rFonts w:ascii="Arial" w:cs="Arial" w:eastAsia="Arial" w:hAnsi="Arial"/>
          <w:sz w:val="24"/>
          <w:szCs w:val="24"/>
        </w:rPr>
        <w:t xml:space="preserve">IEEE</w:t>
      </w:r>
      <w:r>
        <w:rPr>
          <w:rFonts w:ascii="Arial" w:cs="Arial" w:eastAsia="Arial" w:hAnsi="Arial"/>
          <w:sz w:val="24"/>
          <w:szCs w:val="24"/>
        </w:rPr>
        <w:tab/>
        <w:t xml:space="preserve">Institute of Electrical and Electronics Engineers</w:t>
      </w:r>
    </w:p>
    <w:p>
      <w:pPr>
        <w:tabs>
          <w:tab w:val="left" w:pos="1418"/>
        </w:tabs>
        <w:spacing w:line="360"/>
        <w:ind w:left="1418" w:hanging="1418"/>
      </w:pPr>
      <w:r>
        <w:rPr>
          <w:rFonts w:ascii="Arial" w:cs="Arial" w:eastAsia="Arial" w:hAnsi="Arial"/>
          <w:sz w:val="24"/>
          <w:szCs w:val="24"/>
        </w:rPr>
        <w:t xml:space="preserve">ISO</w:t>
      </w:r>
      <w:r>
        <w:rPr>
          <w:rFonts w:ascii="Arial" w:cs="Arial" w:eastAsia="Arial" w:hAnsi="Arial"/>
          <w:sz w:val="24"/>
          <w:szCs w:val="24"/>
        </w:rPr>
        <w:tab/>
        <w:t xml:space="preserve">International Organization for Standardization</w:t>
      </w:r>
    </w:p>
    <w:p>
      <w:pPr>
        <w:tabs>
          <w:tab w:val="left" w:pos="1418"/>
        </w:tabs>
        <w:spacing w:line="360"/>
        <w:ind w:left="1418" w:hanging="1418"/>
      </w:pPr>
      <w:r>
        <w:rPr>
          <w:rFonts w:ascii="Arial" w:cs="Arial" w:eastAsia="Arial" w:hAnsi="Arial"/>
          <w:sz w:val="24"/>
          <w:szCs w:val="24"/>
        </w:rPr>
        <w:t xml:space="preserve">KPI</w:t>
      </w:r>
      <w:r>
        <w:rPr>
          <w:rFonts w:ascii="Arial" w:cs="Arial" w:eastAsia="Arial" w:hAnsi="Arial"/>
          <w:sz w:val="24"/>
          <w:szCs w:val="24"/>
        </w:rPr>
        <w:tab/>
        <w:t xml:space="preserve">Key Performance Indicator (indicador-chave de desempenho)</w:t>
      </w:r>
    </w:p>
    <w:p>
      <w:pPr>
        <w:tabs>
          <w:tab w:val="left" w:pos="1418"/>
        </w:tabs>
        <w:spacing w:line="360"/>
        <w:ind w:left="1418" w:hanging="1418"/>
      </w:pPr>
      <w:r>
        <w:rPr>
          <w:rFonts w:ascii="Arial" w:cs="Arial" w:eastAsia="Arial" w:hAnsi="Arial"/>
          <w:sz w:val="24"/>
          <w:szCs w:val="24"/>
        </w:rPr>
        <w:t xml:space="preserve">LGPD</w:t>
      </w:r>
      <w:r>
        <w:rPr>
          <w:rFonts w:ascii="Arial" w:cs="Arial" w:eastAsia="Arial" w:hAnsi="Arial"/>
          <w:sz w:val="24"/>
          <w:szCs w:val="24"/>
        </w:rPr>
        <w:tab/>
        <w:t xml:space="preserve">Lei Geral de Proteção de Dados Pessoais</w:t>
      </w:r>
    </w:p>
    <w:p>
      <w:pPr>
        <w:tabs>
          <w:tab w:val="left" w:pos="1418"/>
        </w:tabs>
        <w:spacing w:line="360"/>
        <w:ind w:left="1418" w:hanging="1418"/>
      </w:pPr>
      <w:r>
        <w:rPr>
          <w:rFonts w:ascii="Arial" w:cs="Arial" w:eastAsia="Arial" w:hAnsi="Arial"/>
          <w:sz w:val="24"/>
          <w:szCs w:val="24"/>
        </w:rPr>
        <w:t xml:space="preserve">MER</w:t>
      </w:r>
      <w:r>
        <w:rPr>
          <w:rFonts w:ascii="Arial" w:cs="Arial" w:eastAsia="Arial" w:hAnsi="Arial"/>
          <w:sz w:val="24"/>
          <w:szCs w:val="24"/>
        </w:rPr>
        <w:tab/>
        <w:t xml:space="preserve">Modelo Entidade-Relacionamento</w:t>
      </w:r>
    </w:p>
    <w:p>
      <w:pPr>
        <w:tabs>
          <w:tab w:val="left" w:pos="1418"/>
        </w:tabs>
        <w:spacing w:line="360"/>
        <w:ind w:left="1418" w:hanging="1418"/>
      </w:pPr>
      <w:r>
        <w:rPr>
          <w:rFonts w:ascii="Arial" w:cs="Arial" w:eastAsia="Arial" w:hAnsi="Arial"/>
          <w:sz w:val="24"/>
          <w:szCs w:val="24"/>
        </w:rPr>
        <w:t xml:space="preserve">NBR</w:t>
      </w:r>
      <w:r>
        <w:rPr>
          <w:rFonts w:ascii="Arial" w:cs="Arial" w:eastAsia="Arial" w:hAnsi="Arial"/>
          <w:sz w:val="24"/>
          <w:szCs w:val="24"/>
        </w:rPr>
        <w:tab/>
        <w:t xml:space="preserve">Norma Brasileira</w:t>
      </w:r>
    </w:p>
    <w:p>
      <w:pPr>
        <w:tabs>
          <w:tab w:val="left" w:pos="1418"/>
        </w:tabs>
        <w:spacing w:line="360"/>
        <w:ind w:left="1418" w:hanging="1418"/>
      </w:pPr>
      <w:r>
        <w:rPr>
          <w:rFonts w:ascii="Arial" w:cs="Arial" w:eastAsia="Arial" w:hAnsi="Arial"/>
          <w:sz w:val="24"/>
          <w:szCs w:val="24"/>
        </w:rPr>
        <w:t xml:space="preserve">PDF</w:t>
      </w:r>
      <w:r>
        <w:rPr>
          <w:rFonts w:ascii="Arial" w:cs="Arial" w:eastAsia="Arial" w:hAnsi="Arial"/>
          <w:sz w:val="24"/>
          <w:szCs w:val="24"/>
        </w:rPr>
        <w:tab/>
        <w:t xml:space="preserve">Portable Document Format</w:t>
      </w:r>
    </w:p>
    <w:p>
      <w:pPr>
        <w:tabs>
          <w:tab w:val="left" w:pos="1418"/>
        </w:tabs>
        <w:spacing w:line="360"/>
        <w:ind w:left="1418" w:hanging="1418"/>
      </w:pPr>
      <w:r>
        <w:rPr>
          <w:rFonts w:ascii="Arial" w:cs="Arial" w:eastAsia="Arial" w:hAnsi="Arial"/>
          <w:sz w:val="24"/>
          <w:szCs w:val="24"/>
        </w:rPr>
        <w:t xml:space="preserve">PK</w:t>
      </w:r>
      <w:r>
        <w:rPr>
          <w:rFonts w:ascii="Arial" w:cs="Arial" w:eastAsia="Arial" w:hAnsi="Arial"/>
          <w:sz w:val="24"/>
          <w:szCs w:val="24"/>
        </w:rPr>
        <w:tab/>
        <w:t xml:space="preserve">Primary Key (chave primária)</w:t>
      </w:r>
    </w:p>
    <w:p>
      <w:pPr>
        <w:tabs>
          <w:tab w:val="left" w:pos="1418"/>
        </w:tabs>
        <w:spacing w:line="360"/>
        <w:ind w:left="1418" w:hanging="1418"/>
      </w:pPr>
      <w:r>
        <w:rPr>
          <w:rFonts w:ascii="Arial" w:cs="Arial" w:eastAsia="Arial" w:hAnsi="Arial"/>
          <w:sz w:val="24"/>
          <w:szCs w:val="24"/>
        </w:rPr>
        <w:t xml:space="preserve">RF</w:t>
      </w:r>
      <w:r>
        <w:rPr>
          <w:rFonts w:ascii="Arial" w:cs="Arial" w:eastAsia="Arial" w:hAnsi="Arial"/>
          <w:sz w:val="24"/>
          <w:szCs w:val="24"/>
        </w:rPr>
        <w:tab/>
        <w:t xml:space="preserve">Requisito Funcional</w:t>
      </w:r>
    </w:p>
    <w:p>
      <w:pPr>
        <w:tabs>
          <w:tab w:val="left" w:pos="1418"/>
        </w:tabs>
        <w:spacing w:line="360"/>
        <w:ind w:left="1418" w:hanging="1418"/>
      </w:pPr>
      <w:r>
        <w:rPr>
          <w:rFonts w:ascii="Arial" w:cs="Arial" w:eastAsia="Arial" w:hAnsi="Arial"/>
          <w:sz w:val="24"/>
          <w:szCs w:val="24"/>
        </w:rPr>
        <w:t xml:space="preserve">RN</w:t>
      </w:r>
      <w:r>
        <w:rPr>
          <w:rFonts w:ascii="Arial" w:cs="Arial" w:eastAsia="Arial" w:hAnsi="Arial"/>
          <w:sz w:val="24"/>
          <w:szCs w:val="24"/>
        </w:rPr>
        <w:tab/>
        <w:t xml:space="preserve">Regra de Negócio</w:t>
      </w:r>
    </w:p>
    <w:p>
      <w:pPr>
        <w:tabs>
          <w:tab w:val="left" w:pos="1418"/>
        </w:tabs>
        <w:spacing w:line="360"/>
        <w:ind w:left="1418" w:hanging="1418"/>
      </w:pPr>
      <w:r>
        <w:rPr>
          <w:rFonts w:ascii="Arial" w:cs="Arial" w:eastAsia="Arial" w:hAnsi="Arial"/>
          <w:sz w:val="24"/>
          <w:szCs w:val="24"/>
        </w:rPr>
        <w:t xml:space="preserve">RNF</w:t>
      </w:r>
      <w:r>
        <w:rPr>
          <w:rFonts w:ascii="Arial" w:cs="Arial" w:eastAsia="Arial" w:hAnsi="Arial"/>
          <w:sz w:val="24"/>
          <w:szCs w:val="24"/>
        </w:rPr>
        <w:tab/>
        <w:t xml:space="preserve">Requisito Não Funcional</w:t>
      </w:r>
    </w:p>
    <w:p>
      <w:pPr>
        <w:tabs>
          <w:tab w:val="left" w:pos="1418"/>
        </w:tabs>
        <w:spacing w:line="360"/>
        <w:ind w:left="1418" w:hanging="1418"/>
      </w:pPr>
      <w:r>
        <w:rPr>
          <w:rFonts w:ascii="Arial" w:cs="Arial" w:eastAsia="Arial" w:hAnsi="Arial"/>
          <w:sz w:val="24"/>
          <w:szCs w:val="24"/>
        </w:rPr>
        <w:t xml:space="preserve">RU</w:t>
      </w:r>
      <w:r>
        <w:rPr>
          <w:rFonts w:ascii="Arial" w:cs="Arial" w:eastAsia="Arial" w:hAnsi="Arial"/>
          <w:sz w:val="24"/>
          <w:szCs w:val="24"/>
        </w:rPr>
        <w:tab/>
        <w:t xml:space="preserve">Requisito de Usuário</w:t>
      </w:r>
    </w:p>
    <w:p>
      <w:pPr>
        <w:tabs>
          <w:tab w:val="left" w:pos="1418"/>
        </w:tabs>
        <w:spacing w:line="360"/>
        <w:ind w:left="1418" w:hanging="1418"/>
      </w:pPr>
      <w:r>
        <w:rPr>
          <w:rFonts w:ascii="Arial" w:cs="Arial" w:eastAsia="Arial" w:hAnsi="Arial"/>
          <w:sz w:val="24"/>
          <w:szCs w:val="24"/>
        </w:rPr>
        <w:t xml:space="preserve">SGBD</w:t>
      </w:r>
      <w:r>
        <w:rPr>
          <w:rFonts w:ascii="Arial" w:cs="Arial" w:eastAsia="Arial" w:hAnsi="Arial"/>
          <w:sz w:val="24"/>
          <w:szCs w:val="24"/>
        </w:rPr>
        <w:tab/>
        <w:t xml:space="preserve">Sistema Gerenciador de Banco de Dados</w:t>
      </w:r>
    </w:p>
    <w:p>
      <w:pPr>
        <w:tabs>
          <w:tab w:val="left" w:pos="1418"/>
        </w:tabs>
        <w:spacing w:line="360"/>
        <w:ind w:left="1418" w:hanging="1418"/>
      </w:pPr>
      <w:r>
        <w:rPr>
          <w:rFonts w:ascii="Arial" w:cs="Arial" w:eastAsia="Arial" w:hAnsi="Arial"/>
          <w:sz w:val="24"/>
          <w:szCs w:val="24"/>
        </w:rPr>
        <w:t xml:space="preserve">SQL</w:t>
      </w:r>
      <w:r>
        <w:rPr>
          <w:rFonts w:ascii="Arial" w:cs="Arial" w:eastAsia="Arial" w:hAnsi="Arial"/>
          <w:sz w:val="24"/>
          <w:szCs w:val="24"/>
        </w:rPr>
        <w:tab/>
        <w:t xml:space="preserve">Structured Query Language</w:t>
      </w:r>
    </w:p>
    <w:p>
      <w:pPr>
        <w:tabs>
          <w:tab w:val="left" w:pos="1418"/>
        </w:tabs>
        <w:spacing w:line="360"/>
        <w:ind w:left="1418" w:hanging="1418"/>
      </w:pPr>
      <w:r>
        <w:rPr>
          <w:rFonts w:ascii="Arial" w:cs="Arial" w:eastAsia="Arial" w:hAnsi="Arial"/>
          <w:sz w:val="24"/>
          <w:szCs w:val="24"/>
        </w:rPr>
        <w:t xml:space="preserve">UK</w:t>
      </w:r>
      <w:r>
        <w:rPr>
          <w:rFonts w:ascii="Arial" w:cs="Arial" w:eastAsia="Arial" w:hAnsi="Arial"/>
          <w:sz w:val="24"/>
          <w:szCs w:val="24"/>
        </w:rPr>
        <w:tab/>
        <w:t xml:space="preserve">Unique Key (chave única)</w:t>
      </w:r>
    </w:p>
    <w:p>
      <w:pPr>
        <w:pageBreakBefore/>
        <w:spacing w:after="360" w:line="360"/>
        <w:jc w:val="center"/>
      </w:pPr>
      <w:r>
        <w:rPr>
          <w:rFonts w:ascii="Arial" w:cs="Arial" w:eastAsia="Arial" w:hAnsi="Arial"/>
          <w:b/>
          <w:bCs/>
          <w:sz w:val="24"/>
          <w:szCs w:val="24"/>
        </w:rPr>
        <w:t xml:space="preserve">SUMÁRIO</w:t>
      </w:r>
    </w:p>
    <w:p>
      <w:pPr>
        <w:tabs>
          <w:tab w:val="right" w:pos="9071" w:leader="dot"/>
        </w:tabs>
        <w:spacing w:line="360"/>
        <w:ind w:left="0" w:right="400" w:hanging="0"/>
      </w:pPr>
      <w:r>
        <w:fldChar w:fldCharType="begin"/>
      </w:r>
      <w:r>
        <w:instrText xml:space="preserve"> TOC \o "1-3" \h \z \u </w:instrText>
      </w:r>
      <w:r>
        <w:fldChar w:fldCharType="separate"/>
      </w:r>
      <w:r>
        <w:rPr>
          <w:rFonts w:ascii="Arial" w:cs="Arial" w:eastAsia="Arial" w:hAnsi="Arial"/>
          <w:b/>
          <w:bCs/>
          <w:sz w:val="24"/>
          <w:szCs w:val="24"/>
        </w:rPr>
        <w:t xml:space="preserve">1 INTRODUÇÃO</w:t>
      </w:r>
      <w:r>
        <w:rPr>
          <w:rFonts w:ascii="Arial" w:cs="Arial" w:eastAsia="Arial" w:hAnsi="Arial"/>
          <w:b/>
          <w:bCs/>
          <w:sz w:val="24"/>
          <w:szCs w:val="24"/>
        </w:rPr>
        <w:tab/>
        <w:t xml:space="preserve">8</w:t>
      </w:r>
    </w:p>
    <w:p>
      <w:pPr>
        <w:tabs>
          <w:tab w:val="right" w:pos="9071" w:leader="dot"/>
        </w:tabs>
        <w:spacing w:line="360"/>
        <w:ind w:left="0" w:right="400" w:hanging="0"/>
      </w:pPr>
      <w:r>
        <w:rPr>
          <w:rFonts w:ascii="Arial" w:cs="Arial" w:eastAsia="Arial" w:hAnsi="Arial"/>
          <w:b w:val="false"/>
          <w:bCs w:val="false"/>
          <w:sz w:val="24"/>
          <w:szCs w:val="24"/>
        </w:rPr>
        <w:t xml:space="preserve">1.1 CONTEXTUALIZAÇÃO</w:t>
      </w:r>
      <w:r>
        <w:rPr>
          <w:rFonts w:ascii="Arial" w:cs="Arial" w:eastAsia="Arial" w:hAnsi="Arial"/>
          <w:b w:val="false"/>
          <w:bCs w:val="false"/>
          <w:sz w:val="24"/>
          <w:szCs w:val="24"/>
        </w:rPr>
        <w:tab/>
        <w:t xml:space="preserve">8</w:t>
      </w:r>
    </w:p>
    <w:p>
      <w:pPr>
        <w:tabs>
          <w:tab w:val="right" w:pos="9071" w:leader="dot"/>
        </w:tabs>
        <w:spacing w:line="360"/>
        <w:ind w:left="0" w:right="400" w:hanging="0"/>
      </w:pPr>
      <w:r>
        <w:rPr>
          <w:rFonts w:ascii="Arial" w:cs="Arial" w:eastAsia="Arial" w:hAnsi="Arial"/>
          <w:b w:val="false"/>
          <w:bCs w:val="false"/>
          <w:sz w:val="24"/>
          <w:szCs w:val="24"/>
        </w:rPr>
        <w:t xml:space="preserve">1.2 PROBLEMA</w:t>
      </w:r>
      <w:r>
        <w:rPr>
          <w:rFonts w:ascii="Arial" w:cs="Arial" w:eastAsia="Arial" w:hAnsi="Arial"/>
          <w:b w:val="false"/>
          <w:bCs w:val="false"/>
          <w:sz w:val="24"/>
          <w:szCs w:val="24"/>
        </w:rPr>
        <w:tab/>
        <w:t xml:space="preserve">8</w:t>
      </w:r>
    </w:p>
    <w:p>
      <w:pPr>
        <w:tabs>
          <w:tab w:val="right" w:pos="9071" w:leader="dot"/>
        </w:tabs>
        <w:spacing w:line="360"/>
        <w:ind w:left="0" w:right="400" w:hanging="0"/>
      </w:pPr>
      <w:r>
        <w:rPr>
          <w:rFonts w:ascii="Arial" w:cs="Arial" w:eastAsia="Arial" w:hAnsi="Arial"/>
          <w:b w:val="false"/>
          <w:bCs w:val="false"/>
          <w:sz w:val="24"/>
          <w:szCs w:val="24"/>
        </w:rPr>
        <w:t xml:space="preserve">1.3 OBJETIVOS</w:t>
      </w:r>
      <w:r>
        <w:rPr>
          <w:rFonts w:ascii="Arial" w:cs="Arial" w:eastAsia="Arial" w:hAnsi="Arial"/>
          <w:b w:val="false"/>
          <w:bCs w:val="false"/>
          <w:sz w:val="24"/>
          <w:szCs w:val="24"/>
        </w:rPr>
        <w:tab/>
        <w:t xml:space="preserve">8</w:t>
      </w:r>
    </w:p>
    <w:p>
      <w:pPr>
        <w:tabs>
          <w:tab w:val="right" w:pos="9071" w:leader="dot"/>
        </w:tabs>
        <w:spacing w:line="360"/>
        <w:ind w:left="0" w:right="400" w:hanging="0"/>
      </w:pPr>
      <w:r>
        <w:rPr>
          <w:rFonts w:ascii="Arial" w:cs="Arial" w:eastAsia="Arial" w:hAnsi="Arial"/>
          <w:b/>
          <w:bCs/>
          <w:sz w:val="24"/>
          <w:szCs w:val="24"/>
        </w:rPr>
        <w:t xml:space="preserve">1.3.1 Objetivo geral</w:t>
      </w:r>
      <w:r>
        <w:rPr>
          <w:rFonts w:ascii="Arial" w:cs="Arial" w:eastAsia="Arial" w:hAnsi="Arial"/>
          <w:b/>
          <w:bCs/>
          <w:sz w:val="24"/>
          <w:szCs w:val="24"/>
        </w:rPr>
        <w:tab/>
        <w:t xml:space="preserve">8</w:t>
      </w:r>
    </w:p>
    <w:p>
      <w:pPr>
        <w:tabs>
          <w:tab w:val="right" w:pos="9071" w:leader="dot"/>
        </w:tabs>
        <w:spacing w:line="360"/>
        <w:ind w:left="0" w:right="400" w:hanging="0"/>
      </w:pPr>
      <w:r>
        <w:rPr>
          <w:rFonts w:ascii="Arial" w:cs="Arial" w:eastAsia="Arial" w:hAnsi="Arial"/>
          <w:b/>
          <w:bCs/>
          <w:sz w:val="24"/>
          <w:szCs w:val="24"/>
        </w:rPr>
        <w:t xml:space="preserve">1.3.2 Objetivos específicos</w:t>
      </w:r>
      <w:r>
        <w:rPr>
          <w:rFonts w:ascii="Arial" w:cs="Arial" w:eastAsia="Arial" w:hAnsi="Arial"/>
          <w:b/>
          <w:bCs/>
          <w:sz w:val="24"/>
          <w:szCs w:val="24"/>
        </w:rPr>
        <w:tab/>
        <w:t xml:space="preserve">9</w:t>
      </w:r>
    </w:p>
    <w:p>
      <w:pPr>
        <w:tabs>
          <w:tab w:val="right" w:pos="9071" w:leader="dot"/>
        </w:tabs>
        <w:spacing w:line="360"/>
        <w:ind w:left="0" w:right="400" w:hanging="0"/>
      </w:pPr>
      <w:r>
        <w:rPr>
          <w:rFonts w:ascii="Arial" w:cs="Arial" w:eastAsia="Arial" w:hAnsi="Arial"/>
          <w:b w:val="false"/>
          <w:bCs w:val="false"/>
          <w:sz w:val="24"/>
          <w:szCs w:val="24"/>
        </w:rPr>
        <w:t xml:space="preserve">1.4 CLASSIFICAÇÃO E ESCOPO DO SISTEMA</w:t>
      </w:r>
      <w:r>
        <w:rPr>
          <w:rFonts w:ascii="Arial" w:cs="Arial" w:eastAsia="Arial" w:hAnsi="Arial"/>
          <w:b w:val="false"/>
          <w:bCs w:val="false"/>
          <w:sz w:val="24"/>
          <w:szCs w:val="24"/>
        </w:rPr>
        <w:tab/>
        <w:t xml:space="preserve">9</w:t>
      </w:r>
    </w:p>
    <w:p>
      <w:pPr>
        <w:tabs>
          <w:tab w:val="right" w:pos="9071" w:leader="dot"/>
        </w:tabs>
        <w:spacing w:line="360"/>
        <w:ind w:left="0" w:right="400" w:hanging="0"/>
      </w:pPr>
      <w:r>
        <w:rPr>
          <w:rFonts w:ascii="Arial" w:cs="Arial" w:eastAsia="Arial" w:hAnsi="Arial"/>
          <w:b w:val="false"/>
          <w:bCs w:val="false"/>
          <w:sz w:val="24"/>
          <w:szCs w:val="24"/>
        </w:rPr>
        <w:t xml:space="preserve">1.5 PARTES INTERESSADAS E PERFIS DE USUÁRIO</w:t>
      </w:r>
      <w:r>
        <w:rPr>
          <w:rFonts w:ascii="Arial" w:cs="Arial" w:eastAsia="Arial" w:hAnsi="Arial"/>
          <w:b w:val="false"/>
          <w:bCs w:val="false"/>
          <w:sz w:val="24"/>
          <w:szCs w:val="24"/>
        </w:rPr>
        <w:tab/>
        <w:t xml:space="preserve">10</w:t>
      </w:r>
    </w:p>
    <w:p>
      <w:pPr>
        <w:tabs>
          <w:tab w:val="right" w:pos="9071" w:leader="dot"/>
        </w:tabs>
        <w:spacing w:line="360"/>
        <w:ind w:left="0" w:right="400" w:hanging="0"/>
      </w:pPr>
      <w:r>
        <w:rPr>
          <w:rFonts w:ascii="Arial" w:cs="Arial" w:eastAsia="Arial" w:hAnsi="Arial"/>
          <w:b w:val="false"/>
          <w:bCs w:val="false"/>
          <w:sz w:val="24"/>
          <w:szCs w:val="24"/>
        </w:rPr>
        <w:t xml:space="preserve">1.6 ORGANIZAÇÃO DO DOCUMENTO</w:t>
      </w:r>
      <w:r>
        <w:rPr>
          <w:rFonts w:ascii="Arial" w:cs="Arial" w:eastAsia="Arial" w:hAnsi="Arial"/>
          <w:b w:val="false"/>
          <w:bCs w:val="false"/>
          <w:sz w:val="24"/>
          <w:szCs w:val="24"/>
        </w:rPr>
        <w:tab/>
        <w:t xml:space="preserve">10</w:t>
      </w:r>
    </w:p>
    <w:p>
      <w:pPr>
        <w:tabs>
          <w:tab w:val="right" w:pos="9071" w:leader="dot"/>
        </w:tabs>
        <w:spacing w:line="360"/>
        <w:ind w:left="0" w:right="400" w:hanging="0"/>
      </w:pPr>
      <w:r>
        <w:rPr>
          <w:rFonts w:ascii="Arial" w:cs="Arial" w:eastAsia="Arial" w:hAnsi="Arial"/>
          <w:b/>
          <w:bCs/>
          <w:sz w:val="24"/>
          <w:szCs w:val="24"/>
        </w:rPr>
        <w:t xml:space="preserve">2 DEFINIÇÕES E CONVENÇÕES</w:t>
      </w:r>
      <w:r>
        <w:rPr>
          <w:rFonts w:ascii="Arial" w:cs="Arial" w:eastAsia="Arial" w:hAnsi="Arial"/>
          <w:b/>
          <w:bCs/>
          <w:sz w:val="24"/>
          <w:szCs w:val="24"/>
        </w:rPr>
        <w:tab/>
        <w:t xml:space="preserve">11</w:t>
      </w:r>
    </w:p>
    <w:p>
      <w:pPr>
        <w:tabs>
          <w:tab w:val="right" w:pos="9071" w:leader="dot"/>
        </w:tabs>
        <w:spacing w:line="360"/>
        <w:ind w:left="0" w:right="400" w:hanging="0"/>
      </w:pPr>
      <w:r>
        <w:rPr>
          <w:rFonts w:ascii="Arial" w:cs="Arial" w:eastAsia="Arial" w:hAnsi="Arial"/>
          <w:b w:val="false"/>
          <w:bCs w:val="false"/>
          <w:sz w:val="24"/>
          <w:szCs w:val="24"/>
        </w:rPr>
        <w:t xml:space="preserve">2.1 GLOSSÁRIO DO DOMÍNIO</w:t>
      </w:r>
      <w:r>
        <w:rPr>
          <w:rFonts w:ascii="Arial" w:cs="Arial" w:eastAsia="Arial" w:hAnsi="Arial"/>
          <w:b w:val="false"/>
          <w:bCs w:val="false"/>
          <w:sz w:val="24"/>
          <w:szCs w:val="24"/>
        </w:rPr>
        <w:tab/>
        <w:t xml:space="preserve">11</w:t>
      </w:r>
    </w:p>
    <w:p>
      <w:pPr>
        <w:tabs>
          <w:tab w:val="right" w:pos="9071" w:leader="dot"/>
        </w:tabs>
        <w:spacing w:line="360"/>
        <w:ind w:left="0" w:right="400" w:hanging="0"/>
      </w:pPr>
      <w:r>
        <w:rPr>
          <w:rFonts w:ascii="Arial" w:cs="Arial" w:eastAsia="Arial" w:hAnsi="Arial"/>
          <w:b w:val="false"/>
          <w:bCs w:val="false"/>
          <w:sz w:val="24"/>
          <w:szCs w:val="24"/>
        </w:rPr>
        <w:t xml:space="preserve">2.2 CONVENÇÕES ADOTADAS</w:t>
      </w:r>
      <w:r>
        <w:rPr>
          <w:rFonts w:ascii="Arial" w:cs="Arial" w:eastAsia="Arial" w:hAnsi="Arial"/>
          <w:b w:val="false"/>
          <w:bCs w:val="false"/>
          <w:sz w:val="24"/>
          <w:szCs w:val="24"/>
        </w:rPr>
        <w:tab/>
        <w:t xml:space="preserve">11</w:t>
      </w:r>
    </w:p>
    <w:p>
      <w:pPr>
        <w:tabs>
          <w:tab w:val="right" w:pos="9071" w:leader="dot"/>
        </w:tabs>
        <w:spacing w:line="360"/>
        <w:ind w:left="0" w:right="400" w:hanging="0"/>
      </w:pPr>
      <w:r>
        <w:rPr>
          <w:rFonts w:ascii="Arial" w:cs="Arial" w:eastAsia="Arial" w:hAnsi="Arial"/>
          <w:b/>
          <w:bCs/>
          <w:sz w:val="24"/>
          <w:szCs w:val="24"/>
        </w:rPr>
        <w:t xml:space="preserve">3 MODELO DE PROCESSO DE SOFTWARE</w:t>
      </w:r>
      <w:r>
        <w:rPr>
          <w:rFonts w:ascii="Arial" w:cs="Arial" w:eastAsia="Arial" w:hAnsi="Arial"/>
          <w:b/>
          <w:bCs/>
          <w:sz w:val="24"/>
          <w:szCs w:val="24"/>
        </w:rPr>
        <w:tab/>
        <w:t xml:space="preserve">13</w:t>
      </w:r>
    </w:p>
    <w:p>
      <w:pPr>
        <w:tabs>
          <w:tab w:val="right" w:pos="9071" w:leader="dot"/>
        </w:tabs>
        <w:spacing w:line="360"/>
        <w:ind w:left="0" w:right="400" w:hanging="0"/>
      </w:pPr>
      <w:r>
        <w:rPr>
          <w:rFonts w:ascii="Arial" w:cs="Arial" w:eastAsia="Arial" w:hAnsi="Arial"/>
          <w:b w:val="false"/>
          <w:bCs w:val="false"/>
          <w:sz w:val="24"/>
          <w:szCs w:val="24"/>
        </w:rPr>
        <w:t xml:space="preserve">3.1 ANÁLISE COMPARATIVA DOS MODELOS</w:t>
      </w:r>
      <w:r>
        <w:rPr>
          <w:rFonts w:ascii="Arial" w:cs="Arial" w:eastAsia="Arial" w:hAnsi="Arial"/>
          <w:b w:val="false"/>
          <w:bCs w:val="false"/>
          <w:sz w:val="24"/>
          <w:szCs w:val="24"/>
        </w:rPr>
        <w:tab/>
        <w:t xml:space="preserve">13</w:t>
      </w:r>
    </w:p>
    <w:p>
      <w:pPr>
        <w:tabs>
          <w:tab w:val="right" w:pos="9071" w:leader="dot"/>
        </w:tabs>
        <w:spacing w:line="360"/>
        <w:ind w:left="0" w:right="400" w:hanging="0"/>
      </w:pPr>
      <w:r>
        <w:rPr>
          <w:rFonts w:ascii="Arial" w:cs="Arial" w:eastAsia="Arial" w:hAnsi="Arial"/>
          <w:b w:val="false"/>
          <w:bCs w:val="false"/>
          <w:sz w:val="24"/>
          <w:szCs w:val="24"/>
        </w:rPr>
        <w:t xml:space="preserve">3.2 MODELO ADOTADO: INCREMENTAL COM PROTOTIPAÇÃO</w:t>
      </w:r>
      <w:r>
        <w:rPr>
          <w:rFonts w:ascii="Arial" w:cs="Arial" w:eastAsia="Arial" w:hAnsi="Arial"/>
          <w:b w:val="false"/>
          <w:bCs w:val="false"/>
          <w:sz w:val="24"/>
          <w:szCs w:val="24"/>
        </w:rPr>
        <w:tab/>
        <w:t xml:space="preserve">14</w:t>
      </w:r>
    </w:p>
    <w:p>
      <w:pPr>
        <w:tabs>
          <w:tab w:val="right" w:pos="9071" w:leader="dot"/>
        </w:tabs>
        <w:spacing w:line="360"/>
        <w:ind w:left="0" w:right="400" w:hanging="0"/>
      </w:pPr>
      <w:r>
        <w:rPr>
          <w:rFonts w:ascii="Arial" w:cs="Arial" w:eastAsia="Arial" w:hAnsi="Arial"/>
          <w:b w:val="false"/>
          <w:bCs w:val="false"/>
          <w:sz w:val="24"/>
          <w:szCs w:val="24"/>
        </w:rPr>
        <w:t xml:space="preserve">3.3 PLANEJAMENTO DOS INCREMENTOS</w:t>
      </w:r>
      <w:r>
        <w:rPr>
          <w:rFonts w:ascii="Arial" w:cs="Arial" w:eastAsia="Arial" w:hAnsi="Arial"/>
          <w:b w:val="false"/>
          <w:bCs w:val="false"/>
          <w:sz w:val="24"/>
          <w:szCs w:val="24"/>
        </w:rPr>
        <w:tab/>
        <w:t xml:space="preserve">14</w:t>
      </w:r>
    </w:p>
    <w:p>
      <w:pPr>
        <w:tabs>
          <w:tab w:val="right" w:pos="9071" w:leader="dot"/>
        </w:tabs>
        <w:spacing w:line="360"/>
        <w:ind w:left="0" w:right="400" w:hanging="0"/>
      </w:pPr>
      <w:r>
        <w:rPr>
          <w:rFonts w:ascii="Arial" w:cs="Arial" w:eastAsia="Arial" w:hAnsi="Arial"/>
          <w:b/>
          <w:bCs/>
          <w:sz w:val="24"/>
          <w:szCs w:val="24"/>
        </w:rPr>
        <w:t xml:space="preserve">4 REQUISITOS DE USUÁRIO</w:t>
      </w:r>
      <w:r>
        <w:rPr>
          <w:rFonts w:ascii="Arial" w:cs="Arial" w:eastAsia="Arial" w:hAnsi="Arial"/>
          <w:b/>
          <w:bCs/>
          <w:sz w:val="24"/>
          <w:szCs w:val="24"/>
        </w:rPr>
        <w:tab/>
        <w:t xml:space="preserve">15</w:t>
      </w:r>
    </w:p>
    <w:p>
      <w:pPr>
        <w:tabs>
          <w:tab w:val="right" w:pos="9071" w:leader="dot"/>
        </w:tabs>
        <w:spacing w:line="360"/>
        <w:ind w:left="0" w:right="400" w:hanging="0"/>
      </w:pPr>
      <w:r>
        <w:rPr>
          <w:rFonts w:ascii="Arial" w:cs="Arial" w:eastAsia="Arial" w:hAnsi="Arial"/>
          <w:b w:val="false"/>
          <w:bCs w:val="false"/>
          <w:sz w:val="24"/>
          <w:szCs w:val="24"/>
        </w:rPr>
        <w:t xml:space="preserve">4.1 VISÃO DO FUNCIONÁRIO (ATENDIMENTO E OPERAÇÃO)</w:t>
      </w:r>
      <w:r>
        <w:rPr>
          <w:rFonts w:ascii="Arial" w:cs="Arial" w:eastAsia="Arial" w:hAnsi="Arial"/>
          <w:b w:val="false"/>
          <w:bCs w:val="false"/>
          <w:sz w:val="24"/>
          <w:szCs w:val="24"/>
        </w:rPr>
        <w:tab/>
        <w:t xml:space="preserve">15</w:t>
      </w:r>
    </w:p>
    <w:p>
      <w:pPr>
        <w:tabs>
          <w:tab w:val="right" w:pos="9071" w:leader="dot"/>
        </w:tabs>
        <w:spacing w:line="360"/>
        <w:ind w:left="0" w:right="400" w:hanging="0"/>
      </w:pPr>
      <w:r>
        <w:rPr>
          <w:rFonts w:ascii="Arial" w:cs="Arial" w:eastAsia="Arial" w:hAnsi="Arial"/>
          <w:b w:val="false"/>
          <w:bCs w:val="false"/>
          <w:sz w:val="24"/>
          <w:szCs w:val="24"/>
        </w:rPr>
        <w:t xml:space="preserve">4.2 VISÃO DO ADMINISTRADOR (GESTOR OU PROPRIETÁRIO)</w:t>
      </w:r>
      <w:r>
        <w:rPr>
          <w:rFonts w:ascii="Arial" w:cs="Arial" w:eastAsia="Arial" w:hAnsi="Arial"/>
          <w:b w:val="false"/>
          <w:bCs w:val="false"/>
          <w:sz w:val="24"/>
          <w:szCs w:val="24"/>
        </w:rPr>
        <w:tab/>
        <w:t xml:space="preserve">15</w:t>
      </w:r>
    </w:p>
    <w:p>
      <w:pPr>
        <w:tabs>
          <w:tab w:val="right" w:pos="9071" w:leader="dot"/>
        </w:tabs>
        <w:spacing w:line="360"/>
        <w:ind w:left="0" w:right="400" w:hanging="0"/>
      </w:pPr>
      <w:r>
        <w:rPr>
          <w:rFonts w:ascii="Arial" w:cs="Arial" w:eastAsia="Arial" w:hAnsi="Arial"/>
          <w:b/>
          <w:bCs/>
          <w:sz w:val="24"/>
          <w:szCs w:val="24"/>
        </w:rPr>
        <w:t xml:space="preserve">5 ESPECIFICAÇÃO DOS REQUISITOS DE SISTEMA</w:t>
      </w:r>
      <w:r>
        <w:rPr>
          <w:rFonts w:ascii="Arial" w:cs="Arial" w:eastAsia="Arial" w:hAnsi="Arial"/>
          <w:b/>
          <w:bCs/>
          <w:sz w:val="24"/>
          <w:szCs w:val="24"/>
        </w:rPr>
        <w:tab/>
        <w:t xml:space="preserve">16</w:t>
      </w:r>
    </w:p>
    <w:p>
      <w:pPr>
        <w:tabs>
          <w:tab w:val="right" w:pos="9071" w:leader="dot"/>
        </w:tabs>
        <w:spacing w:line="360"/>
        <w:ind w:left="0" w:right="400" w:hanging="0"/>
      </w:pPr>
      <w:r>
        <w:rPr>
          <w:rFonts w:ascii="Arial" w:cs="Arial" w:eastAsia="Arial" w:hAnsi="Arial"/>
          <w:b w:val="false"/>
          <w:bCs w:val="false"/>
          <w:sz w:val="24"/>
          <w:szCs w:val="24"/>
        </w:rPr>
        <w:t xml:space="preserve">5.1 REQUISITOS FUNCIONAIS</w:t>
      </w:r>
      <w:r>
        <w:rPr>
          <w:rFonts w:ascii="Arial" w:cs="Arial" w:eastAsia="Arial" w:hAnsi="Arial"/>
          <w:b w:val="false"/>
          <w:bCs w:val="false"/>
          <w:sz w:val="24"/>
          <w:szCs w:val="24"/>
        </w:rPr>
        <w:tab/>
        <w:t xml:space="preserve">16</w:t>
      </w:r>
    </w:p>
    <w:p>
      <w:pPr>
        <w:tabs>
          <w:tab w:val="right" w:pos="9071" w:leader="dot"/>
        </w:tabs>
        <w:spacing w:line="360"/>
        <w:ind w:left="0" w:right="400" w:hanging="0"/>
      </w:pPr>
      <w:r>
        <w:rPr>
          <w:rFonts w:ascii="Arial" w:cs="Arial" w:eastAsia="Arial" w:hAnsi="Arial"/>
          <w:b w:val="false"/>
          <w:bCs w:val="false"/>
          <w:sz w:val="24"/>
          <w:szCs w:val="24"/>
        </w:rPr>
        <w:t xml:space="preserve">5.2 REGRAS DE NEGÓCIO</w:t>
      </w:r>
      <w:r>
        <w:rPr>
          <w:rFonts w:ascii="Arial" w:cs="Arial" w:eastAsia="Arial" w:hAnsi="Arial"/>
          <w:b w:val="false"/>
          <w:bCs w:val="false"/>
          <w:sz w:val="24"/>
          <w:szCs w:val="24"/>
        </w:rPr>
        <w:tab/>
        <w:t xml:space="preserve">18</w:t>
      </w:r>
    </w:p>
    <w:p>
      <w:pPr>
        <w:tabs>
          <w:tab w:val="right" w:pos="9071" w:leader="dot"/>
        </w:tabs>
        <w:spacing w:line="360"/>
        <w:ind w:left="0" w:right="400" w:hanging="0"/>
      </w:pPr>
      <w:r>
        <w:rPr>
          <w:rFonts w:ascii="Arial" w:cs="Arial" w:eastAsia="Arial" w:hAnsi="Arial"/>
          <w:b w:val="false"/>
          <w:bCs w:val="false"/>
          <w:sz w:val="24"/>
          <w:szCs w:val="24"/>
        </w:rPr>
        <w:t xml:space="preserve">5.3 REQUISITOS NÃO FUNCIONAIS</w:t>
      </w:r>
      <w:r>
        <w:rPr>
          <w:rFonts w:ascii="Arial" w:cs="Arial" w:eastAsia="Arial" w:hAnsi="Arial"/>
          <w:b w:val="false"/>
          <w:bCs w:val="false"/>
          <w:sz w:val="24"/>
          <w:szCs w:val="24"/>
        </w:rPr>
        <w:tab/>
        <w:t xml:space="preserve">19</w:t>
      </w:r>
    </w:p>
    <w:p>
      <w:pPr>
        <w:tabs>
          <w:tab w:val="right" w:pos="9071" w:leader="dot"/>
        </w:tabs>
        <w:spacing w:line="360"/>
        <w:ind w:left="0" w:right="400" w:hanging="0"/>
      </w:pPr>
      <w:r>
        <w:rPr>
          <w:rFonts w:ascii="Arial" w:cs="Arial" w:eastAsia="Arial" w:hAnsi="Arial"/>
          <w:b w:val="false"/>
          <w:bCs w:val="false"/>
          <w:sz w:val="24"/>
          <w:szCs w:val="24"/>
        </w:rPr>
        <w:t xml:space="preserve">5.4 MATRIZ DE RASTREABILIDADE</w:t>
      </w:r>
      <w:r>
        <w:rPr>
          <w:rFonts w:ascii="Arial" w:cs="Arial" w:eastAsia="Arial" w:hAnsi="Arial"/>
          <w:b w:val="false"/>
          <w:bCs w:val="false"/>
          <w:sz w:val="24"/>
          <w:szCs w:val="24"/>
        </w:rPr>
        <w:tab/>
        <w:t xml:space="preserve">20</w:t>
      </w:r>
    </w:p>
    <w:p>
      <w:pPr>
        <w:tabs>
          <w:tab w:val="right" w:pos="9071" w:leader="dot"/>
        </w:tabs>
        <w:spacing w:line="360"/>
        <w:ind w:left="0" w:right="400" w:hanging="0"/>
      </w:pPr>
      <w:r>
        <w:rPr>
          <w:rFonts w:ascii="Arial" w:cs="Arial" w:eastAsia="Arial" w:hAnsi="Arial"/>
          <w:b/>
          <w:bCs/>
          <w:sz w:val="24"/>
          <w:szCs w:val="24"/>
        </w:rPr>
        <w:t xml:space="preserve">6 MODELAGEM DE DADOS</w:t>
      </w:r>
      <w:r>
        <w:rPr>
          <w:rFonts w:ascii="Arial" w:cs="Arial" w:eastAsia="Arial" w:hAnsi="Arial"/>
          <w:b/>
          <w:bCs/>
          <w:sz w:val="24"/>
          <w:szCs w:val="24"/>
        </w:rPr>
        <w:tab/>
        <w:t xml:space="preserve">22</w:t>
      </w:r>
    </w:p>
    <w:p>
      <w:pPr>
        <w:tabs>
          <w:tab w:val="right" w:pos="9071" w:leader="dot"/>
        </w:tabs>
        <w:spacing w:line="360"/>
        <w:ind w:left="0" w:right="400" w:hanging="0"/>
      </w:pPr>
      <w:r>
        <w:rPr>
          <w:rFonts w:ascii="Arial" w:cs="Arial" w:eastAsia="Arial" w:hAnsi="Arial"/>
          <w:b w:val="false"/>
          <w:bCs w:val="false"/>
          <w:sz w:val="24"/>
          <w:szCs w:val="24"/>
        </w:rPr>
        <w:t xml:space="preserve">6.1 MODELO CONCEITUAL (DER)</w:t>
      </w:r>
      <w:r>
        <w:rPr>
          <w:rFonts w:ascii="Arial" w:cs="Arial" w:eastAsia="Arial" w:hAnsi="Arial"/>
          <w:b w:val="false"/>
          <w:bCs w:val="false"/>
          <w:sz w:val="24"/>
          <w:szCs w:val="24"/>
        </w:rPr>
        <w:tab/>
        <w:t xml:space="preserve">22</w:t>
      </w:r>
    </w:p>
    <w:p>
      <w:pPr>
        <w:tabs>
          <w:tab w:val="right" w:pos="9071" w:leader="dot"/>
        </w:tabs>
        <w:spacing w:line="360"/>
        <w:ind w:left="0" w:right="400" w:hanging="0"/>
      </w:pPr>
      <w:r>
        <w:rPr>
          <w:rFonts w:ascii="Arial" w:cs="Arial" w:eastAsia="Arial" w:hAnsi="Arial"/>
          <w:b w:val="false"/>
          <w:bCs w:val="false"/>
          <w:sz w:val="24"/>
          <w:szCs w:val="24"/>
        </w:rPr>
        <w:t xml:space="preserve">6.2 MODELO LÓGICO (MER)</w:t>
      </w:r>
      <w:r>
        <w:rPr>
          <w:rFonts w:ascii="Arial" w:cs="Arial" w:eastAsia="Arial" w:hAnsi="Arial"/>
          <w:b w:val="false"/>
          <w:bCs w:val="false"/>
          <w:sz w:val="24"/>
          <w:szCs w:val="24"/>
        </w:rPr>
        <w:tab/>
        <w:t xml:space="preserve">23</w:t>
      </w:r>
    </w:p>
    <w:p>
      <w:pPr>
        <w:tabs>
          <w:tab w:val="right" w:pos="9071" w:leader="dot"/>
        </w:tabs>
        <w:spacing w:line="360"/>
        <w:ind w:left="0" w:right="400" w:hanging="0"/>
      </w:pPr>
      <w:r>
        <w:rPr>
          <w:rFonts w:ascii="Arial" w:cs="Arial" w:eastAsia="Arial" w:hAnsi="Arial"/>
          <w:b w:val="false"/>
          <w:bCs w:val="false"/>
          <w:sz w:val="24"/>
          <w:szCs w:val="24"/>
        </w:rPr>
        <w:t xml:space="preserve">6.3 DICIONÁRIO DE DADOS</w:t>
      </w:r>
      <w:r>
        <w:rPr>
          <w:rFonts w:ascii="Arial" w:cs="Arial" w:eastAsia="Arial" w:hAnsi="Arial"/>
          <w:b w:val="false"/>
          <w:bCs w:val="false"/>
          <w:sz w:val="24"/>
          <w:szCs w:val="24"/>
        </w:rPr>
        <w:tab/>
        <w:t xml:space="preserve">24</w:t>
      </w:r>
    </w:p>
    <w:p>
      <w:pPr>
        <w:tabs>
          <w:tab w:val="right" w:pos="9071" w:leader="dot"/>
        </w:tabs>
        <w:spacing w:line="360"/>
        <w:ind w:left="0" w:right="400" w:hanging="0"/>
      </w:pPr>
      <w:r>
        <w:rPr>
          <w:rFonts w:ascii="Arial" w:cs="Arial" w:eastAsia="Arial" w:hAnsi="Arial"/>
          <w:b w:val="false"/>
          <w:bCs w:val="false"/>
          <w:sz w:val="24"/>
          <w:szCs w:val="24"/>
        </w:rPr>
        <w:t xml:space="preserve">6.4 VISÕES DO BANCO DE DADOS</w:t>
      </w:r>
      <w:r>
        <w:rPr>
          <w:rFonts w:ascii="Arial" w:cs="Arial" w:eastAsia="Arial" w:hAnsi="Arial"/>
          <w:b w:val="false"/>
          <w:bCs w:val="false"/>
          <w:sz w:val="24"/>
          <w:szCs w:val="24"/>
        </w:rPr>
        <w:tab/>
        <w:t xml:space="preserve">26</w:t>
      </w:r>
    </w:p>
    <w:p>
      <w:pPr>
        <w:tabs>
          <w:tab w:val="right" w:pos="9071" w:leader="dot"/>
        </w:tabs>
        <w:spacing w:line="360"/>
        <w:ind w:left="0" w:right="400" w:hanging="0"/>
      </w:pPr>
      <w:r>
        <w:rPr>
          <w:rFonts w:ascii="Arial" w:cs="Arial" w:eastAsia="Arial" w:hAnsi="Arial"/>
          <w:b/>
          <w:bCs/>
          <w:sz w:val="24"/>
          <w:szCs w:val="24"/>
        </w:rPr>
        <w:t xml:space="preserve">7 EVOLUÇÃO DO SISTEMA</w:t>
      </w:r>
      <w:r>
        <w:rPr>
          <w:rFonts w:ascii="Arial" w:cs="Arial" w:eastAsia="Arial" w:hAnsi="Arial"/>
          <w:b/>
          <w:bCs/>
          <w:sz w:val="24"/>
          <w:szCs w:val="24"/>
        </w:rPr>
        <w:tab/>
        <w:t xml:space="preserve">27</w:t>
      </w:r>
    </w:p>
    <w:p>
      <w:pPr>
        <w:tabs>
          <w:tab w:val="right" w:pos="9071" w:leader="dot"/>
        </w:tabs>
        <w:spacing w:line="360"/>
        <w:ind w:left="0" w:right="400" w:hanging="0"/>
      </w:pPr>
      <w:r>
        <w:rPr>
          <w:rFonts w:ascii="Arial" w:cs="Arial" w:eastAsia="Arial" w:hAnsi="Arial"/>
          <w:b/>
          <w:bCs/>
          <w:sz w:val="24"/>
          <w:szCs w:val="24"/>
        </w:rPr>
        <w:t xml:space="preserve">8 CONSIDERAÇÕES FINAIS</w:t>
      </w:r>
      <w:r>
        <w:rPr>
          <w:rFonts w:ascii="Arial" w:cs="Arial" w:eastAsia="Arial" w:hAnsi="Arial"/>
          <w:b/>
          <w:bCs/>
          <w:sz w:val="24"/>
          <w:szCs w:val="24"/>
        </w:rPr>
        <w:tab/>
        <w:t xml:space="preserve">28</w:t>
      </w:r>
    </w:p>
    <w:p>
      <w:pPr>
        <w:tabs>
          <w:tab w:val="right" w:pos="9071" w:leader="dot"/>
        </w:tabs>
        <w:spacing w:line="360"/>
        <w:ind w:left="0" w:right="400" w:hanging="0"/>
      </w:pPr>
      <w:r>
        <w:rPr>
          <w:rFonts w:ascii="Arial" w:cs="Arial" w:eastAsia="Arial" w:hAnsi="Arial"/>
          <w:b/>
          <w:bCs/>
          <w:sz w:val="24"/>
          <w:szCs w:val="24"/>
        </w:rPr>
        <w:t xml:space="preserve">REFERÊNCIAS</w:t>
      </w:r>
      <w:r>
        <w:rPr>
          <w:rFonts w:ascii="Arial" w:cs="Arial" w:eastAsia="Arial" w:hAnsi="Arial"/>
          <w:b/>
          <w:bCs/>
          <w:sz w:val="24"/>
          <w:szCs w:val="24"/>
        </w:rPr>
        <w:tab/>
        <w:t xml:space="preserve">29</w:t>
      </w:r>
    </w:p>
    <w:p>
      <w:pPr>
        <w:tabs>
          <w:tab w:val="right" w:pos="9071" w:leader="dot"/>
        </w:tabs>
        <w:spacing w:line="360"/>
        <w:ind w:left="0" w:right="400" w:hanging="0"/>
      </w:pPr>
      <w:r>
        <w:rPr>
          <w:rFonts w:ascii="Arial" w:cs="Arial" w:eastAsia="Arial" w:hAnsi="Arial"/>
          <w:b/>
          <w:bCs/>
          <w:sz w:val="24"/>
          <w:szCs w:val="24"/>
        </w:rPr>
        <w:t xml:space="preserve">APÊNDICE A – IDENTIDADE VISUAL</w:t>
      </w:r>
      <w:r>
        <w:rPr>
          <w:rFonts w:ascii="Arial" w:cs="Arial" w:eastAsia="Arial" w:hAnsi="Arial"/>
          <w:b/>
          <w:bCs/>
          <w:sz w:val="24"/>
          <w:szCs w:val="24"/>
        </w:rPr>
        <w:tab/>
        <w:t xml:space="preserve">30</w:t>
      </w:r>
    </w:p>
    <w:p>
      <w:pPr>
        <w:tabs>
          <w:tab w:val="right" w:pos="9071" w:leader="dot"/>
        </w:tabs>
        <w:spacing w:line="360"/>
        <w:ind w:left="0" w:right="400" w:hanging="0"/>
      </w:pPr>
      <w:r>
        <w:rPr>
          <w:rFonts w:ascii="Arial" w:cs="Arial" w:eastAsia="Arial" w:hAnsi="Arial"/>
          <w:b/>
          <w:bCs/>
          <w:sz w:val="24"/>
          <w:szCs w:val="24"/>
        </w:rPr>
        <w:t xml:space="preserve">APÊNDICE B – PROTÓTIPO DE INTERFACE</w:t>
      </w:r>
      <w:r>
        <w:rPr>
          <w:rFonts w:ascii="Arial" w:cs="Arial" w:eastAsia="Arial" w:hAnsi="Arial"/>
          <w:b/>
          <w:bCs/>
          <w:sz w:val="24"/>
          <w:szCs w:val="24"/>
        </w:rPr>
        <w:tab/>
        <w:t xml:space="preserve">31</w:t>
      </w:r>
      <w:r>
        <w:fldChar w:fldCharType="end"/>
      </w:r>
    </w:p>
    <w:p>
      <w:pPr>
        <w:sectPr>
          <w:pgSz w:w="11906" w:h="16838" w:orient="portrait"/>
          <w:pgMar w:top="1701" w:right="1134" w:bottom="1134" w:left="1701" w:header="1134" w:footer="709" w:gutter="0"/>
          <w:pgNumType w:start="1" w:fmt="decimal"/>
          <w:docGrid w:linePitch="360"/>
        </w:sectPr>
      </w:pPr>
    </w:p>
    <w:p>
      <w:pPr>
        <w:pStyle w:val="Heading1"/>
        <w:jc w:val="left"/>
      </w:pPr>
      <w:r>
        <w:rPr>
          <w:rFonts w:ascii="Arial" w:cs="Arial" w:eastAsia="Arial" w:hAnsi="Arial"/>
          <w:b/>
          <w:bCs/>
          <w:sz w:val="24"/>
          <w:szCs w:val="24"/>
        </w:rPr>
        <w:t xml:space="preserve">1 INTRODUÇÃO</w:t>
      </w:r>
    </w:p>
    <w:p>
      <w:pPr>
        <w:pStyle w:val="Heading2"/>
        <w:jc w:val="left"/>
      </w:pPr>
      <w:r>
        <w:rPr>
          <w:rFonts w:ascii="Arial" w:cs="Arial" w:eastAsia="Arial" w:hAnsi="Arial"/>
          <w:b w:val="false"/>
          <w:bCs w:val="false"/>
          <w:sz w:val="24"/>
          <w:szCs w:val="24"/>
        </w:rPr>
        <w:t xml:space="preserve">1.1 CONTEXTUALIZAÇÃO</w:t>
      </w:r>
    </w:p>
    <w:p>
      <w:pPr>
        <w:spacing w:after="0" w:before="0" w:line="360"/>
        <w:ind w:firstLine="709"/>
        <w:jc w:val="both"/>
      </w:pPr>
      <w:r>
        <w:rPr>
          <w:rFonts w:ascii="Arial" w:cs="Arial" w:eastAsia="Arial" w:hAnsi="Arial"/>
          <w:sz w:val="24"/>
          <w:szCs w:val="24"/>
        </w:rPr>
        <w:t xml:space="preserve">A Mazart é uma empresa do segmento de gráfica e design que atende clientes no balcão e executa demandas sob encomenda. Atualmente, sua operação financeira é realizada de forma integralmente manual, sem o auxílio de softwares de gestão. O controle de gastos e o registro das contas a pagar — despesas fixas como água, luz e aluguel, acompanhadas de suas respectivas datas de vencimento — são feitos por meio de anotações em cadernos.</w:t>
      </w:r>
    </w:p>
    <w:p>
      <w:pPr>
        <w:spacing w:after="0" w:before="0" w:line="360"/>
        <w:ind w:firstLine="709"/>
        <w:jc w:val="both"/>
      </w:pPr>
      <w:r>
        <w:rPr>
          <w:rFonts w:ascii="Arial" w:cs="Arial" w:eastAsia="Arial" w:hAnsi="Arial"/>
          <w:sz w:val="24"/>
          <w:szCs w:val="24"/>
        </w:rPr>
        <w:t xml:space="preserve">O fechamento de caixa e a apuração da margem de lucro ocorrem apenas ao final do mês, a partir da conferência das notas de compra armazenadas fisicamente. As despesas de funcionamento são pagas com o dinheiro que entra no dia a dia, e não existe um cálculo exato e padronizado do custo da matéria-prima utilizada na execução de cada demanda.</w:t>
      </w:r>
    </w:p>
    <w:p>
      <w:pPr>
        <w:pStyle w:val="Heading2"/>
        <w:jc w:val="left"/>
      </w:pPr>
      <w:r>
        <w:rPr>
          <w:rFonts w:ascii="Arial" w:cs="Arial" w:eastAsia="Arial" w:hAnsi="Arial"/>
          <w:b w:val="false"/>
          <w:bCs w:val="false"/>
          <w:sz w:val="24"/>
          <w:szCs w:val="24"/>
        </w:rPr>
        <w:t xml:space="preserve">1.2 PROBLEMA</w:t>
      </w:r>
    </w:p>
    <w:p>
      <w:pPr>
        <w:spacing w:after="0" w:before="0" w:line="360"/>
        <w:ind w:firstLine="709"/>
        <w:jc w:val="both"/>
      </w:pPr>
      <w:r>
        <w:rPr>
          <w:rFonts w:ascii="Arial" w:cs="Arial" w:eastAsia="Arial" w:hAnsi="Arial"/>
          <w:sz w:val="24"/>
          <w:szCs w:val="24"/>
        </w:rPr>
        <w:t xml:space="preserve">O cenário descrito gera quatro problemas principais para a gestão da empresa:</w:t>
      </w:r>
    </w:p>
    <w:p>
      <w:pPr>
        <w:spacing w:line="360"/>
        <w:ind w:left="1069" w:hanging="360"/>
        <w:jc w:val="both"/>
      </w:pPr>
      <w:r>
        <w:rPr>
          <w:rFonts w:ascii="Arial" w:cs="Arial" w:eastAsia="Arial" w:hAnsi="Arial"/>
          <w:sz w:val="24"/>
          <w:szCs w:val="24"/>
        </w:rPr>
        <w:t xml:space="preserve">a) pequenos gastos diários deixam de ser registrados durante os períodos de maior movimento de clientes;</w:t>
      </w:r>
    </w:p>
    <w:p>
      <w:pPr>
        <w:spacing w:line="360"/>
        <w:ind w:left="1069" w:hanging="360"/>
        <w:jc w:val="both"/>
      </w:pPr>
      <w:r>
        <w:rPr>
          <w:rFonts w:ascii="Arial" w:cs="Arial" w:eastAsia="Arial" w:hAnsi="Arial"/>
          <w:sz w:val="24"/>
          <w:szCs w:val="24"/>
        </w:rPr>
        <w:t xml:space="preserve">b) contas fixas correm o risco de atraso por falta de aviso prévio de vencimento;</w:t>
      </w:r>
    </w:p>
    <w:p>
      <w:pPr>
        <w:spacing w:line="360"/>
        <w:ind w:left="1069" w:hanging="360"/>
        <w:jc w:val="both"/>
      </w:pPr>
      <w:r>
        <w:rPr>
          <w:rFonts w:ascii="Arial" w:cs="Arial" w:eastAsia="Arial" w:hAnsi="Arial"/>
          <w:sz w:val="24"/>
          <w:szCs w:val="24"/>
        </w:rPr>
        <w:t xml:space="preserve">c) os orçamentos são precificados sem o conhecimento exato do custo dos insumos, o que compromete a margem de lucro;</w:t>
      </w:r>
    </w:p>
    <w:p>
      <w:pPr>
        <w:spacing w:line="360"/>
        <w:ind w:left="1069" w:hanging="360"/>
        <w:jc w:val="both"/>
      </w:pPr>
      <w:r>
        <w:rPr>
          <w:rFonts w:ascii="Arial" w:cs="Arial" w:eastAsia="Arial" w:hAnsi="Arial"/>
          <w:sz w:val="24"/>
          <w:szCs w:val="24"/>
        </w:rPr>
        <w:t xml:space="preserve">d) o resultado financeiro só é conhecido no fim do mês, quando já não é possível corrigir desvios.</w:t>
      </w:r>
    </w:p>
    <w:p>
      <w:pPr>
        <w:pStyle w:val="Heading2"/>
        <w:jc w:val="left"/>
      </w:pPr>
      <w:r>
        <w:rPr>
          <w:rFonts w:ascii="Arial" w:cs="Arial" w:eastAsia="Arial" w:hAnsi="Arial"/>
          <w:b w:val="false"/>
          <w:bCs w:val="false"/>
          <w:sz w:val="24"/>
          <w:szCs w:val="24"/>
        </w:rPr>
        <w:t xml:space="preserve">1.3 OBJETIVOS</w:t>
      </w:r>
    </w:p>
    <w:p>
      <w:pPr>
        <w:pStyle w:val="Heading3"/>
        <w:jc w:val="left"/>
      </w:pPr>
      <w:r>
        <w:rPr>
          <w:rFonts w:ascii="Arial" w:cs="Arial" w:eastAsia="Arial" w:hAnsi="Arial"/>
          <w:b/>
          <w:bCs/>
          <w:sz w:val="24"/>
          <w:szCs w:val="24"/>
        </w:rPr>
        <w:t xml:space="preserve">1.3.1 Objetivo geral</w:t>
      </w:r>
    </w:p>
    <w:p>
      <w:pPr>
        <w:spacing w:after="0" w:before="0" w:line="360"/>
        <w:ind w:firstLine="709"/>
        <w:jc w:val="both"/>
      </w:pPr>
      <w:r>
        <w:rPr>
          <w:rFonts w:ascii="Arial" w:cs="Arial" w:eastAsia="Arial" w:hAnsi="Arial"/>
          <w:sz w:val="24"/>
          <w:szCs w:val="24"/>
        </w:rPr>
        <w:t xml:space="preserve">Desenvolver o Mazflow, um sistema web de gestão financeira que permita à Mazart registrar entradas e saídas no momento em que ocorrem, controlar contas fixas e insumos, calcular o custo exato de cada orçamento e apurar automaticamente o resultado mensal.</w:t>
      </w:r>
    </w:p>
    <w:p>
      <w:pPr>
        <w:pStyle w:val="Heading3"/>
        <w:jc w:val="left"/>
      </w:pPr>
      <w:r>
        <w:rPr>
          <w:rFonts w:ascii="Arial" w:cs="Arial" w:eastAsia="Arial" w:hAnsi="Arial"/>
          <w:b/>
          <w:bCs/>
          <w:sz w:val="24"/>
          <w:szCs w:val="24"/>
        </w:rPr>
        <w:t xml:space="preserve">1.3.2 Objetivos específicos</w:t>
      </w:r>
    </w:p>
    <w:p>
      <w:pPr>
        <w:spacing w:after="0" w:before="0" w:line="360"/>
        <w:ind w:firstLine="709"/>
        <w:jc w:val="both"/>
      </w:pPr>
      <w:r>
        <w:rPr>
          <w:rFonts w:ascii="Arial" w:cs="Arial" w:eastAsia="Arial" w:hAnsi="Arial"/>
          <w:sz w:val="24"/>
          <w:szCs w:val="24"/>
        </w:rPr>
        <w:t xml:space="preserve">Para atingir o objetivo geral, o sistema deverá:</w:t>
      </w:r>
    </w:p>
    <w:p>
      <w:pPr>
        <w:spacing w:line="360"/>
        <w:ind w:left="1069" w:hanging="360"/>
        <w:jc w:val="both"/>
      </w:pPr>
      <w:r>
        <w:rPr>
          <w:rFonts w:ascii="Arial" w:cs="Arial" w:eastAsia="Arial" w:hAnsi="Arial"/>
          <w:sz w:val="24"/>
          <w:szCs w:val="24"/>
        </w:rPr>
        <w:t xml:space="preserve">a) disponibilizar um registro rápido de lançamentos financeiros, utilizável durante o atendimento no balcão;</w:t>
      </w:r>
    </w:p>
    <w:p>
      <w:pPr>
        <w:spacing w:line="360"/>
        <w:ind w:left="1069" w:hanging="360"/>
        <w:jc w:val="both"/>
      </w:pPr>
      <w:r>
        <w:rPr>
          <w:rFonts w:ascii="Arial" w:cs="Arial" w:eastAsia="Arial" w:hAnsi="Arial"/>
          <w:sz w:val="24"/>
          <w:szCs w:val="24"/>
        </w:rPr>
        <w:t xml:space="preserve">b) manter o cadastro de insumos com preço unitário, quantidade em estoque e estoque mínimo;</w:t>
      </w:r>
    </w:p>
    <w:p>
      <w:pPr>
        <w:spacing w:line="360"/>
        <w:ind w:left="1069" w:hanging="360"/>
        <w:jc w:val="both"/>
      </w:pPr>
      <w:r>
        <w:rPr>
          <w:rFonts w:ascii="Arial" w:cs="Arial" w:eastAsia="Arial" w:hAnsi="Arial"/>
          <w:sz w:val="24"/>
          <w:szCs w:val="24"/>
        </w:rPr>
        <w:t xml:space="preserve">c) calcular automaticamente o custo de materiais e o valor sugerido de cada orçamento;</w:t>
      </w:r>
    </w:p>
    <w:p>
      <w:pPr>
        <w:spacing w:line="360"/>
        <w:ind w:left="1069" w:hanging="360"/>
        <w:jc w:val="both"/>
      </w:pPr>
      <w:r>
        <w:rPr>
          <w:rFonts w:ascii="Arial" w:cs="Arial" w:eastAsia="Arial" w:hAnsi="Arial"/>
          <w:sz w:val="24"/>
          <w:szCs w:val="24"/>
        </w:rPr>
        <w:t xml:space="preserve">d) controlar as contas fixas e alertar o usuário sobre vencimentos próximos;</w:t>
      </w:r>
    </w:p>
    <w:p>
      <w:pPr>
        <w:spacing w:line="360"/>
        <w:ind w:left="1069" w:hanging="360"/>
        <w:jc w:val="both"/>
      </w:pPr>
      <w:r>
        <w:rPr>
          <w:rFonts w:ascii="Arial" w:cs="Arial" w:eastAsia="Arial" w:hAnsi="Arial"/>
          <w:sz w:val="24"/>
          <w:szCs w:val="24"/>
        </w:rPr>
        <w:t xml:space="preserve">e) consolidar o fluxo de caixa e gerar relatórios mensais de receitas, despesas e lucro;</w:t>
      </w:r>
    </w:p>
    <w:p>
      <w:pPr>
        <w:spacing w:line="360"/>
        <w:ind w:left="1069" w:hanging="360"/>
        <w:jc w:val="both"/>
      </w:pPr>
      <w:r>
        <w:rPr>
          <w:rFonts w:ascii="Arial" w:cs="Arial" w:eastAsia="Arial" w:hAnsi="Arial"/>
          <w:sz w:val="24"/>
          <w:szCs w:val="24"/>
        </w:rPr>
        <w:t xml:space="preserve">f) controlar o acesso por perfil, distinguindo administrador e funcionário.</w:t>
      </w:r>
    </w:p>
    <w:p>
      <w:pPr>
        <w:pStyle w:val="Heading2"/>
        <w:jc w:val="left"/>
      </w:pPr>
      <w:r>
        <w:rPr>
          <w:rFonts w:ascii="Arial" w:cs="Arial" w:eastAsia="Arial" w:hAnsi="Arial"/>
          <w:b w:val="false"/>
          <w:bCs w:val="false"/>
          <w:sz w:val="24"/>
          <w:szCs w:val="24"/>
        </w:rPr>
        <w:t xml:space="preserve">1.4 CLASSIFICAÇÃO E ESCOPO DO SISTEMA</w:t>
      </w:r>
    </w:p>
    <w:p>
      <w:pPr>
        <w:spacing w:after="0" w:before="0" w:line="360"/>
        <w:ind w:firstLine="709"/>
        <w:jc w:val="both"/>
      </w:pPr>
      <w:r>
        <w:rPr>
          <w:rFonts w:ascii="Arial" w:cs="Arial" w:eastAsia="Arial" w:hAnsi="Arial"/>
          <w:sz w:val="24"/>
          <w:szCs w:val="24"/>
        </w:rPr>
        <w:t xml:space="preserve">Quanto ao tipo de software, o Mazflow é classificado como uma </w:t>
      </w:r>
      <w:r>
        <w:rPr>
          <w:rFonts w:ascii="Arial" w:cs="Arial" w:eastAsia="Arial" w:hAnsi="Arial"/>
          <w:b/>
          <w:bCs/>
          <w:sz w:val="24"/>
          <w:szCs w:val="24"/>
        </w:rPr>
        <w:t xml:space="preserve">aplicação interativa baseada em transações</w:t>
      </w:r>
      <w:r>
        <w:rPr>
          <w:rFonts w:ascii="Arial" w:cs="Arial" w:eastAsia="Arial" w:hAnsi="Arial"/>
          <w:sz w:val="24"/>
          <w:szCs w:val="24"/>
        </w:rPr>
        <w:t xml:space="preserve"> (SOMMERVILLE, 2018): é executado em navegador web, processa transações de usuários (lançamentos, orçamentos e baixas de contas) e mantém seus dados em um banco de dados relacional MySQL. Trata-se ainda de um software de aplicação desenvolvido sob medida para uma microempresa (PRESSMAN; MAXIM, 2021). O escopo desta versão está delimitado no Quadro 1.</w:t>
      </w:r>
    </w:p>
    <w:p>
      <w:pPr>
        <w:keepNext/>
        <w:keepLines/>
        <w:spacing w:after="80" w:before="240" w:line="240"/>
        <w:jc w:val="center"/>
      </w:pPr>
      <w:r>
        <w:rPr>
          <w:rFonts w:ascii="Arial" w:cs="Arial" w:eastAsia="Arial" w:hAnsi="Arial"/>
          <w:sz w:val="20"/>
          <w:szCs w:val="20"/>
        </w:rPr>
        <w:t xml:space="preserve">Quadro 1 – Delimitação do escopo do Mazflow</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4535"/>
        <w:gridCol w:w="4536"/>
      </w:tblGrid>
      <w:tr>
        <w:trPr>
          <w:cantSplit/>
          <w:tblHeader/>
        </w:trPr>
        <w:tc>
          <w:tcPr>
            <w:tcW w:type="dxa" w:w="4535"/>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Dentro do escopo</w:t>
            </w:r>
          </w:p>
        </w:tc>
        <w:tc>
          <w:tcPr>
            <w:tcW w:type="dxa" w:w="4536"/>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Fora do escopo (nesta versão)</w:t>
            </w:r>
          </w:p>
        </w:tc>
      </w:tr>
      <w:tr>
        <w:trPr>
          <w:cantSplit/>
        </w:trPr>
        <w:tc>
          <w:tcPr>
            <w:tcW w:type="dxa" w:w="4535"/>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Lançamentos de entradas e saídas</w:t>
            </w:r>
          </w:p>
        </w:tc>
        <w:tc>
          <w:tcPr>
            <w:tcW w:type="dxa" w:w="4536"/>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Emissão de nota fiscal eletrônica</w:t>
            </w:r>
          </w:p>
        </w:tc>
      </w:tr>
      <w:tr>
        <w:trPr>
          <w:cantSplit/>
        </w:trPr>
        <w:tc>
          <w:tcPr>
            <w:tcW w:type="dxa" w:w="4535"/>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Cadastro de insumos e controle de estoque</w:t>
            </w:r>
          </w:p>
        </w:tc>
        <w:tc>
          <w:tcPr>
            <w:tcW w:type="dxa" w:w="4536"/>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Integração bancária e conciliação automática</w:t>
            </w:r>
          </w:p>
        </w:tc>
      </w:tr>
      <w:tr>
        <w:trPr>
          <w:cantSplit/>
        </w:trPr>
        <w:tc>
          <w:tcPr>
            <w:tcW w:type="dxa" w:w="4535"/>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Calculadora de orçamento com margem de lucro</w:t>
            </w:r>
          </w:p>
        </w:tc>
        <w:tc>
          <w:tcPr>
            <w:tcW w:type="dxa" w:w="4536"/>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Cadastro completo de clientes (CRM)</w:t>
            </w:r>
          </w:p>
        </w:tc>
      </w:tr>
      <w:tr>
        <w:trPr>
          <w:cantSplit/>
        </w:trPr>
        <w:tc>
          <w:tcPr>
            <w:tcW w:type="dxa" w:w="4535"/>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Contas fixas e alertas de vencimento</w:t>
            </w:r>
          </w:p>
        </w:tc>
        <w:tc>
          <w:tcPr>
            <w:tcW w:type="dxa" w:w="4536"/>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Folha de pagamento e obrigações trabalhistas</w:t>
            </w:r>
          </w:p>
        </w:tc>
      </w:tr>
      <w:tr>
        <w:trPr>
          <w:cantSplit/>
        </w:trPr>
        <w:tc>
          <w:tcPr>
            <w:tcW w:type="dxa" w:w="4535"/>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Fluxo de caixa, fechamento mensal e relatórios</w:t>
            </w:r>
          </w:p>
        </w:tc>
        <w:tc>
          <w:tcPr>
            <w:tcW w:type="dxa" w:w="4536"/>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Leitura de código de barras (prevista na Seção 7)</w:t>
            </w:r>
          </w:p>
        </w:tc>
      </w:tr>
      <w:tr>
        <w:trPr>
          <w:cantSplit/>
        </w:trPr>
        <w:tc>
          <w:tcPr>
            <w:tcW w:type="dxa" w:w="4535"/>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Autenticação e controle de acesso por perfil</w:t>
            </w:r>
          </w:p>
        </w:tc>
        <w:tc>
          <w:tcPr>
            <w:tcW w:type="dxa" w:w="4536"/>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Aplicativo móvel instalável (previsto na Seção 7)</w:t>
            </w:r>
          </w:p>
        </w:tc>
      </w:tr>
    </w:tbl>
    <w:p>
      <w:pPr>
        <w:spacing w:after="240" w:before="80" w:line="240"/>
        <w:jc w:val="center"/>
      </w:pPr>
      <w:r>
        <w:rPr>
          <w:rFonts w:ascii="Arial" w:cs="Arial" w:eastAsia="Arial" w:hAnsi="Arial"/>
          <w:sz w:val="20"/>
          <w:szCs w:val="20"/>
        </w:rPr>
        <w:t xml:space="preserve">Fonte: elaborado pelos autores (2026).</w:t>
      </w:r>
    </w:p>
    <w:p>
      <w:pPr>
        <w:pStyle w:val="Heading2"/>
        <w:jc w:val="left"/>
      </w:pPr>
      <w:r>
        <w:rPr>
          <w:rFonts w:ascii="Arial" w:cs="Arial" w:eastAsia="Arial" w:hAnsi="Arial"/>
          <w:b w:val="false"/>
          <w:bCs w:val="false"/>
          <w:sz w:val="24"/>
          <w:szCs w:val="24"/>
        </w:rPr>
        <w:t xml:space="preserve">1.5 PARTES INTERESSADAS E PERFIS DE USUÁRIO</w:t>
      </w:r>
    </w:p>
    <w:p>
      <w:pPr>
        <w:spacing w:after="0" w:before="0" w:line="360"/>
        <w:ind w:firstLine="709"/>
        <w:jc w:val="both"/>
      </w:pPr>
      <w:r>
        <w:rPr>
          <w:rFonts w:ascii="Arial" w:cs="Arial" w:eastAsia="Arial" w:hAnsi="Arial"/>
          <w:sz w:val="24"/>
          <w:szCs w:val="24"/>
        </w:rPr>
        <w:t xml:space="preserve">O sistema possui dois perfis humanos de acesso, correspondentes ao campo </w:t>
      </w:r>
      <w:r>
        <w:rPr>
          <w:rFonts w:ascii="Arial" w:cs="Arial" w:eastAsia="Arial" w:hAnsi="Arial"/>
          <w:i/>
          <w:iCs/>
          <w:sz w:val="24"/>
          <w:szCs w:val="24"/>
        </w:rPr>
        <w:t xml:space="preserve">papel</w:t>
      </w:r>
      <w:r>
        <w:rPr>
          <w:rFonts w:ascii="Arial" w:cs="Arial" w:eastAsia="Arial" w:hAnsi="Arial"/>
          <w:sz w:val="24"/>
          <w:szCs w:val="24"/>
        </w:rPr>
        <w:t xml:space="preserve"> da tabela </w:t>
      </w:r>
      <w:r>
        <w:rPr>
          <w:rFonts w:ascii="Arial" w:cs="Arial" w:eastAsia="Arial" w:hAnsi="Arial"/>
          <w:i/>
          <w:iCs/>
          <w:sz w:val="24"/>
          <w:szCs w:val="24"/>
        </w:rPr>
        <w:t xml:space="preserve">usuarios</w:t>
      </w:r>
      <w:r>
        <w:rPr>
          <w:rFonts w:ascii="Arial" w:cs="Arial" w:eastAsia="Arial" w:hAnsi="Arial"/>
          <w:sz w:val="24"/>
          <w:szCs w:val="24"/>
        </w:rPr>
        <w:t xml:space="preserve">, e um ator automático, responsável pelas rotinas executadas sem intervenção humana, conforme o Quadro 2.</w:t>
      </w:r>
    </w:p>
    <w:p>
      <w:pPr>
        <w:keepNext/>
        <w:keepLines/>
        <w:spacing w:after="80" w:before="240" w:line="240"/>
        <w:jc w:val="center"/>
      </w:pPr>
      <w:r>
        <w:rPr>
          <w:rFonts w:ascii="Arial" w:cs="Arial" w:eastAsia="Arial" w:hAnsi="Arial"/>
          <w:sz w:val="20"/>
          <w:szCs w:val="20"/>
        </w:rPr>
        <w:t xml:space="preserve">Quadro 2 – Perfis de usuário do Mazflow</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3100"/>
        <w:gridCol w:w="3771"/>
      </w:tblGrid>
      <w:tr>
        <w:trPr>
          <w:cantSplit/>
          <w:tblHeader/>
        </w:trPr>
        <w:tc>
          <w:tcPr>
            <w:tcW w:type="dxa" w:w="22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Perfil</w:t>
            </w:r>
          </w:p>
        </w:tc>
        <w:tc>
          <w:tcPr>
            <w:tcW w:type="dxa" w:w="31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c>
          <w:tcPr>
            <w:tcW w:type="dxa" w:w="37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Responsabilidades no sistema</w:t>
            </w:r>
          </w:p>
        </w:tc>
      </w:tr>
      <w:tr>
        <w:trPr>
          <w:cantSplit/>
        </w:trPr>
        <w:tc>
          <w:tcPr>
            <w:tcW w:type="dxa" w:w="22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Funcionário (atendimento e operação)</w:t>
            </w:r>
          </w:p>
        </w:tc>
        <w:tc>
          <w:tcPr>
            <w:tcW w:type="dxa" w:w="31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Colaborador que atende clientes no balcão e executa os serviços</w:t>
            </w:r>
          </w:p>
        </w:tc>
        <w:tc>
          <w:tcPr>
            <w:tcW w:type="dxa" w:w="37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Registrar lançamentos, consultar insumos e elaborar orçamentos</w:t>
            </w:r>
          </w:p>
        </w:tc>
      </w:tr>
      <w:tr>
        <w:trPr>
          <w:cantSplit/>
        </w:trPr>
        <w:tc>
          <w:tcPr>
            <w:tcW w:type="dxa" w:w="22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Administrador (gestor ou proprietário)</w:t>
            </w:r>
          </w:p>
        </w:tc>
        <w:tc>
          <w:tcPr>
            <w:tcW w:type="dxa" w:w="31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Responsável pela gestão financeira da Mazart</w:t>
            </w:r>
          </w:p>
        </w:tc>
        <w:tc>
          <w:tcPr>
            <w:tcW w:type="dxa" w:w="37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Todas as funções do funcionário, além de gerenciar insumos, contas fixas, usuários, correções de lançamentos e relatórios</w:t>
            </w:r>
          </w:p>
        </w:tc>
      </w:tr>
      <w:tr>
        <w:trPr>
          <w:cantSplit/>
        </w:trPr>
        <w:tc>
          <w:tcPr>
            <w:tcW w:type="dxa" w:w="22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Sistema (ator automático)</w:t>
            </w:r>
          </w:p>
        </w:tc>
        <w:tc>
          <w:tcPr>
            <w:tcW w:type="dxa" w:w="31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Rotinas internas executadas sem intervenção humana</w:t>
            </w:r>
          </w:p>
        </w:tc>
        <w:tc>
          <w:tcPr>
            <w:tcW w:type="dxa" w:w="37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Gerar alertas de vencimento e de estoque baixo, calcular totais e consolidar o fechamento mensal</w:t>
            </w:r>
          </w:p>
        </w:tc>
      </w:tr>
    </w:tbl>
    <w:p>
      <w:pPr>
        <w:spacing w:after="240" w:before="80" w:line="240"/>
        <w:jc w:val="center"/>
      </w:pPr>
      <w:r>
        <w:rPr>
          <w:rFonts w:ascii="Arial" w:cs="Arial" w:eastAsia="Arial" w:hAnsi="Arial"/>
          <w:sz w:val="20"/>
          <w:szCs w:val="20"/>
        </w:rPr>
        <w:t xml:space="preserve">Fonte: elaborado pelos autores (2026).</w:t>
      </w:r>
    </w:p>
    <w:p>
      <w:pPr>
        <w:pStyle w:val="Heading2"/>
        <w:jc w:val="left"/>
      </w:pPr>
      <w:r>
        <w:rPr>
          <w:rFonts w:ascii="Arial" w:cs="Arial" w:eastAsia="Arial" w:hAnsi="Arial"/>
          <w:b w:val="false"/>
          <w:bCs w:val="false"/>
          <w:sz w:val="24"/>
          <w:szCs w:val="24"/>
        </w:rPr>
        <w:t xml:space="preserve">1.6 ORGANIZAÇÃO DO DOCUMENTO</w:t>
      </w:r>
    </w:p>
    <w:p>
      <w:pPr>
        <w:spacing w:after="0" w:before="0" w:line="360"/>
        <w:ind w:firstLine="709"/>
        <w:jc w:val="both"/>
      </w:pPr>
      <w:r>
        <w:rPr>
          <w:rFonts w:ascii="Arial" w:cs="Arial" w:eastAsia="Arial" w:hAnsi="Arial"/>
          <w:sz w:val="24"/>
          <w:szCs w:val="24"/>
        </w:rPr>
        <w:t xml:space="preserve">A Seção 2 apresenta o glossário e as convenções adotadas. A Seção 3 discute o modelo de processo de software escolhido. As Seções 4 e 5 descrevem, respectivamente, os requisitos de usuário e a especificação dos requisitos de sistema. A Seção 6 apresenta a modelagem de dados, a Seção 7 lista as evoluções previstas e a Seção 8 traz as considerações finais. A identidade visual e as telas do protótipo encontram-se nos Apêndices A e B.</w:t>
      </w:r>
    </w:p>
    <w:p>
      <w:pPr>
        <w:pStyle w:val="Heading1"/>
        <w:jc w:val="left"/>
      </w:pPr>
      <w:r>
        <w:rPr>
          <w:rFonts w:ascii="Arial" w:cs="Arial" w:eastAsia="Arial" w:hAnsi="Arial"/>
          <w:b/>
          <w:bCs/>
          <w:sz w:val="24"/>
          <w:szCs w:val="24"/>
        </w:rPr>
        <w:t xml:space="preserve">2 DEFINIÇÕES E CONVENÇÕES</w:t>
      </w:r>
    </w:p>
    <w:p>
      <w:pPr>
        <w:pStyle w:val="Heading2"/>
        <w:jc w:val="left"/>
      </w:pPr>
      <w:r>
        <w:rPr>
          <w:rFonts w:ascii="Arial" w:cs="Arial" w:eastAsia="Arial" w:hAnsi="Arial"/>
          <w:b w:val="false"/>
          <w:bCs w:val="false"/>
          <w:sz w:val="24"/>
          <w:szCs w:val="24"/>
        </w:rPr>
        <w:t xml:space="preserve">2.1 GLOSSÁRIO DO DOMÍNIO</w:t>
      </w:r>
    </w:p>
    <w:p>
      <w:pPr>
        <w:spacing w:after="0" w:before="0" w:line="360"/>
        <w:ind w:firstLine="709"/>
        <w:jc w:val="both"/>
      </w:pPr>
      <w:r>
        <w:rPr>
          <w:rFonts w:ascii="Arial" w:cs="Arial" w:eastAsia="Arial" w:hAnsi="Arial"/>
          <w:sz w:val="24"/>
          <w:szCs w:val="24"/>
        </w:rPr>
        <w:t xml:space="preserve">O Quadro 3 reúne os termos do negócio utilizados ao longo deste documento.</w:t>
      </w:r>
    </w:p>
    <w:p>
      <w:pPr>
        <w:keepNext/>
        <w:keepLines/>
        <w:spacing w:after="80" w:before="240" w:line="240"/>
        <w:jc w:val="center"/>
      </w:pPr>
      <w:r>
        <w:rPr>
          <w:rFonts w:ascii="Arial" w:cs="Arial" w:eastAsia="Arial" w:hAnsi="Arial"/>
          <w:sz w:val="20"/>
          <w:szCs w:val="20"/>
        </w:rPr>
        <w:t xml:space="preserve">Quadro 3 – Glossário do domínio</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471"/>
      </w:tblGrid>
      <w:tr>
        <w:trPr>
          <w:cantSplit/>
          <w:tblHeader/>
        </w:trPr>
        <w:tc>
          <w:tcPr>
            <w:tcW w:type="dxa" w:w="26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Termo</w:t>
            </w:r>
          </w:p>
        </w:tc>
        <w:tc>
          <w:tcPr>
            <w:tcW w:type="dxa" w:w="64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Definição</w:t>
            </w:r>
          </w:p>
        </w:tc>
      </w:tr>
      <w:tr>
        <w:trPr>
          <w:cantSplit/>
        </w:trPr>
        <w:tc>
          <w:tcPr>
            <w:tcW w:type="dxa" w:w="2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Usuário</w:t>
            </w:r>
          </w:p>
        </w:tc>
        <w:tc>
          <w:tcPr>
            <w:tcW w:type="dxa" w:w="6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Pessoa que utiliza o sistema (proprietário ou funcionário da gráfica) com acesso seguro para realizar lançamentos financeiros, cadastrar insumos e gerar orçamentos.</w:t>
            </w:r>
          </w:p>
        </w:tc>
      </w:tr>
      <w:tr>
        <w:trPr>
          <w:cantSplit/>
        </w:trPr>
        <w:tc>
          <w:tcPr>
            <w:tcW w:type="dxa" w:w="2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Lançamento financeiro</w:t>
            </w:r>
          </w:p>
        </w:tc>
        <w:tc>
          <w:tcPr>
            <w:tcW w:type="dxa" w:w="6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Registro, no banco de dados, de qualquer entrada ou saída de dinheiro do caixa, garantindo que mesmo os pequenos gastos diários sejam contabilizados.</w:t>
            </w:r>
          </w:p>
        </w:tc>
      </w:tr>
      <w:tr>
        <w:trPr>
          <w:cantSplit/>
        </w:trPr>
        <w:tc>
          <w:tcPr>
            <w:tcW w:type="dxa" w:w="2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Despesa fixa</w:t>
            </w:r>
          </w:p>
        </w:tc>
        <w:tc>
          <w:tcPr>
            <w:tcW w:type="dxa" w:w="6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Conta recorrente e essencial ao funcionamento da gráfica (luz, água, aluguel, internet), com data de vencimento predefinida e prioridade no fluxo de caixa.</w:t>
            </w:r>
          </w:p>
        </w:tc>
      </w:tr>
      <w:tr>
        <w:trPr>
          <w:cantSplit/>
        </w:trPr>
        <w:tc>
          <w:tcPr>
            <w:tcW w:type="dxa" w:w="2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Despesa variável</w:t>
            </w:r>
          </w:p>
        </w:tc>
        <w:tc>
          <w:tcPr>
            <w:tcW w:type="dxa" w:w="6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Custo esporádico que ocorre durante a rotina da empresa e que antes era esquecido; passa a ser registrado rapidamente no sistema.</w:t>
            </w:r>
          </w:p>
        </w:tc>
      </w:tr>
      <w:tr>
        <w:trPr>
          <w:cantSplit/>
        </w:trPr>
        <w:tc>
          <w:tcPr>
            <w:tcW w:type="dxa" w:w="2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Insumo (matéria-prima)</w:t>
            </w:r>
          </w:p>
        </w:tc>
        <w:tc>
          <w:tcPr>
            <w:tcW w:type="dxa" w:w="6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Material utilizado na produção dos serviços de gráfica e design, cadastrado com preço unitário e quantidade em estoque.</w:t>
            </w:r>
          </w:p>
        </w:tc>
      </w:tr>
      <w:tr>
        <w:trPr>
          <w:cantSplit/>
        </w:trPr>
        <w:tc>
          <w:tcPr>
            <w:tcW w:type="dxa" w:w="2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Orçamento</w:t>
            </w:r>
          </w:p>
        </w:tc>
        <w:tc>
          <w:tcPr>
            <w:tcW w:type="dxa" w:w="6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Cálculo automático do custo dos insumos de uma demanda e do valor sugerido ao cliente, garantindo previsibilidade antes da execução do serviço.</w:t>
            </w:r>
          </w:p>
        </w:tc>
      </w:tr>
      <w:tr>
        <w:trPr>
          <w:cantSplit/>
        </w:trPr>
        <w:tc>
          <w:tcPr>
            <w:tcW w:type="dxa" w:w="2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Fluxo de caixa diário</w:t>
            </w:r>
          </w:p>
        </w:tc>
        <w:tc>
          <w:tcPr>
            <w:tcW w:type="dxa" w:w="6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Movimentação diária de entradas (receitas de clientes) e saídas (despesas fixas e variáveis), monitorada pelo sistema.</w:t>
            </w:r>
          </w:p>
        </w:tc>
      </w:tr>
      <w:tr>
        <w:trPr>
          <w:cantSplit/>
        </w:trPr>
        <w:tc>
          <w:tcPr>
            <w:tcW w:type="dxa" w:w="2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Alerta de vencimento</w:t>
            </w:r>
          </w:p>
        </w:tc>
        <w:tc>
          <w:tcPr>
            <w:tcW w:type="dxa" w:w="6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Aviso gerado automaticamente sobre contas fixas e boletos próximos da data de pagamento.</w:t>
            </w:r>
          </w:p>
        </w:tc>
      </w:tr>
      <w:tr>
        <w:trPr>
          <w:cantSplit/>
        </w:trPr>
        <w:tc>
          <w:tcPr>
            <w:tcW w:type="dxa" w:w="26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Fechamento mensal (balanço)</w:t>
            </w:r>
          </w:p>
        </w:tc>
        <w:tc>
          <w:tcPr>
            <w:tcW w:type="dxa" w:w="64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Consolidação de todas as entradas e saídas do mês, com o cálculo exato do resultado, substituindo a contagem manual de notas de compra.</w:t>
            </w:r>
          </w:p>
        </w:tc>
      </w:tr>
    </w:tbl>
    <w:p>
      <w:pPr>
        <w:spacing w:after="240" w:before="80" w:line="240"/>
        <w:jc w:val="center"/>
      </w:pPr>
      <w:r>
        <w:rPr>
          <w:rFonts w:ascii="Arial" w:cs="Arial" w:eastAsia="Arial" w:hAnsi="Arial"/>
          <w:sz w:val="20"/>
          <w:szCs w:val="20"/>
        </w:rPr>
        <w:t xml:space="preserve">Fonte: elaborado pelos autores (2026).</w:t>
      </w:r>
    </w:p>
    <w:p>
      <w:pPr>
        <w:pStyle w:val="Heading2"/>
        <w:jc w:val="left"/>
      </w:pPr>
      <w:r>
        <w:rPr>
          <w:rFonts w:ascii="Arial" w:cs="Arial" w:eastAsia="Arial" w:hAnsi="Arial"/>
          <w:b w:val="false"/>
          <w:bCs w:val="false"/>
          <w:sz w:val="24"/>
          <w:szCs w:val="24"/>
        </w:rPr>
        <w:t xml:space="preserve">2.2 CONVENÇÕES ADOTADAS</w:t>
      </w:r>
    </w:p>
    <w:p>
      <w:pPr>
        <w:spacing w:after="0" w:before="0" w:line="360"/>
        <w:ind w:firstLine="709"/>
        <w:jc w:val="both"/>
      </w:pPr>
      <w:r>
        <w:rPr>
          <w:rFonts w:ascii="Arial" w:cs="Arial" w:eastAsia="Arial" w:hAnsi="Arial"/>
          <w:sz w:val="24"/>
          <w:szCs w:val="24"/>
        </w:rPr>
        <w:t xml:space="preserve">A estrutura deste documento segue as recomendações da ISO/IEC/IEEE 29148, segundo a qual cada requisito deve ser necessário, não ambíguo, completo, singular, viável e verificável, além de rastreável até sua origem (INTERNATIONAL ORGANIZATION FOR STANDARDIZATION, 2018). A apresentação gráfica segue a ABNT NBR 14724 (ASSOCIAÇÃO BRASILEIRA DE NORMAS TÉCNICAS, 2024).</w:t>
      </w:r>
    </w:p>
    <w:p>
      <w:pPr>
        <w:spacing w:after="0" w:before="0" w:line="360"/>
        <w:ind w:firstLine="709"/>
        <w:jc w:val="both"/>
      </w:pPr>
      <w:r>
        <w:rPr>
          <w:rFonts w:ascii="Arial" w:cs="Arial" w:eastAsia="Arial" w:hAnsi="Arial"/>
          <w:sz w:val="24"/>
          <w:szCs w:val="24"/>
        </w:rPr>
        <w:t xml:space="preserve">Os requisitos são identificados por prefixo e numeração sequencial, conforme o Quadro 4. Nas descrições, o verbo "deve" indica obrigatoriedade.</w:t>
      </w:r>
    </w:p>
    <w:p>
      <w:pPr>
        <w:keepNext/>
        <w:keepLines/>
        <w:spacing w:after="80" w:before="240" w:line="240"/>
        <w:jc w:val="center"/>
      </w:pPr>
      <w:r>
        <w:rPr>
          <w:rFonts w:ascii="Arial" w:cs="Arial" w:eastAsia="Arial" w:hAnsi="Arial"/>
          <w:sz w:val="20"/>
          <w:szCs w:val="20"/>
        </w:rPr>
        <w:t xml:space="preserve">Quadro 4 – Identificadores dos requisitos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5171"/>
        <w:gridCol w:w="2300"/>
      </w:tblGrid>
      <w:tr>
        <w:trPr>
          <w:cantSplit/>
          <w:tblHeader/>
        </w:trPr>
        <w:tc>
          <w:tcPr>
            <w:tcW w:type="dxa" w:w="16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Prefixo</w:t>
            </w:r>
          </w:p>
        </w:tc>
        <w:tc>
          <w:tcPr>
            <w:tcW w:type="dxa" w:w="51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Significado</w:t>
            </w:r>
          </w:p>
        </w:tc>
        <w:tc>
          <w:tcPr>
            <w:tcW w:type="dxa" w:w="23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Exemplo</w:t>
            </w:r>
          </w:p>
        </w:tc>
      </w:tr>
      <w:tr>
        <w:trPr>
          <w:cantSplit/>
        </w:trPr>
        <w:tc>
          <w:tcPr>
            <w:tcW w:type="dxa" w:w="1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w:t>
            </w:r>
          </w:p>
        </w:tc>
        <w:tc>
          <w:tcPr>
            <w:tcW w:type="dxa" w:w="51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Requisito de usuário</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RU01</w:t>
            </w:r>
          </w:p>
        </w:tc>
      </w:tr>
      <w:tr>
        <w:trPr>
          <w:cantSplit/>
        </w:trPr>
        <w:tc>
          <w:tcPr>
            <w:tcW w:type="dxa" w:w="1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RF</w:t>
            </w:r>
          </w:p>
        </w:tc>
        <w:tc>
          <w:tcPr>
            <w:tcW w:type="dxa" w:w="51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Requisito funcional</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RF01</w:t>
            </w:r>
          </w:p>
        </w:tc>
      </w:tr>
      <w:tr>
        <w:trPr>
          <w:cantSplit/>
        </w:trPr>
        <w:tc>
          <w:tcPr>
            <w:tcW w:type="dxa" w:w="1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w:t>
            </w:r>
          </w:p>
        </w:tc>
        <w:tc>
          <w:tcPr>
            <w:tcW w:type="dxa" w:w="51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Regra de negócio</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RN01</w:t>
            </w:r>
          </w:p>
        </w:tc>
      </w:tr>
      <w:tr>
        <w:trPr>
          <w:cantSplit/>
        </w:trPr>
        <w:tc>
          <w:tcPr>
            <w:tcW w:type="dxa" w:w="16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RNF</w:t>
            </w:r>
          </w:p>
        </w:tc>
        <w:tc>
          <w:tcPr>
            <w:tcW w:type="dxa" w:w="51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Requisito não funcional</w:t>
            </w:r>
          </w:p>
        </w:tc>
        <w:tc>
          <w:tcPr>
            <w:tcW w:type="dxa" w:w="23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RNF01</w:t>
            </w:r>
          </w:p>
        </w:tc>
      </w:tr>
    </w:tbl>
    <w:p>
      <w:pPr>
        <w:spacing w:after="240" w:before="80" w:line="240"/>
        <w:jc w:val="center"/>
      </w:pPr>
      <w:r>
        <w:rPr>
          <w:rFonts w:ascii="Arial" w:cs="Arial" w:eastAsia="Arial" w:hAnsi="Arial"/>
          <w:sz w:val="20"/>
          <w:szCs w:val="20"/>
        </w:rPr>
        <w:t xml:space="preserve">Fonte: elaborado pelos autores (2026).</w:t>
      </w:r>
    </w:p>
    <w:p>
      <w:pPr>
        <w:spacing w:after="0" w:before="0" w:line="360"/>
        <w:ind w:firstLine="709"/>
        <w:jc w:val="both"/>
      </w:pPr>
      <w:r>
        <w:rPr>
          <w:rFonts w:ascii="Arial" w:cs="Arial" w:eastAsia="Arial" w:hAnsi="Arial"/>
          <w:sz w:val="24"/>
          <w:szCs w:val="24"/>
        </w:rPr>
        <w:t xml:space="preserve">A prioridade de cada requisito funcional segue a técnica MoSCoW (CLEGG; BARKER, 1994), descrita no Quadro 5.</w:t>
      </w:r>
    </w:p>
    <w:p>
      <w:pPr>
        <w:keepNext/>
        <w:keepLines/>
        <w:spacing w:after="80" w:before="240" w:line="240"/>
        <w:jc w:val="center"/>
      </w:pPr>
      <w:r>
        <w:rPr>
          <w:rFonts w:ascii="Arial" w:cs="Arial" w:eastAsia="Arial" w:hAnsi="Arial"/>
          <w:sz w:val="20"/>
          <w:szCs w:val="20"/>
        </w:rPr>
        <w:t xml:space="preserve">Quadro 5 – Níveis de prioridade (MoSCoW)</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671"/>
      </w:tblGrid>
      <w:tr>
        <w:trPr>
          <w:cantSplit/>
          <w:tblHeader/>
        </w:trPr>
        <w:tc>
          <w:tcPr>
            <w:tcW w:type="dxa" w:w="24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Prioridade</w:t>
            </w:r>
          </w:p>
        </w:tc>
        <w:tc>
          <w:tcPr>
            <w:tcW w:type="dxa" w:w="66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Significado</w:t>
            </w:r>
          </w:p>
        </w:tc>
      </w:tr>
      <w:tr>
        <w:trPr>
          <w:cantSplit/>
        </w:trPr>
        <w:tc>
          <w:tcPr>
            <w:tcW w:type="dxa" w:w="24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Must (essencial)</w:t>
            </w:r>
          </w:p>
        </w:tc>
        <w:tc>
          <w:tcPr>
            <w:tcW w:type="dxa" w:w="66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Sem o requisito, o sistema não atende ao objetivo; entra no primeiro incremento em que é necessário.</w:t>
            </w:r>
          </w:p>
        </w:tc>
      </w:tr>
      <w:tr>
        <w:trPr>
          <w:cantSplit/>
        </w:trPr>
        <w:tc>
          <w:tcPr>
            <w:tcW w:type="dxa" w:w="24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Should (importante)</w:t>
            </w:r>
          </w:p>
        </w:tc>
        <w:tc>
          <w:tcPr>
            <w:tcW w:type="dxa" w:w="66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Agrega valor significativo, mas pode ser adiado sem inviabilizar a entrega.</w:t>
            </w:r>
          </w:p>
        </w:tc>
      </w:tr>
      <w:tr>
        <w:trPr>
          <w:cantSplit/>
        </w:trPr>
        <w:tc>
          <w:tcPr>
            <w:tcW w:type="dxa" w:w="24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Could (desejável)</w:t>
            </w:r>
          </w:p>
        </w:tc>
        <w:tc>
          <w:tcPr>
            <w:tcW w:type="dxa" w:w="66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Melhoria de conveniência, implementada se houver capacidade no incremento.</w:t>
            </w:r>
          </w:p>
        </w:tc>
      </w:tr>
      <w:tr>
        <w:trPr>
          <w:cantSplit/>
        </w:trPr>
        <w:tc>
          <w:tcPr>
            <w:tcW w:type="dxa" w:w="24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Won't (não nesta versão)</w:t>
            </w:r>
          </w:p>
        </w:tc>
        <w:tc>
          <w:tcPr>
            <w:tcW w:type="dxa" w:w="66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Registrado para versões futuras (Seção 7).</w:t>
            </w:r>
          </w:p>
        </w:tc>
      </w:tr>
    </w:tbl>
    <w:p>
      <w:pPr>
        <w:spacing w:after="240" w:before="80" w:line="240"/>
        <w:jc w:val="center"/>
      </w:pPr>
      <w:r>
        <w:rPr>
          <w:rFonts w:ascii="Arial" w:cs="Arial" w:eastAsia="Arial" w:hAnsi="Arial"/>
          <w:sz w:val="20"/>
          <w:szCs w:val="20"/>
        </w:rPr>
        <w:t xml:space="preserve">Fonte: elaborado pelos autores (2026).</w:t>
      </w:r>
    </w:p>
    <w:p>
      <w:pPr>
        <w:pStyle w:val="Heading1"/>
        <w:jc w:val="left"/>
      </w:pPr>
      <w:r>
        <w:rPr>
          <w:rFonts w:ascii="Arial" w:cs="Arial" w:eastAsia="Arial" w:hAnsi="Arial"/>
          <w:b/>
          <w:bCs/>
          <w:sz w:val="24"/>
          <w:szCs w:val="24"/>
        </w:rPr>
        <w:t xml:space="preserve">3 MODELO DE PROCESSO DE SOFTWARE</w:t>
      </w:r>
    </w:p>
    <w:p>
      <w:pPr>
        <w:spacing w:after="0" w:before="0" w:line="360"/>
        <w:ind w:firstLine="709"/>
        <w:jc w:val="both"/>
      </w:pPr>
      <w:r>
        <w:rPr>
          <w:rFonts w:ascii="Arial" w:cs="Arial" w:eastAsia="Arial" w:hAnsi="Arial"/>
          <w:sz w:val="24"/>
          <w:szCs w:val="24"/>
        </w:rPr>
        <w:t xml:space="preserve">Um modelo de processo de software é uma representação simplificada das atividades de especificação, projeto, implementação, validação e evolução de um sistema (SOMMERVILLE, 2018). A escolha do modelo deve considerar o grau de estabilidade dos requisitos, o nível de risco técnico, o tamanho da equipe e a necessidade de entregas parciais (PRESSMAN; MAXIM, 2021).</w:t>
      </w:r>
    </w:p>
    <w:p>
      <w:pPr>
        <w:pStyle w:val="Heading2"/>
        <w:jc w:val="left"/>
      </w:pPr>
      <w:r>
        <w:rPr>
          <w:rFonts w:ascii="Arial" w:cs="Arial" w:eastAsia="Arial" w:hAnsi="Arial"/>
          <w:b w:val="false"/>
          <w:bCs w:val="false"/>
          <w:sz w:val="24"/>
          <w:szCs w:val="24"/>
        </w:rPr>
        <w:t xml:space="preserve">3.1 ANÁLISE COMPARATIVA DOS MODELOS</w:t>
      </w:r>
    </w:p>
    <w:p>
      <w:pPr>
        <w:spacing w:after="0" w:before="0" w:line="360"/>
        <w:ind w:firstLine="709"/>
        <w:jc w:val="both"/>
      </w:pPr>
      <w:r>
        <w:rPr>
          <w:rFonts w:ascii="Arial" w:cs="Arial" w:eastAsia="Arial" w:hAnsi="Arial"/>
          <w:sz w:val="24"/>
          <w:szCs w:val="24"/>
        </w:rPr>
        <w:t xml:space="preserve">O Quadro 6 compara os principais modelos de processo quanto à sua adequação ao Mazflow.</w:t>
      </w:r>
    </w:p>
    <w:p>
      <w:pPr>
        <w:keepNext/>
        <w:keepLines/>
        <w:spacing w:after="80" w:before="240" w:line="240"/>
        <w:jc w:val="center"/>
      </w:pPr>
      <w:r>
        <w:rPr>
          <w:rFonts w:ascii="Arial" w:cs="Arial" w:eastAsia="Arial" w:hAnsi="Arial"/>
          <w:sz w:val="20"/>
          <w:szCs w:val="20"/>
        </w:rPr>
        <w:t xml:space="preserve">Quadro 6 – Comparação entre modelos de processo de software</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2400"/>
        <w:gridCol w:w="2300"/>
        <w:gridCol w:w="2871"/>
      </w:tblGrid>
      <w:tr>
        <w:trPr>
          <w:cantSplit/>
          <w:tblHeader/>
        </w:trPr>
        <w:tc>
          <w:tcPr>
            <w:tcW w:type="dxa" w:w="15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Modelo</w:t>
            </w:r>
          </w:p>
        </w:tc>
        <w:tc>
          <w:tcPr>
            <w:tcW w:type="dxa" w:w="24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Característica principal</w:t>
            </w:r>
          </w:p>
        </w:tc>
        <w:tc>
          <w:tcPr>
            <w:tcW w:type="dxa" w:w="23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Indicado quando</w:t>
            </w:r>
          </w:p>
        </w:tc>
        <w:tc>
          <w:tcPr>
            <w:tcW w:type="dxa" w:w="28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Adequação ao Mazflow</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Cascata</w:t>
            </w:r>
          </w:p>
        </w:tc>
        <w:tc>
          <w:tcPr>
            <w:tcW w:type="dxa" w:w="24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Fases sequenciais; cada fase começa após o término da anterior</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Requisitos completos, estáveis e bem compreendidos desde o início</w:t>
            </w:r>
          </w:p>
        </w:tc>
        <w:tc>
          <w:tcPr>
            <w:tcW w:type="dxa" w:w="2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Baixa: só entrega software utilizável ao final e dificulta ajustes após a validação com a gráfica</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Espiral (BOEHM, 1988)</w:t>
            </w:r>
          </w:p>
        </w:tc>
        <w:tc>
          <w:tcPr>
            <w:tcW w:type="dxa" w:w="24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Ciclos iterativos guiados por análise formal de riscos a cada volta</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Projetos grandes, de alto risco técnico ou financeiro</w:t>
            </w:r>
          </w:p>
        </w:tc>
        <w:tc>
          <w:tcPr>
            <w:tcW w:type="dxa" w:w="2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Baixa: o projeto é pequeno e de baixo risco técnico; o custo da análise formal de riscos não se justifica</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Prototipação</w:t>
            </w:r>
          </w:p>
        </w:tc>
        <w:tc>
          <w:tcPr>
            <w:tcW w:type="dxa" w:w="24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Construção rápida de versões para validar requisitos e interface</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Requisitos ou interface pouco claros para o cliente</w:t>
            </w:r>
          </w:p>
        </w:tc>
        <w:tc>
          <w:tcPr>
            <w:tcW w:type="dxa" w:w="2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Média: útil como técnica de apoio para validar telas (Apêndice B), mas insuficiente como processo completo</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Incremental</w:t>
            </w:r>
          </w:p>
        </w:tc>
        <w:tc>
          <w:tcPr>
            <w:tcW w:type="dxa" w:w="24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Sistema entregue em partes funcionais, cada uma acrescentando funcionalidades</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Requisitos centrais conhecidos e necessidade de entregas rápidas</w:t>
            </w:r>
          </w:p>
        </w:tc>
        <w:tc>
          <w:tcPr>
            <w:tcW w:type="dxa" w:w="2871"/>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Alta:</w:t>
            </w:r>
            <w:r>
              <w:rPr>
                <w:rFonts w:ascii="Arial" w:cs="Arial" w:eastAsia="Arial" w:hAnsi="Arial"/>
                <w:sz w:val="20"/>
                <w:szCs w:val="20"/>
              </w:rPr>
              <w:t xml:space="preserve"> permite entregar primeiro os módulos urgentes e validar cada parte em uso real</w:t>
            </w:r>
          </w:p>
        </w:tc>
      </w:tr>
      <w:tr>
        <w:trPr>
          <w:cantSplit/>
        </w:trPr>
        <w:tc>
          <w:tcPr>
            <w:tcW w:type="dxa" w:w="15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Scrum (ágil)</w:t>
            </w:r>
          </w:p>
        </w:tc>
        <w:tc>
          <w:tcPr>
            <w:tcW w:type="dxa" w:w="24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Sprints curtos, backlog priorizado e papéis definidos</w:t>
            </w:r>
          </w:p>
        </w:tc>
        <w:tc>
          <w:tcPr>
            <w:tcW w:type="dxa" w:w="23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Equipe com dedicação contínua e cliente disponível</w:t>
            </w:r>
          </w:p>
        </w:tc>
        <w:tc>
          <w:tcPr>
            <w:tcW w:type="dxa" w:w="28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Média: práticas úteis (backlog e revisões), mas papéis e cerimônias exigem dedicação contínua que não se ajusta ao calendário acadêmico da equipe</w:t>
            </w:r>
          </w:p>
        </w:tc>
      </w:tr>
    </w:tbl>
    <w:p>
      <w:pPr>
        <w:spacing w:after="240" w:before="80" w:line="240"/>
        <w:jc w:val="center"/>
      </w:pPr>
      <w:r>
        <w:rPr>
          <w:rFonts w:ascii="Arial" w:cs="Arial" w:eastAsia="Arial" w:hAnsi="Arial"/>
          <w:sz w:val="20"/>
          <w:szCs w:val="20"/>
        </w:rPr>
        <w:t xml:space="preserve">Fonte: elaborado pelos autores (2026), com base em Boehm (1988), Sommerville (2018) e Pressman e Maxim (2021).</w:t>
      </w:r>
    </w:p>
    <w:p>
      <w:pPr>
        <w:pStyle w:val="Heading2"/>
        <w:jc w:val="left"/>
      </w:pPr>
      <w:r>
        <w:rPr>
          <w:rFonts w:ascii="Arial" w:cs="Arial" w:eastAsia="Arial" w:hAnsi="Arial"/>
          <w:b w:val="false"/>
          <w:bCs w:val="false"/>
          <w:sz w:val="24"/>
          <w:szCs w:val="24"/>
        </w:rPr>
        <w:t xml:space="preserve">3.2 MODELO ADOTADO: INCREMENTAL COM PROTOTIPAÇÃO</w:t>
      </w:r>
    </w:p>
    <w:p>
      <w:pPr>
        <w:spacing w:after="0" w:before="0" w:line="360"/>
        <w:ind w:firstLine="709"/>
        <w:jc w:val="both"/>
      </w:pPr>
      <w:r>
        <w:rPr>
          <w:rFonts w:ascii="Arial" w:cs="Arial" w:eastAsia="Arial" w:hAnsi="Arial"/>
          <w:sz w:val="24"/>
          <w:szCs w:val="24"/>
        </w:rPr>
        <w:t xml:space="preserve">O Mazflow adota o </w:t>
      </w:r>
      <w:r>
        <w:rPr>
          <w:rFonts w:ascii="Arial" w:cs="Arial" w:eastAsia="Arial" w:hAnsi="Arial"/>
          <w:b/>
          <w:bCs/>
          <w:sz w:val="24"/>
          <w:szCs w:val="24"/>
        </w:rPr>
        <w:t xml:space="preserve">modelo incremental</w:t>
      </w:r>
      <w:r>
        <w:rPr>
          <w:rFonts w:ascii="Arial" w:cs="Arial" w:eastAsia="Arial" w:hAnsi="Arial"/>
          <w:sz w:val="24"/>
          <w:szCs w:val="24"/>
        </w:rPr>
        <w:t xml:space="preserve">, no qual o sistema é desenvolvido como uma série de versões, cada uma acrescentando funcionalidades à anterior (SOMMERVILLE, 2018). A escolha se justifica por quatro fatores:</w:t>
      </w:r>
    </w:p>
    <w:p>
      <w:pPr>
        <w:spacing w:line="360"/>
        <w:ind w:left="1069" w:hanging="360"/>
        <w:jc w:val="both"/>
      </w:pPr>
      <w:r>
        <w:rPr>
          <w:rFonts w:ascii="Arial" w:cs="Arial" w:eastAsia="Arial" w:hAnsi="Arial"/>
          <w:sz w:val="24"/>
          <w:szCs w:val="24"/>
        </w:rPr>
        <w:t xml:space="preserve">a) os requisitos centrais (lançamentos, insumos, orçamentos e contas fixas) já são conhecidos e estáveis, o que dispensa os ciclos formais de análise de riscos do modelo espiral;</w:t>
      </w:r>
    </w:p>
    <w:p>
      <w:pPr>
        <w:spacing w:line="360"/>
        <w:ind w:left="1069" w:hanging="360"/>
        <w:jc w:val="both"/>
      </w:pPr>
      <w:r>
        <w:rPr>
          <w:rFonts w:ascii="Arial" w:cs="Arial" w:eastAsia="Arial" w:hAnsi="Arial"/>
          <w:sz w:val="24"/>
          <w:szCs w:val="24"/>
        </w:rPr>
        <w:t xml:space="preserve">b) a gráfica precisa de ganhos rápidos: a calculadora de orçamento e o registro ágil de gastos resolvem as dores mais urgentes e podem ser entregues primeiro;</w:t>
      </w:r>
    </w:p>
    <w:p>
      <w:pPr>
        <w:spacing w:line="360"/>
        <w:ind w:left="1069" w:hanging="360"/>
        <w:jc w:val="both"/>
      </w:pPr>
      <w:r>
        <w:rPr>
          <w:rFonts w:ascii="Arial" w:cs="Arial" w:eastAsia="Arial" w:hAnsi="Arial"/>
          <w:sz w:val="24"/>
          <w:szCs w:val="24"/>
        </w:rPr>
        <w:t xml:space="preserve">c) cada incremento é validado em uso real, no alto fluxo de atendimento, o que reduz o custo de corrigir requisitos mal compreendidos (PRESSMAN; MAXIM, 2021);</w:t>
      </w:r>
    </w:p>
    <w:p>
      <w:pPr>
        <w:spacing w:line="360"/>
        <w:ind w:left="1069" w:hanging="360"/>
        <w:jc w:val="both"/>
      </w:pPr>
      <w:r>
        <w:rPr>
          <w:rFonts w:ascii="Arial" w:cs="Arial" w:eastAsia="Arial" w:hAnsi="Arial"/>
          <w:sz w:val="24"/>
          <w:szCs w:val="24"/>
        </w:rPr>
        <w:t xml:space="preserve">d) o projeto é de pequeno porte e de baixo risco técnico, pois utiliza tecnologias consolidadas (aplicação web e banco de dados relacional).</w:t>
      </w:r>
    </w:p>
    <w:p>
      <w:pPr>
        <w:spacing w:after="0" w:before="0" w:line="360"/>
        <w:ind w:firstLine="709"/>
        <w:jc w:val="both"/>
      </w:pPr>
      <w:r>
        <w:rPr>
          <w:rFonts w:ascii="Arial" w:cs="Arial" w:eastAsia="Arial" w:hAnsi="Arial"/>
          <w:sz w:val="24"/>
          <w:szCs w:val="24"/>
        </w:rPr>
        <w:t xml:space="preserve">A prototipação é utilizada como técnica de apoio à validação dos requisitos de interface: as telas do Apêndice B foram construídas antes da implementação para confirmar com a Mazart o fluxo de uso de cada módulo.</w:t>
      </w:r>
    </w:p>
    <w:p>
      <w:pPr>
        <w:pStyle w:val="Heading2"/>
        <w:jc w:val="left"/>
      </w:pPr>
      <w:r>
        <w:rPr>
          <w:rFonts w:ascii="Arial" w:cs="Arial" w:eastAsia="Arial" w:hAnsi="Arial"/>
          <w:b w:val="false"/>
          <w:bCs w:val="false"/>
          <w:sz w:val="24"/>
          <w:szCs w:val="24"/>
        </w:rPr>
        <w:t xml:space="preserve">3.3 PLANEJAMENTO DOS INCREMENTOS</w:t>
      </w:r>
    </w:p>
    <w:p>
      <w:pPr>
        <w:spacing w:after="0" w:before="0" w:line="360"/>
        <w:ind w:firstLine="709"/>
        <w:jc w:val="both"/>
      </w:pPr>
      <w:r>
        <w:rPr>
          <w:rFonts w:ascii="Arial" w:cs="Arial" w:eastAsia="Arial" w:hAnsi="Arial"/>
          <w:sz w:val="24"/>
          <w:szCs w:val="24"/>
        </w:rPr>
        <w:t xml:space="preserve">Os requisitos funcionais foram distribuídos em três incrementos, priorizando os módulos de maior impacto operacional, conforme o Quadro 7.</w:t>
      </w:r>
    </w:p>
    <w:p>
      <w:pPr>
        <w:keepNext/>
        <w:keepLines/>
        <w:spacing w:after="80" w:before="240" w:line="240"/>
        <w:jc w:val="center"/>
      </w:pPr>
      <w:r>
        <w:rPr>
          <w:rFonts w:ascii="Arial" w:cs="Arial" w:eastAsia="Arial" w:hAnsi="Arial"/>
          <w:sz w:val="20"/>
          <w:szCs w:val="20"/>
        </w:rPr>
        <w:t xml:space="preserve">Quadro 7 – Planejamento dos incrementos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100"/>
        <w:gridCol w:w="2000"/>
        <w:gridCol w:w="3071"/>
      </w:tblGrid>
      <w:tr>
        <w:trPr>
          <w:cantSplit/>
          <w:tblHeader/>
        </w:trPr>
        <w:tc>
          <w:tcPr>
            <w:tcW w:type="dxa" w:w="19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Incremento</w:t>
            </w:r>
          </w:p>
        </w:tc>
        <w:tc>
          <w:tcPr>
            <w:tcW w:type="dxa" w:w="21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Objetivo</w:t>
            </w:r>
          </w:p>
        </w:tc>
        <w:tc>
          <w:tcPr>
            <w:tcW w:type="dxa" w:w="20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Requisitos</w:t>
            </w:r>
          </w:p>
        </w:tc>
        <w:tc>
          <w:tcPr>
            <w:tcW w:type="dxa" w:w="30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Critério de conclusão</w:t>
            </w:r>
          </w:p>
        </w:tc>
      </w:tr>
      <w:tr>
        <w:trPr>
          <w:cantSplit/>
        </w:trPr>
        <w:tc>
          <w:tcPr>
            <w:tcW w:type="dxa" w:w="1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 Base operacional</w:t>
            </w:r>
          </w:p>
        </w:tc>
        <w:tc>
          <w:tcPr>
            <w:tcW w:type="dxa" w:w="21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Substituir o caderno no registro diário</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RF01, RF02, RF08, RF09, RF10, RF11</w:t>
            </w:r>
          </w:p>
        </w:tc>
        <w:tc>
          <w:tcPr>
            <w:tcW w:type="dxa" w:w="3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Funcionário acessa o sistema, registra lançamentos e consulta insumos durante o atendimento</w:t>
            </w:r>
          </w:p>
        </w:tc>
      </w:tr>
      <w:tr>
        <w:trPr>
          <w:cantSplit/>
        </w:trPr>
        <w:tc>
          <w:tcPr>
            <w:tcW w:type="dxa" w:w="1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2 – Orçamentos e contas</w:t>
            </w:r>
          </w:p>
        </w:tc>
        <w:tc>
          <w:tcPr>
            <w:tcW w:type="dxa" w:w="21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Precificar com custo real e evitar atrasos de pagamento</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RF03, RF04, RF05, RF13, RF14, RF15</w:t>
            </w:r>
          </w:p>
        </w:tc>
        <w:tc>
          <w:tcPr>
            <w:tcW w:type="dxa" w:w="3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Orçamentos calculados automaticamente e alertas de vencimento e de estoque baixo exibidos no painel</w:t>
            </w:r>
          </w:p>
        </w:tc>
      </w:tr>
      <w:tr>
        <w:trPr>
          <w:cantSplit/>
        </w:trPr>
        <w:tc>
          <w:tcPr>
            <w:tcW w:type="dxa" w:w="19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3 – Gestão e resultado</w:t>
            </w:r>
          </w:p>
        </w:tc>
        <w:tc>
          <w:tcPr>
            <w:tcW w:type="dxa" w:w="21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Dar visão do resultado financeiro</w:t>
            </w:r>
          </w:p>
        </w:tc>
        <w:tc>
          <w:tcPr>
            <w:tcW w:type="dxa" w:w="20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RF06, RF07, RF12</w:t>
            </w:r>
          </w:p>
        </w:tc>
        <w:tc>
          <w:tcPr>
            <w:tcW w:type="dxa" w:w="30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Fechamento mensal gerado sem soma manual de notas e painel inicial com os indicadores do mês</w:t>
            </w:r>
          </w:p>
        </w:tc>
      </w:tr>
    </w:tbl>
    <w:p>
      <w:pPr>
        <w:spacing w:after="240" w:before="80" w:line="240"/>
        <w:jc w:val="center"/>
      </w:pPr>
      <w:r>
        <w:rPr>
          <w:rFonts w:ascii="Arial" w:cs="Arial" w:eastAsia="Arial" w:hAnsi="Arial"/>
          <w:sz w:val="20"/>
          <w:szCs w:val="20"/>
        </w:rPr>
        <w:t xml:space="preserve">Fonte: elaborado pelos autores (2026).</w:t>
      </w:r>
    </w:p>
    <w:p>
      <w:pPr>
        <w:pStyle w:val="Heading1"/>
        <w:jc w:val="left"/>
      </w:pPr>
      <w:r>
        <w:rPr>
          <w:rFonts w:ascii="Arial" w:cs="Arial" w:eastAsia="Arial" w:hAnsi="Arial"/>
          <w:b/>
          <w:bCs/>
          <w:sz w:val="24"/>
          <w:szCs w:val="24"/>
        </w:rPr>
        <w:t xml:space="preserve">4 REQUISITOS DE USUÁRIO</w:t>
      </w:r>
    </w:p>
    <w:p>
      <w:pPr>
        <w:spacing w:after="0" w:before="0" w:line="360"/>
        <w:ind w:firstLine="709"/>
        <w:jc w:val="both"/>
      </w:pPr>
      <w:r>
        <w:rPr>
          <w:rFonts w:ascii="Arial" w:cs="Arial" w:eastAsia="Arial" w:hAnsi="Arial"/>
          <w:sz w:val="24"/>
          <w:szCs w:val="24"/>
        </w:rPr>
        <w:t xml:space="preserve">Os requisitos de usuário descrevem, em linguagem natural, o que cada perfil espera do sistema (SOMMERVILLE, 2018). Eles foram levantados junto à Mazart e dão origem aos requisitos de sistema especificados na Seção 5.</w:t>
      </w:r>
    </w:p>
    <w:p>
      <w:pPr>
        <w:pStyle w:val="Heading2"/>
        <w:jc w:val="left"/>
      </w:pPr>
      <w:r>
        <w:rPr>
          <w:rFonts w:ascii="Arial" w:cs="Arial" w:eastAsia="Arial" w:hAnsi="Arial"/>
          <w:b w:val="false"/>
          <w:bCs w:val="false"/>
          <w:sz w:val="24"/>
          <w:szCs w:val="24"/>
        </w:rPr>
        <w:t xml:space="preserve">4.1 VISÃO DO FUNCIONÁRIO (ATENDIMENTO E OPERAÇÃO)</w:t>
      </w:r>
    </w:p>
    <w:p>
      <w:pPr>
        <w:keepNext/>
        <w:keepLines/>
        <w:spacing w:after="80" w:before="240" w:line="240"/>
        <w:jc w:val="center"/>
      </w:pPr>
      <w:r>
        <w:rPr>
          <w:rFonts w:ascii="Arial" w:cs="Arial" w:eastAsia="Arial" w:hAnsi="Arial"/>
          <w:sz w:val="20"/>
          <w:szCs w:val="20"/>
        </w:rPr>
        <w:t xml:space="preserve">Quadro 8 – Requisitos de usuário do funcionário</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300"/>
        <w:gridCol w:w="5871"/>
      </w:tblGrid>
      <w:tr>
        <w:trPr>
          <w:cantSplit/>
          <w:tblHeader/>
        </w:trPr>
        <w:tc>
          <w:tcPr>
            <w:tcW w:type="dxa" w:w="9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ID</w:t>
            </w:r>
          </w:p>
        </w:tc>
        <w:tc>
          <w:tcPr>
            <w:tcW w:type="dxa" w:w="23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Requisito</w:t>
            </w:r>
          </w:p>
        </w:tc>
        <w:tc>
          <w:tcPr>
            <w:tcW w:type="dxa" w:w="58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RU01</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Acesso ao sistema</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funcionário deve acessar o sistema com credenciais próprias para usar as ferramentas de orçamento e de lançamento rápido.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RU02</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Registro ágil de gastos</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funcionário deve registrar pequenos gastos do dia a dia de forma imediata (por exemplo, compra emergencial de insumos ou de material de escritório), sem interromper o atendimento.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RU03</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Calculadora de orçamento</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funcionário deve selecionar os insumos cadastrados e informar as quantidades de um serviço, obtendo automaticamente o custo exato da matéria-prima para apoiar a precificação.</w:t>
            </w:r>
          </w:p>
        </w:tc>
      </w:tr>
      <w:tr>
        <w:trPr>
          <w:cantSplit/>
        </w:trPr>
        <w:tc>
          <w:tcPr>
            <w:tcW w:type="dxa" w:w="9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RU04</w:t>
            </w:r>
          </w:p>
        </w:tc>
        <w:tc>
          <w:tcPr>
            <w:tcW w:type="dxa" w:w="23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Consulta de insumos</w:t>
            </w:r>
          </w:p>
        </w:tc>
        <w:tc>
          <w:tcPr>
            <w:tcW w:type="dxa" w:w="58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O funcionário deve consultar rapidamente a lista de materiais, com nome, custo unitário atualizado e quantidade em estoque.</w:t>
            </w:r>
          </w:p>
        </w:tc>
      </w:tr>
    </w:tbl>
    <w:p>
      <w:pPr>
        <w:spacing w:after="240" w:before="80" w:line="240"/>
        <w:jc w:val="center"/>
      </w:pPr>
      <w:r>
        <w:rPr>
          <w:rFonts w:ascii="Arial" w:cs="Arial" w:eastAsia="Arial" w:hAnsi="Arial"/>
          <w:sz w:val="20"/>
          <w:szCs w:val="20"/>
        </w:rPr>
        <w:t xml:space="preserve">Fonte: elaborado pelos autores (2026).</w:t>
      </w:r>
    </w:p>
    <w:p>
      <w:pPr>
        <w:pStyle w:val="Heading2"/>
        <w:jc w:val="left"/>
      </w:pPr>
      <w:r>
        <w:rPr>
          <w:rFonts w:ascii="Arial" w:cs="Arial" w:eastAsia="Arial" w:hAnsi="Arial"/>
          <w:b w:val="false"/>
          <w:bCs w:val="false"/>
          <w:sz w:val="24"/>
          <w:szCs w:val="24"/>
        </w:rPr>
        <w:t xml:space="preserve">4.2 VISÃO DO ADMINISTRADOR (GESTOR OU PROPRIETÁRIO)</w:t>
      </w:r>
    </w:p>
    <w:p>
      <w:pPr>
        <w:keepNext/>
        <w:keepLines/>
        <w:spacing w:after="80" w:before="240" w:line="240"/>
        <w:jc w:val="center"/>
      </w:pPr>
      <w:r>
        <w:rPr>
          <w:rFonts w:ascii="Arial" w:cs="Arial" w:eastAsia="Arial" w:hAnsi="Arial"/>
          <w:sz w:val="20"/>
          <w:szCs w:val="20"/>
        </w:rPr>
        <w:t xml:space="preserve">Quadro 9 – Requisitos de usuário do administrador</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300"/>
        <w:gridCol w:w="5871"/>
      </w:tblGrid>
      <w:tr>
        <w:trPr>
          <w:cantSplit/>
          <w:tblHeader/>
        </w:trPr>
        <w:tc>
          <w:tcPr>
            <w:tcW w:type="dxa" w:w="9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ID</w:t>
            </w:r>
          </w:p>
        </w:tc>
        <w:tc>
          <w:tcPr>
            <w:tcW w:type="dxa" w:w="23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Requisito</w:t>
            </w:r>
          </w:p>
        </w:tc>
        <w:tc>
          <w:tcPr>
            <w:tcW w:type="dxa" w:w="58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RU05</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Acesso e controle geral</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administrador deve acessar o sistema com privilégios totais, visualizar o panorama financeiro da gráfica e gerenciar os acessos dos funcionários.</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RU06</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Gestão de insumos</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administrador deve cadastrar, editar e excluir materiais, informando descrição, preço de custo atualizado e quantidade em estoque.</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RU07</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Controle de despesas fixas</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administrador deve cadastrar contas recorrentes (água, luz, aluguel, internet), com valor e data de vencimento.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RU08</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Alertas de vencimento</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administrador deve receber avisos visuais no painel principal sobre contas próximas do vencimento.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RU09</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Fechamento e relatórios</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administrador deve obter relatórios mensais com o saldo final (lucro ou prejuízo), sem somar notas físicas manualmente.</w:t>
            </w:r>
          </w:p>
        </w:tc>
      </w:tr>
      <w:tr>
        <w:trPr>
          <w:cantSplit/>
        </w:trPr>
        <w:tc>
          <w:tcPr>
            <w:tcW w:type="dxa" w:w="9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RU10</w:t>
            </w:r>
          </w:p>
        </w:tc>
        <w:tc>
          <w:tcPr>
            <w:tcW w:type="dxa" w:w="23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Correção de lançamentos</w:t>
            </w:r>
          </w:p>
        </w:tc>
        <w:tc>
          <w:tcPr>
            <w:tcW w:type="dxa" w:w="58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O administrador deve editar, corrigir ou excluir lançamentos registrados de forma equivocada.</w:t>
            </w:r>
          </w:p>
        </w:tc>
      </w:tr>
    </w:tbl>
    <w:p>
      <w:pPr>
        <w:spacing w:after="240" w:before="80" w:line="240"/>
        <w:jc w:val="center"/>
      </w:pPr>
      <w:r>
        <w:rPr>
          <w:rFonts w:ascii="Arial" w:cs="Arial" w:eastAsia="Arial" w:hAnsi="Arial"/>
          <w:sz w:val="20"/>
          <w:szCs w:val="20"/>
        </w:rPr>
        <w:t xml:space="preserve">Fonte: elaborado pelos autores (2026).</w:t>
      </w:r>
    </w:p>
    <w:p>
      <w:pPr>
        <w:pStyle w:val="Heading1"/>
        <w:jc w:val="left"/>
      </w:pPr>
      <w:r>
        <w:rPr>
          <w:rFonts w:ascii="Arial" w:cs="Arial" w:eastAsia="Arial" w:hAnsi="Arial"/>
          <w:b/>
          <w:bCs/>
          <w:sz w:val="24"/>
          <w:szCs w:val="24"/>
        </w:rPr>
        <w:t xml:space="preserve">5 ESPECIFICAÇÃO DOS REQUISITOS DE SISTEMA</w:t>
      </w:r>
    </w:p>
    <w:p>
      <w:pPr>
        <w:pStyle w:val="Heading2"/>
        <w:jc w:val="left"/>
      </w:pPr>
      <w:r>
        <w:rPr>
          <w:rFonts w:ascii="Arial" w:cs="Arial" w:eastAsia="Arial" w:hAnsi="Arial"/>
          <w:b w:val="false"/>
          <w:bCs w:val="false"/>
          <w:sz w:val="24"/>
          <w:szCs w:val="24"/>
        </w:rPr>
        <w:t xml:space="preserve">5.1 REQUISITOS FUNCIONAIS</w:t>
      </w:r>
    </w:p>
    <w:p>
      <w:pPr>
        <w:spacing w:after="0" w:before="0" w:line="360"/>
        <w:ind w:firstLine="709"/>
        <w:jc w:val="both"/>
      </w:pPr>
      <w:r>
        <w:rPr>
          <w:rFonts w:ascii="Arial" w:cs="Arial" w:eastAsia="Arial" w:hAnsi="Arial"/>
          <w:sz w:val="24"/>
          <w:szCs w:val="24"/>
        </w:rPr>
        <w:t xml:space="preserve">O Quadro 10 resume os requisitos funcionais com prioridade, atores e incremento de entrega. O Quadro 11 detalha cada requisito com seus critérios de aceitação, que servem de base para os testes. Os requisitos RF11 a RF15 complementam a versão anterior deste documento e foram identificados a partir do protótipo (Apêndice B) e do modelo de dados (Seção 6).</w:t>
      </w:r>
    </w:p>
    <w:p>
      <w:pPr>
        <w:keepNext/>
        <w:keepLines/>
        <w:spacing w:after="80" w:before="240" w:line="240"/>
        <w:jc w:val="center"/>
      </w:pPr>
      <w:r>
        <w:rPr>
          <w:rFonts w:ascii="Arial" w:cs="Arial" w:eastAsia="Arial" w:hAnsi="Arial"/>
          <w:sz w:val="20"/>
          <w:szCs w:val="20"/>
        </w:rPr>
        <w:t xml:space="preserve">Quadro 10 – Resumo dos requisitos funcionais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3471"/>
        <w:gridCol w:w="1500"/>
        <w:gridCol w:w="2300"/>
        <w:gridCol w:w="900"/>
      </w:tblGrid>
      <w:tr>
        <w:trPr>
          <w:cantSplit/>
          <w:tblHeader/>
        </w:trPr>
        <w:tc>
          <w:tcPr>
            <w:tcW w:type="dxa" w:w="9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ID</w:t>
            </w:r>
          </w:p>
        </w:tc>
        <w:tc>
          <w:tcPr>
            <w:tcW w:type="dxa" w:w="34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Requisito</w:t>
            </w:r>
          </w:p>
        </w:tc>
        <w:tc>
          <w:tcPr>
            <w:tcW w:type="dxa" w:w="15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Prioridade</w:t>
            </w:r>
          </w:p>
        </w:tc>
        <w:tc>
          <w:tcPr>
            <w:tcW w:type="dxa" w:w="23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Atores</w:t>
            </w:r>
          </w:p>
        </w:tc>
        <w:tc>
          <w:tcPr>
            <w:tcW w:type="dxa" w:w="9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Incr.</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RF01</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Registro de lançamentos</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Must</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Funcionário, Administrador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1</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RF02</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Cadastro de materiais (insumos)</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Must</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Administrador; Funcionário (consulta)</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1</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RF03</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Calculadora de orçamento</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Must</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Funcionário, Administrador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2</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RF04</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Cadastro de contas fixas</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Must</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Administrador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2</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RF05</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Alertas de vencimento</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Must</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Sistema, Administrador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2</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RF06</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Controle de fluxo de caixa</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Must</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Administrador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3</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RF07</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Relatório mensal de gastos e lucro</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Must</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Administrador, Sistema</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3</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RF08</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Histórico de lançamentos</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Should</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Funcionário, Administrador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1</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RF09</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Edição e exclusão de registros</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Should</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Administrador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1</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RF10</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Autenticação de usuário</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Must</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Funcionário, Administrador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1</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RF11</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Gestão de usuários e perfis</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Should</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Administrador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1</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RF12</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Painel inicial</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Should</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Funcionário, Administrador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3</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RF13</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Alerta de estoque mínimo</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Should</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Sistema, Administrador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2</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RF14</w:t>
            </w:r>
          </w:p>
        </w:tc>
        <w:tc>
          <w:tcPr>
            <w:tcW w:type="dxa" w:w="34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Baixa de conta fixa</w:t>
            </w:r>
          </w:p>
        </w:tc>
        <w:tc>
          <w:tcPr>
            <w:tcW w:type="dxa" w:w="15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Should</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Administrador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2</w:t>
            </w:r>
          </w:p>
        </w:tc>
      </w:tr>
      <w:tr>
        <w:trPr>
          <w:cantSplit/>
        </w:trPr>
        <w:tc>
          <w:tcPr>
            <w:tcW w:type="dxa" w:w="90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RF15</w:t>
            </w:r>
          </w:p>
        </w:tc>
        <w:tc>
          <w:tcPr>
            <w:tcW w:type="dxa" w:w="34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Exportação de orçamento em PDF</w:t>
            </w:r>
          </w:p>
        </w:tc>
        <w:tc>
          <w:tcPr>
            <w:tcW w:type="dxa" w:w="150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Could</w:t>
            </w:r>
          </w:p>
        </w:tc>
        <w:tc>
          <w:tcPr>
            <w:tcW w:type="dxa" w:w="23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Funcionário, Administrador</w:t>
            </w:r>
          </w:p>
        </w:tc>
        <w:tc>
          <w:tcPr>
            <w:tcW w:type="dxa" w:w="90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2</w:t>
            </w:r>
          </w:p>
        </w:tc>
      </w:tr>
    </w:tbl>
    <w:p>
      <w:pPr>
        <w:spacing w:after="240" w:before="80" w:line="240"/>
        <w:jc w:val="center"/>
      </w:pPr>
      <w:r>
        <w:rPr>
          <w:rFonts w:ascii="Arial" w:cs="Arial" w:eastAsia="Arial" w:hAnsi="Arial"/>
          <w:sz w:val="20"/>
          <w:szCs w:val="20"/>
        </w:rPr>
        <w:t xml:space="preserve">Fonte: elaborado pelos autores (2026).</w:t>
      </w:r>
    </w:p>
    <w:p>
      <w:pPr>
        <w:keepNext/>
        <w:keepLines/>
        <w:spacing w:after="80" w:before="240" w:line="240"/>
        <w:jc w:val="center"/>
      </w:pPr>
      <w:r>
        <w:rPr>
          <w:rFonts w:ascii="Arial" w:cs="Arial" w:eastAsia="Arial" w:hAnsi="Arial"/>
          <w:sz w:val="20"/>
          <w:szCs w:val="20"/>
        </w:rPr>
        <w:t xml:space="preserve">Quadro 11 – Especificação detalhada dos requisitos funcionais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3500"/>
        <w:gridCol w:w="4071"/>
      </w:tblGrid>
      <w:tr>
        <w:trPr>
          <w:cantSplit/>
          <w:tblHeader/>
        </w:trPr>
        <w:tc>
          <w:tcPr>
            <w:tcW w:type="dxa" w:w="15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Requisito</w:t>
            </w:r>
          </w:p>
        </w:tc>
        <w:tc>
          <w:tcPr>
            <w:tcW w:type="dxa" w:w="35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c>
          <w:tcPr>
            <w:tcW w:type="dxa" w:w="40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Critérios de aceitação</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RF01</w:t>
            </w:r>
          </w:p>
          <w:p>
            <w:pPr>
              <w:keepNext w:val="false"/>
              <w:spacing w:after="0" w:before="0" w:line="240"/>
              <w:jc w:val="left"/>
            </w:pPr>
            <w:r>
              <w:rPr>
                <w:rFonts w:ascii="Arial" w:cs="Arial" w:eastAsia="Arial" w:hAnsi="Arial"/>
                <w:sz w:val="20"/>
                <w:szCs w:val="20"/>
              </w:rPr>
              <w:t xml:space="preserve">Registro de lançamentos</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permitir registrar entradas e saídas de dinheiro informando tipo, descrição, categoria e valor; a data assume o dia atual por padrão.</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Registro concluído em uma única tela.</w:t>
            </w:r>
          </w:p>
          <w:p>
            <w:pPr>
              <w:keepNext w:val="false"/>
              <w:spacing w:after="0" w:before="0" w:line="240"/>
              <w:jc w:val="left"/>
            </w:pPr>
            <w:r>
              <w:rPr>
                <w:rFonts w:ascii="Arial" w:cs="Arial" w:eastAsia="Arial" w:hAnsi="Arial"/>
                <w:sz w:val="20"/>
                <w:szCs w:val="20"/>
              </w:rPr>
              <w:t xml:space="preserve">(2) Valor maior que zero (RN10).</w:t>
            </w:r>
          </w:p>
          <w:p>
            <w:pPr>
              <w:keepNext w:val="false"/>
              <w:spacing w:after="0" w:before="0" w:line="240"/>
              <w:jc w:val="left"/>
            </w:pPr>
            <w:r>
              <w:rPr>
                <w:rFonts w:ascii="Arial" w:cs="Arial" w:eastAsia="Arial" w:hAnsi="Arial"/>
                <w:sz w:val="20"/>
                <w:szCs w:val="20"/>
              </w:rPr>
              <w:t xml:space="preserve">(3) Lançamento aparece imediatamente no histórico e nos totais do dia.</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RF02</w:t>
            </w:r>
          </w:p>
          <w:p>
            <w:pPr>
              <w:keepNext w:val="false"/>
              <w:spacing w:after="0" w:before="0" w:line="240"/>
              <w:jc w:val="left"/>
            </w:pPr>
            <w:r>
              <w:rPr>
                <w:rFonts w:ascii="Arial" w:cs="Arial" w:eastAsia="Arial" w:hAnsi="Arial"/>
                <w:sz w:val="20"/>
                <w:szCs w:val="20"/>
              </w:rPr>
              <w:t xml:space="preserve">Cadastro de materiais</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permitir cadastrar, consultar, editar e excluir insumos com nome, unidade de medida, preço unitário, quantidade em estoque e estoque mínimo.</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Nome e unidade obrigatórios.</w:t>
            </w:r>
          </w:p>
          <w:p>
            <w:pPr>
              <w:keepNext w:val="false"/>
              <w:spacing w:after="0" w:before="0" w:line="240"/>
              <w:jc w:val="left"/>
            </w:pPr>
            <w:r>
              <w:rPr>
                <w:rFonts w:ascii="Arial" w:cs="Arial" w:eastAsia="Arial" w:hAnsi="Arial"/>
                <w:sz w:val="20"/>
                <w:szCs w:val="20"/>
              </w:rPr>
              <w:t xml:space="preserve">(2) Preço e quantidades não negativos, com duas casas decimais.</w:t>
            </w:r>
          </w:p>
          <w:p>
            <w:pPr>
              <w:keepNext w:val="false"/>
              <w:spacing w:after="0" w:before="0" w:line="240"/>
              <w:jc w:val="left"/>
            </w:pPr>
            <w:r>
              <w:rPr>
                <w:rFonts w:ascii="Arial" w:cs="Arial" w:eastAsia="Arial" w:hAnsi="Arial"/>
                <w:sz w:val="20"/>
                <w:szCs w:val="20"/>
              </w:rPr>
              <w:t xml:space="preserve">(3) Lista exibe o valor total em estoque (quantidade × preço).</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RF03</w:t>
            </w:r>
          </w:p>
          <w:p>
            <w:pPr>
              <w:keepNext w:val="false"/>
              <w:spacing w:after="0" w:before="0" w:line="240"/>
              <w:jc w:val="left"/>
            </w:pPr>
            <w:r>
              <w:rPr>
                <w:rFonts w:ascii="Arial" w:cs="Arial" w:eastAsia="Arial" w:hAnsi="Arial"/>
                <w:sz w:val="20"/>
                <w:szCs w:val="20"/>
              </w:rPr>
              <w:t xml:space="preserve">Calculadora de orçamento</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calcular automaticamente o custo de materiais de um orçamento a partir dos insumos e quantidades selecionados e sugerir o valor ao cliente com base na margem de lucro informada.</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Custo recalculado a cada inclusão ou alteração de item (RN01).</w:t>
            </w:r>
          </w:p>
          <w:p>
            <w:pPr>
              <w:keepNext w:val="false"/>
              <w:spacing w:after="0" w:before="0" w:line="240"/>
              <w:jc w:val="left"/>
            </w:pPr>
            <w:r>
              <w:rPr>
                <w:rFonts w:ascii="Arial" w:cs="Arial" w:eastAsia="Arial" w:hAnsi="Arial"/>
                <w:sz w:val="20"/>
                <w:szCs w:val="20"/>
              </w:rPr>
              <w:t xml:space="preserve">(2) Valor sugerido calculado conforme RN02.</w:t>
            </w:r>
          </w:p>
          <w:p>
            <w:pPr>
              <w:keepNext w:val="false"/>
              <w:spacing w:after="0" w:before="0" w:line="240"/>
              <w:jc w:val="left"/>
            </w:pPr>
            <w:r>
              <w:rPr>
                <w:rFonts w:ascii="Arial" w:cs="Arial" w:eastAsia="Arial" w:hAnsi="Arial"/>
                <w:sz w:val="20"/>
                <w:szCs w:val="20"/>
              </w:rPr>
              <w:t xml:space="preserve">(3) Orçamento salvo registra serviço, cliente, data, margem, custo e valor sugerido.</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RF04</w:t>
            </w:r>
          </w:p>
          <w:p>
            <w:pPr>
              <w:keepNext w:val="false"/>
              <w:spacing w:after="0" w:before="0" w:line="240"/>
              <w:jc w:val="left"/>
            </w:pPr>
            <w:r>
              <w:rPr>
                <w:rFonts w:ascii="Arial" w:cs="Arial" w:eastAsia="Arial" w:hAnsi="Arial"/>
                <w:sz w:val="20"/>
                <w:szCs w:val="20"/>
              </w:rPr>
              <w:t xml:space="preserve">Cadastro de contas fixas</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permitir cadastrar contas recorrentes com nome, valor, data de vencimento e situação (pendente ou paga).</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Toda conta nova inicia como pendente.</w:t>
            </w:r>
          </w:p>
          <w:p>
            <w:pPr>
              <w:keepNext w:val="false"/>
              <w:spacing w:after="0" w:before="0" w:line="240"/>
              <w:jc w:val="left"/>
            </w:pPr>
            <w:r>
              <w:rPr>
                <w:rFonts w:ascii="Arial" w:cs="Arial" w:eastAsia="Arial" w:hAnsi="Arial"/>
                <w:sz w:val="20"/>
                <w:szCs w:val="20"/>
              </w:rPr>
              <w:t xml:space="preserve">(2) A tela exibe o total do mês, o total pendente e o total pago.</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RF05</w:t>
            </w:r>
          </w:p>
          <w:p>
            <w:pPr>
              <w:keepNext w:val="false"/>
              <w:spacing w:after="0" w:before="0" w:line="240"/>
              <w:jc w:val="left"/>
            </w:pPr>
            <w:r>
              <w:rPr>
                <w:rFonts w:ascii="Arial" w:cs="Arial" w:eastAsia="Arial" w:hAnsi="Arial"/>
                <w:sz w:val="20"/>
                <w:szCs w:val="20"/>
              </w:rPr>
              <w:t xml:space="preserve">Alertas de vencimento</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exibir alerta no painel principal para contas pendentes próximas do vencimento ou vencidas.</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Janela de alerta conforme RN03.</w:t>
            </w:r>
          </w:p>
          <w:p>
            <w:pPr>
              <w:keepNext w:val="false"/>
              <w:spacing w:after="0" w:before="0" w:line="240"/>
              <w:jc w:val="left"/>
            </w:pPr>
            <w:r>
              <w:rPr>
                <w:rFonts w:ascii="Arial" w:cs="Arial" w:eastAsia="Arial" w:hAnsi="Arial"/>
                <w:sz w:val="20"/>
                <w:szCs w:val="20"/>
              </w:rPr>
              <w:t xml:space="preserve">(2) O alerta mostra o nome da conta e os dias restantes.</w:t>
            </w:r>
          </w:p>
          <w:p>
            <w:pPr>
              <w:keepNext w:val="false"/>
              <w:spacing w:after="0" w:before="0" w:line="240"/>
              <w:jc w:val="left"/>
            </w:pPr>
            <w:r>
              <w:rPr>
                <w:rFonts w:ascii="Arial" w:cs="Arial" w:eastAsia="Arial" w:hAnsi="Arial"/>
                <w:sz w:val="20"/>
                <w:szCs w:val="20"/>
              </w:rPr>
              <w:t xml:space="preserve">(3) O alerta desaparece quando a conta é marcada como paga.</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RF06</w:t>
            </w:r>
          </w:p>
          <w:p>
            <w:pPr>
              <w:keepNext w:val="false"/>
              <w:spacing w:after="0" w:before="0" w:line="240"/>
              <w:jc w:val="left"/>
            </w:pPr>
            <w:r>
              <w:rPr>
                <w:rFonts w:ascii="Arial" w:cs="Arial" w:eastAsia="Arial" w:hAnsi="Arial"/>
                <w:sz w:val="20"/>
                <w:szCs w:val="20"/>
              </w:rPr>
              <w:t xml:space="preserve">Controle de fluxo de caixa</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totalizar entradas e saídas e exibir o saldo do caixa no dia, no mês e em um período escolhido.</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Saldo calculado conforme RN06.</w:t>
            </w:r>
          </w:p>
          <w:p>
            <w:pPr>
              <w:keepNext w:val="false"/>
              <w:spacing w:after="0" w:before="0" w:line="240"/>
              <w:jc w:val="left"/>
            </w:pPr>
            <w:r>
              <w:rPr>
                <w:rFonts w:ascii="Arial" w:cs="Arial" w:eastAsia="Arial" w:hAnsi="Arial"/>
                <w:sz w:val="20"/>
                <w:szCs w:val="20"/>
              </w:rPr>
              <w:t xml:space="preserve">(2) Gráfico de entradas e saídas dos últimos seis meses.</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RF07</w:t>
            </w:r>
          </w:p>
          <w:p>
            <w:pPr>
              <w:keepNext w:val="false"/>
              <w:spacing w:after="0" w:before="0" w:line="240"/>
              <w:jc w:val="left"/>
            </w:pPr>
            <w:r>
              <w:rPr>
                <w:rFonts w:ascii="Arial" w:cs="Arial" w:eastAsia="Arial" w:hAnsi="Arial"/>
                <w:sz w:val="20"/>
                <w:szCs w:val="20"/>
              </w:rPr>
              <w:t xml:space="preserve">Relatório mensal de gastos e lucro</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gerar o fechamento do mês (ou de um período) com receitas, despesas por categoria e resultado (lucro ou prejuízo).</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Totais iguais à soma dos lançamentos do período.</w:t>
            </w:r>
          </w:p>
          <w:p>
            <w:pPr>
              <w:keepNext w:val="false"/>
              <w:spacing w:after="0" w:before="0" w:line="240"/>
              <w:jc w:val="left"/>
            </w:pPr>
            <w:r>
              <w:rPr>
                <w:rFonts w:ascii="Arial" w:cs="Arial" w:eastAsia="Arial" w:hAnsi="Arial"/>
                <w:sz w:val="20"/>
                <w:szCs w:val="20"/>
              </w:rPr>
              <w:t xml:space="preserve">(2) Fechamento armazenado no histórico mensal (RN07).</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RF08</w:t>
            </w:r>
          </w:p>
          <w:p>
            <w:pPr>
              <w:keepNext w:val="false"/>
              <w:spacing w:after="0" w:before="0" w:line="240"/>
              <w:jc w:val="left"/>
            </w:pPr>
            <w:r>
              <w:rPr>
                <w:rFonts w:ascii="Arial" w:cs="Arial" w:eastAsia="Arial" w:hAnsi="Arial"/>
                <w:sz w:val="20"/>
                <w:szCs w:val="20"/>
              </w:rPr>
              <w:t xml:space="preserve">Histórico de lançamentos</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permitir consultar o histórico de lançamentos, orçamentos e contas, com filtros por período e por tipo (entrada ou saída).</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Resultados ordenados do mais recente para o mais antigo.</w:t>
            </w:r>
          </w:p>
          <w:p>
            <w:pPr>
              <w:keepNext w:val="false"/>
              <w:spacing w:after="0" w:before="0" w:line="240"/>
              <w:jc w:val="left"/>
            </w:pPr>
            <w:r>
              <w:rPr>
                <w:rFonts w:ascii="Arial" w:cs="Arial" w:eastAsia="Arial" w:hAnsi="Arial"/>
                <w:sz w:val="20"/>
                <w:szCs w:val="20"/>
              </w:rPr>
              <w:t xml:space="preserve">(2) Filtros combináveis entre si.</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RF09</w:t>
            </w:r>
          </w:p>
          <w:p>
            <w:pPr>
              <w:keepNext w:val="false"/>
              <w:spacing w:after="0" w:before="0" w:line="240"/>
              <w:jc w:val="left"/>
            </w:pPr>
            <w:r>
              <w:rPr>
                <w:rFonts w:ascii="Arial" w:cs="Arial" w:eastAsia="Arial" w:hAnsi="Arial"/>
                <w:sz w:val="20"/>
                <w:szCs w:val="20"/>
              </w:rPr>
              <w:t xml:space="preserve">Edição e exclusão de registros</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permitir que o administrador edite ou exclua lançamentos, materiais e contas cadastrados incorretamente.</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Exclusão exige confirmação.</w:t>
            </w:r>
          </w:p>
          <w:p>
            <w:pPr>
              <w:keepNext w:val="false"/>
              <w:spacing w:after="0" w:before="0" w:line="240"/>
              <w:jc w:val="left"/>
            </w:pPr>
            <w:r>
              <w:rPr>
                <w:rFonts w:ascii="Arial" w:cs="Arial" w:eastAsia="Arial" w:hAnsi="Arial"/>
                <w:sz w:val="20"/>
                <w:szCs w:val="20"/>
              </w:rPr>
              <w:t xml:space="preserve">(2) Ação restrita ao administrador (RN08).</w:t>
            </w:r>
          </w:p>
          <w:p>
            <w:pPr>
              <w:keepNext w:val="false"/>
              <w:spacing w:after="0" w:before="0" w:line="240"/>
              <w:jc w:val="left"/>
            </w:pPr>
            <w:r>
              <w:rPr>
                <w:rFonts w:ascii="Arial" w:cs="Arial" w:eastAsia="Arial" w:hAnsi="Arial"/>
                <w:sz w:val="20"/>
                <w:szCs w:val="20"/>
              </w:rPr>
              <w:t xml:space="preserve">(3) Totais recalculados após a alteração.</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RF10</w:t>
            </w:r>
          </w:p>
          <w:p>
            <w:pPr>
              <w:keepNext w:val="false"/>
              <w:spacing w:after="0" w:before="0" w:line="240"/>
              <w:jc w:val="left"/>
            </w:pPr>
            <w:r>
              <w:rPr>
                <w:rFonts w:ascii="Arial" w:cs="Arial" w:eastAsia="Arial" w:hAnsi="Arial"/>
                <w:sz w:val="20"/>
                <w:szCs w:val="20"/>
              </w:rPr>
              <w:t xml:space="preserve">Autenticação de usuário</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exigir nome de usuário e senha para acesso e liberar apenas as funções do perfil do usuário.</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Credenciais inválidas exibem mensagem genérica, sem indicar qual campo está errado.</w:t>
            </w:r>
          </w:p>
          <w:p>
            <w:pPr>
              <w:keepNext w:val="false"/>
              <w:spacing w:after="0" w:before="0" w:line="240"/>
              <w:jc w:val="left"/>
            </w:pPr>
            <w:r>
              <w:rPr>
                <w:rFonts w:ascii="Arial" w:cs="Arial" w:eastAsia="Arial" w:hAnsi="Arial"/>
                <w:sz w:val="20"/>
                <w:szCs w:val="20"/>
              </w:rPr>
              <w:t xml:space="preserve">(2) Sessão encerrada pelo botão "Sair" ou por inatividade (RNF05).</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RF11</w:t>
            </w:r>
          </w:p>
          <w:p>
            <w:pPr>
              <w:keepNext w:val="false"/>
              <w:spacing w:after="0" w:before="0" w:line="240"/>
              <w:jc w:val="left"/>
            </w:pPr>
            <w:r>
              <w:rPr>
                <w:rFonts w:ascii="Arial" w:cs="Arial" w:eastAsia="Arial" w:hAnsi="Arial"/>
                <w:sz w:val="20"/>
                <w:szCs w:val="20"/>
              </w:rPr>
              <w:t xml:space="preserve">Gestão de usuários e perfis</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permitir que o administrador cadastre, edite e exclua usuários e defina seu perfil (administrador ou funcionário).</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Nome de usuário único (RN09).</w:t>
            </w:r>
          </w:p>
          <w:p>
            <w:pPr>
              <w:keepNext w:val="false"/>
              <w:spacing w:after="0" w:before="0" w:line="240"/>
              <w:jc w:val="left"/>
            </w:pPr>
            <w:r>
              <w:rPr>
                <w:rFonts w:ascii="Arial" w:cs="Arial" w:eastAsia="Arial" w:hAnsi="Arial"/>
                <w:sz w:val="20"/>
                <w:szCs w:val="20"/>
              </w:rPr>
              <w:t xml:space="preserve">(2) Senha armazenada somente como hash (RNF05).</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RF12</w:t>
            </w:r>
          </w:p>
          <w:p>
            <w:pPr>
              <w:keepNext w:val="false"/>
              <w:spacing w:after="0" w:before="0" w:line="240"/>
              <w:jc w:val="left"/>
            </w:pPr>
            <w:r>
              <w:rPr>
                <w:rFonts w:ascii="Arial" w:cs="Arial" w:eastAsia="Arial" w:hAnsi="Arial"/>
                <w:sz w:val="20"/>
                <w:szCs w:val="20"/>
              </w:rPr>
              <w:t xml:space="preserve">Painel inicial</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exibir, ao entrar, as entradas e saídas do dia, o saldo do mês, as contas do mês, os alertas e os últimos lançamentos.</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Dados atualizados a cada novo lançamento.</w:t>
            </w:r>
          </w:p>
          <w:p>
            <w:pPr>
              <w:keepNext w:val="false"/>
              <w:spacing w:after="0" w:before="0" w:line="240"/>
              <w:jc w:val="left"/>
            </w:pPr>
            <w:r>
              <w:rPr>
                <w:rFonts w:ascii="Arial" w:cs="Arial" w:eastAsia="Arial" w:hAnsi="Arial"/>
                <w:sz w:val="20"/>
                <w:szCs w:val="20"/>
              </w:rPr>
              <w:t xml:space="preserve">(2) Cada bloco leva à tela correspondente.</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RF13</w:t>
            </w:r>
          </w:p>
          <w:p>
            <w:pPr>
              <w:keepNext w:val="false"/>
              <w:spacing w:after="0" w:before="0" w:line="240"/>
              <w:jc w:val="left"/>
            </w:pPr>
            <w:r>
              <w:rPr>
                <w:rFonts w:ascii="Arial" w:cs="Arial" w:eastAsia="Arial" w:hAnsi="Arial"/>
                <w:sz w:val="20"/>
                <w:szCs w:val="20"/>
              </w:rPr>
              <w:t xml:space="preserve">Alerta de estoque mínimo</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sinalizar os insumos cuja quantidade em estoque esteja igual ou abaixo do estoque mínimo.</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Regra conforme RN05.</w:t>
            </w:r>
          </w:p>
          <w:p>
            <w:pPr>
              <w:keepNext w:val="false"/>
              <w:spacing w:after="0" w:before="0" w:line="240"/>
              <w:jc w:val="left"/>
            </w:pPr>
            <w:r>
              <w:rPr>
                <w:rFonts w:ascii="Arial" w:cs="Arial" w:eastAsia="Arial" w:hAnsi="Arial"/>
                <w:sz w:val="20"/>
                <w:szCs w:val="20"/>
              </w:rPr>
              <w:t xml:space="preserve">(2) Indicação "Baixo" na lista de materiais.</w:t>
            </w:r>
          </w:p>
        </w:tc>
      </w:tr>
      <w:tr>
        <w:trPr>
          <w:cantSplit/>
        </w:trPr>
        <w:tc>
          <w:tcPr>
            <w:tcW w:type="dxa" w:w="1500"/>
            <w:tcMar>
              <w:top w:type="dxa" w:w="60"/>
              <w:left w:type="dxa" w:w="100"/>
              <w:bottom w:type="dxa" w:w="60"/>
              <w:right w:type="dxa" w:w="100"/>
            </w:tcMar>
            <w:vAlign w:val="center"/>
          </w:tcPr>
          <w:p>
            <w:pPr>
              <w:keepNext w:val="false"/>
              <w:spacing w:after="0" w:before="0" w:line="240"/>
              <w:jc w:val="left"/>
            </w:pPr>
            <w:r>
              <w:rPr>
                <w:rFonts w:ascii="Arial" w:cs="Arial" w:eastAsia="Arial" w:hAnsi="Arial"/>
                <w:b/>
                <w:bCs/>
                <w:sz w:val="20"/>
                <w:szCs w:val="20"/>
              </w:rPr>
              <w:t xml:space="preserve">RF14</w:t>
            </w:r>
          </w:p>
          <w:p>
            <w:pPr>
              <w:keepNext w:val="false"/>
              <w:spacing w:after="0" w:before="0" w:line="240"/>
              <w:jc w:val="left"/>
            </w:pPr>
            <w:r>
              <w:rPr>
                <w:rFonts w:ascii="Arial" w:cs="Arial" w:eastAsia="Arial" w:hAnsi="Arial"/>
                <w:sz w:val="20"/>
                <w:szCs w:val="20"/>
              </w:rPr>
              <w:t xml:space="preserve">Baixa de conta fixa</w:t>
            </w:r>
          </w:p>
        </w:tc>
        <w:tc>
          <w:tcPr>
            <w:tcW w:type="dxa" w:w="35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sistema deve permitir marcar uma conta fixa como paga, gerando automaticamente o lançamento de saída correspondente.</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 Comportamento conforme RN04.</w:t>
            </w:r>
          </w:p>
          <w:p>
            <w:pPr>
              <w:keepNext w:val="false"/>
              <w:spacing w:after="0" w:before="0" w:line="240"/>
              <w:jc w:val="left"/>
            </w:pPr>
            <w:r>
              <w:rPr>
                <w:rFonts w:ascii="Arial" w:cs="Arial" w:eastAsia="Arial" w:hAnsi="Arial"/>
                <w:sz w:val="20"/>
                <w:szCs w:val="20"/>
              </w:rPr>
              <w:t xml:space="preserve">(2) A conta passa a compor o total "Já pago".</w:t>
            </w:r>
          </w:p>
        </w:tc>
      </w:tr>
      <w:tr>
        <w:trPr>
          <w:cantSplit/>
        </w:trPr>
        <w:tc>
          <w:tcPr>
            <w:tcW w:type="dxa" w:w="1500"/>
            <w:tcMar>
              <w:top w:type="dxa" w:w="60"/>
              <w:left w:type="dxa" w:w="100"/>
              <w:bottom w:type="dxa" w:w="60"/>
              <w:right w:type="dxa" w:w="100"/>
            </w:tcMar>
            <w:vAlign w:val="center"/>
          </w:tcPr>
          <w:p>
            <w:pPr>
              <w:keepNext/>
              <w:spacing w:after="0" w:before="0" w:line="240"/>
              <w:jc w:val="left"/>
            </w:pPr>
            <w:r>
              <w:rPr>
                <w:rFonts w:ascii="Arial" w:cs="Arial" w:eastAsia="Arial" w:hAnsi="Arial"/>
                <w:b/>
                <w:bCs/>
                <w:sz w:val="20"/>
                <w:szCs w:val="20"/>
              </w:rPr>
              <w:t xml:space="preserve">RF15</w:t>
            </w:r>
          </w:p>
          <w:p>
            <w:pPr>
              <w:keepNext/>
              <w:spacing w:after="0" w:before="0" w:line="240"/>
              <w:jc w:val="left"/>
            </w:pPr>
            <w:r>
              <w:rPr>
                <w:rFonts w:ascii="Arial" w:cs="Arial" w:eastAsia="Arial" w:hAnsi="Arial"/>
                <w:sz w:val="20"/>
                <w:szCs w:val="20"/>
              </w:rPr>
              <w:t xml:space="preserve">Exportação de orçamento em PDF</w:t>
            </w:r>
          </w:p>
        </w:tc>
        <w:tc>
          <w:tcPr>
            <w:tcW w:type="dxa" w:w="35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O sistema deve exportar o orçamento salvo em arquivo PDF para envio ao cliente.</w:t>
            </w:r>
          </w:p>
        </w:tc>
        <w:tc>
          <w:tcPr>
            <w:tcW w:type="dxa" w:w="40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(1) O arquivo contém serviço, cliente, data, materiais e valor sugerido.</w:t>
            </w:r>
          </w:p>
        </w:tc>
      </w:tr>
    </w:tbl>
    <w:p>
      <w:pPr>
        <w:spacing w:after="240" w:before="80" w:line="240"/>
        <w:jc w:val="center"/>
      </w:pPr>
      <w:r>
        <w:rPr>
          <w:rFonts w:ascii="Arial" w:cs="Arial" w:eastAsia="Arial" w:hAnsi="Arial"/>
          <w:sz w:val="20"/>
          <w:szCs w:val="20"/>
        </w:rPr>
        <w:t xml:space="preserve">Fonte: elaborado pelos autores (2026).</w:t>
      </w:r>
    </w:p>
    <w:p>
      <w:pPr>
        <w:pStyle w:val="Heading2"/>
        <w:jc w:val="left"/>
      </w:pPr>
      <w:r>
        <w:rPr>
          <w:rFonts w:ascii="Arial" w:cs="Arial" w:eastAsia="Arial" w:hAnsi="Arial"/>
          <w:b w:val="false"/>
          <w:bCs w:val="false"/>
          <w:sz w:val="24"/>
          <w:szCs w:val="24"/>
        </w:rPr>
        <w:t xml:space="preserve">5.2 REGRAS DE NEGÓCIO</w:t>
      </w:r>
    </w:p>
    <w:p>
      <w:pPr>
        <w:spacing w:after="0" w:before="0" w:line="360"/>
        <w:ind w:firstLine="709"/>
        <w:jc w:val="both"/>
      </w:pPr>
      <w:r>
        <w:rPr>
          <w:rFonts w:ascii="Arial" w:cs="Arial" w:eastAsia="Arial" w:hAnsi="Arial"/>
          <w:sz w:val="24"/>
          <w:szCs w:val="24"/>
        </w:rPr>
        <w:t xml:space="preserve">As regras de negócio definem cálculos, restrições e comportamentos que o sistema deve respeitar independentemente da interface, conforme o Quadro 12.</w:t>
      </w:r>
    </w:p>
    <w:p>
      <w:pPr>
        <w:keepNext/>
        <w:keepLines/>
        <w:spacing w:after="80" w:before="240" w:line="240"/>
        <w:jc w:val="center"/>
      </w:pPr>
      <w:r>
        <w:rPr>
          <w:rFonts w:ascii="Arial" w:cs="Arial" w:eastAsia="Arial" w:hAnsi="Arial"/>
          <w:sz w:val="20"/>
          <w:szCs w:val="20"/>
        </w:rPr>
        <w:t xml:space="preserve">Quadro 12 – Regras de negócio</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300"/>
        <w:gridCol w:w="5871"/>
      </w:tblGrid>
      <w:tr>
        <w:trPr>
          <w:cantSplit/>
          <w:tblHeader/>
        </w:trPr>
        <w:tc>
          <w:tcPr>
            <w:tcW w:type="dxa" w:w="9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ID</w:t>
            </w:r>
          </w:p>
        </w:tc>
        <w:tc>
          <w:tcPr>
            <w:tcW w:type="dxa" w:w="23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Regra</w:t>
            </w:r>
          </w:p>
        </w:tc>
        <w:tc>
          <w:tcPr>
            <w:tcW w:type="dxa" w:w="58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RN01</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Custo de materiais</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custo_materiais = Σ (quantidade do item × preço unitário do insumo).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RN02</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Valor sugerido</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valor_sugerido = custo_materiais ÷ (1 − margem ÷ 100), em que a margem é o percentual de lucro sobre o preço de venda (0% a 99%). Exemplo: custo de R$ 148,90 com margem de 40% resulta em R$ 248,17 (Figura 5).</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RN03</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Janela de alerta</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Contas pendentes com vencimento em até 3 (três) dias, ou já vencidas, geram alerta no painel.</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RN04</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Baixa de conta fixa</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Ao marcar a conta como paga, sua situação passa a "pago" e é criado um lançamento de saída de mesmo valor, vinculado à conta. Se o lançamento for excluído, o vínculo é desfeito e a conta permanece registrada.</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RN05</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Estoque baixo</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material com quantidade_estoque ≤ estoque_minimo é sinalizado como "Baixo".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RN06</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Saldo</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Saldo do período = Σ entradas − Σ saídas do período.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RN07</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Fechamento mensal</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As entradas e saídas de cada mês são consolidadas em fluxo_historico, identificado pelo primeiro dia do mês; cada lançamento referencia seu mês (mes_ref).</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RN08</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Permissões por perfil</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Edição e exclusão de lançamentos e cadastro de materiais, contas fixas e usuários são exclusivos do administrador; o funcionário registra lançamentos, consulta insumos e elabora orçamentos.</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RN09</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Unicidade de usuário</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 nome de usuário é único no sistema.</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RN10</w:t>
            </w:r>
          </w:p>
        </w:tc>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Valores monetários</w:t>
            </w:r>
          </w:p>
        </w:tc>
        <w:tc>
          <w:tcPr>
            <w:tcW w:type="dxa" w:w="58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Valores em reais são armazenados com duas casas decimais; o valor de um lançamento deve ser maior que zero.</w:t>
            </w:r>
          </w:p>
        </w:tc>
      </w:tr>
      <w:tr>
        <w:trPr>
          <w:cantSplit/>
        </w:trPr>
        <w:tc>
          <w:tcPr>
            <w:tcW w:type="dxa" w:w="9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RN11</w:t>
            </w:r>
          </w:p>
        </w:tc>
        <w:tc>
          <w:tcPr>
            <w:tcW w:type="dxa" w:w="23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Integridade de orçamentos</w:t>
            </w:r>
          </w:p>
        </w:tc>
        <w:tc>
          <w:tcPr>
            <w:tcW w:type="dxa" w:w="58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Excluir um orçamento remove seus itens; um material utilizado em orçamento não pode ser excluído enquanto houver itens vinculados a ele.</w:t>
            </w:r>
          </w:p>
        </w:tc>
      </w:tr>
    </w:tbl>
    <w:p>
      <w:pPr>
        <w:spacing w:after="240" w:before="80" w:line="240"/>
        <w:jc w:val="center"/>
      </w:pPr>
      <w:r>
        <w:rPr>
          <w:rFonts w:ascii="Arial" w:cs="Arial" w:eastAsia="Arial" w:hAnsi="Arial"/>
          <w:sz w:val="20"/>
          <w:szCs w:val="20"/>
        </w:rPr>
        <w:t xml:space="preserve">Fonte: elaborado pelos autores (2026).</w:t>
      </w:r>
    </w:p>
    <w:p>
      <w:pPr>
        <w:pStyle w:val="Heading2"/>
        <w:jc w:val="left"/>
      </w:pPr>
      <w:r>
        <w:rPr>
          <w:rFonts w:ascii="Arial" w:cs="Arial" w:eastAsia="Arial" w:hAnsi="Arial"/>
          <w:b w:val="false"/>
          <w:bCs w:val="false"/>
          <w:sz w:val="24"/>
          <w:szCs w:val="24"/>
        </w:rPr>
        <w:t xml:space="preserve">5.3 REQUISITOS NÃO FUNCIONAIS</w:t>
      </w:r>
    </w:p>
    <w:p>
      <w:pPr>
        <w:spacing w:after="0" w:before="0" w:line="360"/>
        <w:ind w:firstLine="709"/>
        <w:jc w:val="both"/>
      </w:pPr>
      <w:r>
        <w:rPr>
          <w:rFonts w:ascii="Arial" w:cs="Arial" w:eastAsia="Arial" w:hAnsi="Arial"/>
          <w:sz w:val="24"/>
          <w:szCs w:val="24"/>
        </w:rPr>
        <w:t xml:space="preserve">Os requisitos não funcionais foram classificados segundo as características de qualidade de produto da ISO/IEC 25010 (INTERNATIONAL ORGANIZATION FOR STANDARDIZATION, 2023) e escritos com critérios mensuráveis, para que possam ser verificados em testes, conforme o Quadro 13.</w:t>
      </w:r>
    </w:p>
    <w:p>
      <w:pPr>
        <w:keepNext/>
        <w:keepLines/>
        <w:spacing w:after="80" w:before="240" w:line="240"/>
        <w:jc w:val="center"/>
      </w:pPr>
      <w:r>
        <w:rPr>
          <w:rFonts w:ascii="Arial" w:cs="Arial" w:eastAsia="Arial" w:hAnsi="Arial"/>
          <w:sz w:val="20"/>
          <w:szCs w:val="20"/>
        </w:rPr>
        <w:t xml:space="preserve">Quadro 13 – Requisitos não funcionais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000"/>
        <w:gridCol w:w="2800"/>
        <w:gridCol w:w="3371"/>
      </w:tblGrid>
      <w:tr>
        <w:trPr>
          <w:cantSplit/>
          <w:tblHeader/>
        </w:trPr>
        <w:tc>
          <w:tcPr>
            <w:tcW w:type="dxa" w:w="9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ID</w:t>
            </w:r>
          </w:p>
        </w:tc>
        <w:tc>
          <w:tcPr>
            <w:tcW w:type="dxa" w:w="20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Característica (ISO/IEC 25010)</w:t>
            </w:r>
          </w:p>
        </w:tc>
        <w:tc>
          <w:tcPr>
            <w:tcW w:type="dxa" w:w="28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Requisito</w:t>
            </w:r>
          </w:p>
        </w:tc>
        <w:tc>
          <w:tcPr>
            <w:tcW w:type="dxa" w:w="33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Critério de verificação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RNF01</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Capacidade de interação (usabilidade)</w:t>
            </w:r>
          </w:p>
        </w:tc>
        <w:tc>
          <w:tcPr>
            <w:tcW w:type="dxa" w:w="28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Interface intuitiva, adequada a usuários sem familiaridade com sistemas financeiros.</w:t>
            </w:r>
          </w:p>
        </w:tc>
        <w:tc>
          <w:tcPr>
            <w:tcW w:type="dxa" w:w="33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Usuário novo registra um lançamento, sem treinamento, em até 2 minutos no primeiro uso.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RNF02</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Capacidade de interação (eficiência de operação)</w:t>
            </w:r>
          </w:p>
        </w:tc>
        <w:tc>
          <w:tcPr>
            <w:tcW w:type="dxa" w:w="28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Cadastros de lançamentos e materiais com poucas etapas, compatíveis com o atendimento no balcão.</w:t>
            </w:r>
          </w:p>
        </w:tc>
        <w:tc>
          <w:tcPr>
            <w:tcW w:type="dxa" w:w="33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Lançamento concluído em até 3 interações e em até 30 segundos por usuário treinado.</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RNF03</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Flexibilidade (adaptabilidade)</w:t>
            </w:r>
          </w:p>
        </w:tc>
        <w:tc>
          <w:tcPr>
            <w:tcW w:type="dxa" w:w="28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Funcionamento em computadores e dispositivos móveis.</w:t>
            </w:r>
          </w:p>
        </w:tc>
        <w:tc>
          <w:tcPr>
            <w:tcW w:type="dxa" w:w="33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Layout responsivo a partir de 360 px de largura, testado nas versões atuais de Chrome, Edge, Firefox e Safari.</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RNF04</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Adequação funcional (correção)</w:t>
            </w:r>
          </w:p>
        </w:tc>
        <w:tc>
          <w:tcPr>
            <w:tcW w:type="dxa" w:w="28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Cálculos de custo, orçamento e saldo precisos, eliminando o erro do cálculo manual.</w:t>
            </w:r>
          </w:p>
        </w:tc>
        <w:tc>
          <w:tcPr>
            <w:tcW w:type="dxa" w:w="33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Tipo decimal exato (sem ponto flutuante) com duas casas; 100% dos casos de teste de RN01, RN02 e RN06 aprovados.</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RNF05</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Segurança</w:t>
            </w:r>
          </w:p>
        </w:tc>
        <w:tc>
          <w:tcPr>
            <w:tcW w:type="dxa" w:w="28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Dados financeiros protegidos por controle de acesso.</w:t>
            </w:r>
          </w:p>
        </w:tc>
        <w:tc>
          <w:tcPr>
            <w:tcW w:type="dxa" w:w="33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Senhas armazenadas apenas como hash; comunicação via HTTPS; sessão expira após 30 minutos de inatividade; permissões conforme RN08; dados pessoais tratados conforme a LGPD (BRASIL, 2018).</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RNF06</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Eficiência de desempenho</w:t>
            </w:r>
          </w:p>
        </w:tc>
        <w:tc>
          <w:tcPr>
            <w:tcW w:type="dxa" w:w="28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Respostas rápidas mesmo com grande volume de lançamentos.</w:t>
            </w:r>
          </w:p>
        </w:tc>
        <w:tc>
          <w:tcPr>
            <w:tcW w:type="dxa" w:w="33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95% das operações de cadastro e consulta respondidas em até 2 segundos com 50.000 lançamentos armazenados.</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RNF07</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Confiabilidade (disponibilidade e recuperabilidade)</w:t>
            </w:r>
          </w:p>
        </w:tc>
        <w:tc>
          <w:tcPr>
            <w:tcW w:type="dxa" w:w="28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Sistema disponível para o uso diário, sem perda de registros.</w:t>
            </w:r>
          </w:p>
        </w:tc>
        <w:tc>
          <w:tcPr>
            <w:tcW w:type="dxa" w:w="33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Disponibilidade mínima de 99% no horário comercial; backup diário automático do banco, com restauração testada mensalmente.</w:t>
            </w:r>
          </w:p>
        </w:tc>
      </w:tr>
      <w:tr>
        <w:trPr>
          <w:cantSplit/>
        </w:trPr>
        <w:tc>
          <w:tcPr>
            <w:tcW w:type="dxa" w:w="9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RNF08</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Manutenibilidade</w:t>
            </w:r>
          </w:p>
        </w:tc>
        <w:tc>
          <w:tcPr>
            <w:tcW w:type="dxa" w:w="28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Estrutura que facilite manutenção e inclusão de novas funcionalidades.</w:t>
            </w:r>
          </w:p>
        </w:tc>
        <w:tc>
          <w:tcPr>
            <w:tcW w:type="dxa" w:w="33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Código versionado, organizado em camadas (interface, regras de negócio e dados), com testes automatizados das regras de negócio.</w:t>
            </w:r>
          </w:p>
        </w:tc>
      </w:tr>
      <w:tr>
        <w:trPr>
          <w:cantSplit/>
        </w:trPr>
        <w:tc>
          <w:tcPr>
            <w:tcW w:type="dxa" w:w="9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RNF09</w:t>
            </w:r>
          </w:p>
        </w:tc>
        <w:tc>
          <w:tcPr>
            <w:tcW w:type="dxa" w:w="20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Compatibilidade (restrição de implementação)</w:t>
            </w:r>
          </w:p>
        </w:tc>
        <w:tc>
          <w:tcPr>
            <w:tcW w:type="dxa" w:w="28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Persistência em banco de dados relacional.</w:t>
            </w:r>
          </w:p>
        </w:tc>
        <w:tc>
          <w:tcPr>
            <w:tcW w:type="dxa" w:w="33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Dados armazenados em SGBD MySQL, com integridade garantida por chaves primárias e estrangeiras.</w:t>
            </w:r>
          </w:p>
        </w:tc>
      </w:tr>
    </w:tbl>
    <w:p>
      <w:pPr>
        <w:spacing w:after="240" w:before="80" w:line="240"/>
        <w:jc w:val="center"/>
      </w:pPr>
      <w:r>
        <w:rPr>
          <w:rFonts w:ascii="Arial" w:cs="Arial" w:eastAsia="Arial" w:hAnsi="Arial"/>
          <w:sz w:val="20"/>
          <w:szCs w:val="20"/>
        </w:rPr>
        <w:t xml:space="preserve">Fonte: elaborado pelos autores (2026), com base na ISO/IEC 25010 (INTERNATIONAL ORGANIZATION FOR STANDARDIZATION, 2023).</w:t>
      </w:r>
    </w:p>
    <w:p>
      <w:pPr>
        <w:pStyle w:val="Heading2"/>
        <w:jc w:val="left"/>
      </w:pPr>
      <w:r>
        <w:rPr>
          <w:rFonts w:ascii="Arial" w:cs="Arial" w:eastAsia="Arial" w:hAnsi="Arial"/>
          <w:b w:val="false"/>
          <w:bCs w:val="false"/>
          <w:sz w:val="24"/>
          <w:szCs w:val="24"/>
        </w:rPr>
        <w:t xml:space="preserve">5.4 MATRIZ DE RASTREABILIDADE</w:t>
      </w:r>
    </w:p>
    <w:p>
      <w:pPr>
        <w:spacing w:after="0" w:before="0" w:line="360"/>
        <w:ind w:firstLine="709"/>
        <w:jc w:val="both"/>
      </w:pPr>
      <w:r>
        <w:rPr>
          <w:rFonts w:ascii="Arial" w:cs="Arial" w:eastAsia="Arial" w:hAnsi="Arial"/>
          <w:sz w:val="24"/>
          <w:szCs w:val="24"/>
        </w:rPr>
        <w:t xml:space="preserve">A matriz do Quadro 14 relaciona cada requisito funcional à sua origem nos requisitos de usuário e às estruturas do banco de dados que o implementam, permitindo avaliar o impacto de mudanças.</w:t>
      </w:r>
    </w:p>
    <w:p>
      <w:pPr>
        <w:keepNext/>
        <w:keepLines/>
        <w:spacing w:after="80" w:before="240" w:line="240"/>
        <w:jc w:val="center"/>
      </w:pPr>
      <w:r>
        <w:rPr>
          <w:rFonts w:ascii="Arial" w:cs="Arial" w:eastAsia="Arial" w:hAnsi="Arial"/>
          <w:sz w:val="20"/>
          <w:szCs w:val="20"/>
        </w:rPr>
        <w:t xml:space="preserve">Quadro 14 – Matriz de rastreabilidade</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700"/>
        <w:gridCol w:w="5571"/>
        <w:gridCol w:w="900"/>
      </w:tblGrid>
      <w:tr>
        <w:trPr>
          <w:cantSplit/>
          <w:tblHeader/>
        </w:trPr>
        <w:tc>
          <w:tcPr>
            <w:tcW w:type="dxa" w:w="9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RF</w:t>
            </w:r>
          </w:p>
        </w:tc>
        <w:tc>
          <w:tcPr>
            <w:tcW w:type="dxa" w:w="17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Origem (RU)</w:t>
            </w:r>
          </w:p>
        </w:tc>
        <w:tc>
          <w:tcPr>
            <w:tcW w:type="dxa" w:w="55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Tabelas e visões do banco</w:t>
            </w:r>
          </w:p>
        </w:tc>
        <w:tc>
          <w:tcPr>
            <w:tcW w:type="dxa" w:w="9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Incr.</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RF01</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RU02</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lancamentos, fluxo_historico</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1</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RF02</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RU04, RU06</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materiais</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1</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RF03</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RU03</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orcamentos, orcamento_itens, materiais</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2</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RF04</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RU07</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contas_fixas</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2</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RF05</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RU08</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contas_fixas, vw_contas_a_vencer</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2</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RF06</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RU05, RU09</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lancamentos, vw_fluxo_mensal</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3</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RF07</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RU09</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fluxo_historico, lancamentos, vw_fluxo_mensal</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3</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RF08</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RU05</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lancamentos, orcamentos, contas_fixas</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1</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RF09</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RU10</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lancamentos, materiais, contas_fixas</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1</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RF10</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RU01, RU05</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usuarios</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1</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RF11</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RU05</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usuarios</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1</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RF12</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RU05, RU08</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lancamentos, contas_fixas, vw_fluxo_mensal</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3</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RF13</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RU04, RU06</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materiais, vw_materiais_em_falta</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2</w:t>
            </w:r>
          </w:p>
        </w:tc>
      </w:tr>
      <w:tr>
        <w:trPr>
          <w:cantSplit/>
        </w:trPr>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RF14</w:t>
            </w:r>
          </w:p>
        </w:tc>
        <w:tc>
          <w:tcPr>
            <w:tcW w:type="dxa" w:w="1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RU07</w:t>
            </w:r>
          </w:p>
        </w:tc>
        <w:tc>
          <w:tcPr>
            <w:tcW w:type="dxa" w:w="55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contas_fixas, lancamentos</w:t>
            </w:r>
          </w:p>
        </w:tc>
        <w:tc>
          <w:tcPr>
            <w:tcW w:type="dxa" w:w="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2</w:t>
            </w:r>
          </w:p>
        </w:tc>
      </w:tr>
      <w:tr>
        <w:trPr>
          <w:cantSplit/>
        </w:trPr>
        <w:tc>
          <w:tcPr>
            <w:tcW w:type="dxa" w:w="90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RF15</w:t>
            </w:r>
          </w:p>
        </w:tc>
        <w:tc>
          <w:tcPr>
            <w:tcW w:type="dxa" w:w="17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RU03</w:t>
            </w:r>
          </w:p>
        </w:tc>
        <w:tc>
          <w:tcPr>
            <w:tcW w:type="dxa" w:w="55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orcamentos, orcamento_itens</w:t>
            </w:r>
          </w:p>
        </w:tc>
        <w:tc>
          <w:tcPr>
            <w:tcW w:type="dxa" w:w="90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2</w:t>
            </w:r>
          </w:p>
        </w:tc>
      </w:tr>
    </w:tbl>
    <w:p>
      <w:pPr>
        <w:spacing w:after="240" w:before="80" w:line="240"/>
        <w:jc w:val="center"/>
      </w:pPr>
      <w:r>
        <w:rPr>
          <w:rFonts w:ascii="Arial" w:cs="Arial" w:eastAsia="Arial" w:hAnsi="Arial"/>
          <w:sz w:val="20"/>
          <w:szCs w:val="20"/>
        </w:rPr>
        <w:t xml:space="preserve">Fonte: elaborado pelos autores (2026).</w:t>
      </w:r>
    </w:p>
    <w:p>
      <w:pPr>
        <w:pStyle w:val="Heading1"/>
        <w:jc w:val="left"/>
      </w:pPr>
      <w:r>
        <w:rPr>
          <w:rFonts w:ascii="Arial" w:cs="Arial" w:eastAsia="Arial" w:hAnsi="Arial"/>
          <w:b/>
          <w:bCs/>
          <w:sz w:val="24"/>
          <w:szCs w:val="24"/>
        </w:rPr>
        <w:t xml:space="preserve">6 MODELAGEM DE DADOS</w:t>
      </w:r>
    </w:p>
    <w:p>
      <w:pPr>
        <w:spacing w:after="0" w:before="0" w:line="360"/>
        <w:ind w:firstLine="709"/>
        <w:jc w:val="both"/>
      </w:pPr>
      <w:r>
        <w:rPr>
          <w:rFonts w:ascii="Arial" w:cs="Arial" w:eastAsia="Arial" w:hAnsi="Arial"/>
          <w:sz w:val="24"/>
          <w:szCs w:val="24"/>
        </w:rPr>
        <w:t xml:space="preserve">A modelagem de dados foi realizada em dois níveis de abstração: o modelo conceitual, independente de tecnologia, e o modelo lógico relacional, já adequado ao SGBD MySQL (HEUSER, 2009; ELMASRI; NAVATHE, 2018).</w:t>
      </w:r>
    </w:p>
    <w:p>
      <w:pPr>
        <w:pStyle w:val="Heading2"/>
        <w:jc w:val="left"/>
      </w:pPr>
      <w:r>
        <w:rPr>
          <w:rFonts w:ascii="Arial" w:cs="Arial" w:eastAsia="Arial" w:hAnsi="Arial"/>
          <w:b w:val="false"/>
          <w:bCs w:val="false"/>
          <w:sz w:val="24"/>
          <w:szCs w:val="24"/>
        </w:rPr>
        <w:t xml:space="preserve">6.1 MODELO CONCEITUAL (DER)</w:t>
      </w:r>
    </w:p>
    <w:p>
      <w:pPr>
        <w:spacing w:after="0" w:before="0" w:line="360"/>
        <w:ind w:firstLine="709"/>
        <w:jc w:val="both"/>
      </w:pPr>
      <w:r>
        <w:rPr>
          <w:rFonts w:ascii="Arial" w:cs="Arial" w:eastAsia="Arial" w:hAnsi="Arial"/>
          <w:sz w:val="24"/>
          <w:szCs w:val="24"/>
        </w:rPr>
        <w:t xml:space="preserve">O modelo conceitual utiliza a notação proposta por Chen (1976): entidades são representadas por retângulos, relacionamentos por losangos e atributos por elipses. Atributos identificadores aparecem sublinhados, e atributos que se tornam chaves estrangeiras no modelo lógico aparecem em itálico. As cardinalidades seguem a notação (mínima, máxima) de Heuser (2009). A Figura 1 apresenta o Diagrama Entidade-Relacionamento do Mazflow.</w:t>
      </w:r>
    </w:p>
    <w:p>
      <w:pPr>
        <w:keepNext/>
        <w:keepLines/>
        <w:spacing w:after="80" w:before="240" w:line="240"/>
        <w:jc w:val="center"/>
      </w:pPr>
      <w:r>
        <w:rPr>
          <w:rFonts w:ascii="Arial" w:cs="Arial" w:eastAsia="Arial" w:hAnsi="Arial"/>
          <w:sz w:val="20"/>
          <w:szCs w:val="20"/>
        </w:rPr>
        <w:t xml:space="preserve">Figura 1 – Diagrama Entidade-Relacionamento (DER) conceitual do Mazflow</w:t>
      </w:r>
    </w:p>
    <w:p>
      <w:pPr>
        <w:keepNext/>
        <w:spacing w:after="0" w:before="0" w:line="240" w:lineRule="auto"/>
        <w:jc w:val="center"/>
      </w:pPr>
      <w:r>
        <w:drawing>
          <wp:inline distT="0" distB="0" distL="0" distR="0">
            <wp:extent cx="5762625" cy="3857625"/>
            <wp:effectExtent t="0" r="0" b="0" l="0"/>
            <wp:docPr id="1" name="der" descr="Diagrama Entidade-Relacionamento (DER) conceitual do Mazflow" title="Diagrama Entidade-Relacionamento (DER) conceitual do Maz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857625"/>
                    </a:xfrm>
                    <a:prstGeom prst="rect">
                      <a:avLst/>
                    </a:prstGeom>
                  </pic:spPr>
                </pic:pic>
              </a:graphicData>
            </a:graphic>
          </wp:inline>
        </w:drawing>
      </w:r>
    </w:p>
    <w:p>
      <w:pPr>
        <w:spacing w:after="240" w:before="80" w:line="240"/>
        <w:jc w:val="center"/>
      </w:pPr>
      <w:r>
        <w:rPr>
          <w:rFonts w:ascii="Arial" w:cs="Arial" w:eastAsia="Arial" w:hAnsi="Arial"/>
          <w:sz w:val="20"/>
          <w:szCs w:val="20"/>
        </w:rPr>
        <w:t xml:space="preserve">Fonte: elaborado pelos autores (2026).</w:t>
      </w:r>
    </w:p>
    <w:p>
      <w:pPr>
        <w:spacing w:after="0" w:before="0" w:line="360"/>
        <w:ind w:firstLine="709"/>
        <w:jc w:val="both"/>
      </w:pPr>
      <w:r>
        <w:rPr>
          <w:rFonts w:ascii="Arial" w:cs="Arial" w:eastAsia="Arial" w:hAnsi="Arial"/>
          <w:sz w:val="24"/>
          <w:szCs w:val="24"/>
        </w:rPr>
        <w:t xml:space="preserve">O Quadro 15 descreve os relacionamentos do modelo e suas cardinalidades.</w:t>
      </w:r>
    </w:p>
    <w:p>
      <w:pPr>
        <w:keepNext/>
        <w:keepLines/>
        <w:spacing w:after="80" w:before="240" w:line="240"/>
        <w:jc w:val="center"/>
      </w:pPr>
      <w:r>
        <w:rPr>
          <w:rFonts w:ascii="Arial" w:cs="Arial" w:eastAsia="Arial" w:hAnsi="Arial"/>
          <w:sz w:val="20"/>
          <w:szCs w:val="20"/>
        </w:rPr>
        <w:t xml:space="preserve">Quadro 15 – Relacionamentos do modelo conceitual</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1950"/>
        <w:gridCol w:w="2250"/>
        <w:gridCol w:w="1200"/>
        <w:gridCol w:w="3671"/>
      </w:tblGrid>
      <w:tr>
        <w:trPr>
          <w:cantSplit/>
          <w:tblHeader/>
        </w:trPr>
        <w:tc>
          <w:tcPr>
            <w:tcW w:type="dxa" w:w="19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Relacionamento</w:t>
            </w:r>
          </w:p>
        </w:tc>
        <w:tc>
          <w:tcPr>
            <w:tcW w:type="dxa" w:w="22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Entidades</w:t>
            </w:r>
          </w:p>
        </w:tc>
        <w:tc>
          <w:tcPr>
            <w:tcW w:type="dxa" w:w="12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Tipo</w:t>
            </w:r>
          </w:p>
        </w:tc>
        <w:tc>
          <w:tcPr>
            <w:tcW w:type="dxa" w:w="36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Interpretação</w:t>
            </w:r>
          </w:p>
        </w:tc>
      </w:tr>
      <w:tr>
        <w:trPr>
          <w:cantSplit/>
        </w:trPr>
        <w:tc>
          <w:tcPr>
            <w:tcW w:type="dxa" w:w="19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UTILIZA</w:t>
            </w:r>
          </w:p>
        </w:tc>
        <w:tc>
          <w:tcPr>
            <w:tcW w:type="dxa" w:w="22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ORCAMENTO – MATERIAL</w:t>
            </w:r>
          </w:p>
        </w:tc>
        <w:tc>
          <w:tcPr>
            <w:tcW w:type="dxa" w:w="12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N:N</w:t>
            </w:r>
          </w:p>
        </w:tc>
        <w:tc>
          <w:tcPr>
            <w:tcW w:type="dxa" w:w="36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Um orçamento utiliza um ou mais materiais, e um material pode estar em vários orçamentos; a quantidade é atributo do relacionamento.</w:t>
            </w:r>
          </w:p>
        </w:tc>
      </w:tr>
      <w:tr>
        <w:trPr>
          <w:cantSplit/>
        </w:trPr>
        <w:tc>
          <w:tcPr>
            <w:tcW w:type="dxa" w:w="19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GERA</w:t>
            </w:r>
          </w:p>
        </w:tc>
        <w:tc>
          <w:tcPr>
            <w:tcW w:type="dxa" w:w="22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CONTA_FIXA – LANCAMENTO</w:t>
            </w:r>
          </w:p>
        </w:tc>
        <w:tc>
          <w:tcPr>
            <w:tcW w:type="dxa" w:w="12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1:1 opcional</w:t>
            </w:r>
          </w:p>
        </w:tc>
        <w:tc>
          <w:tcPr>
            <w:tcW w:type="dxa" w:w="36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Ao ser paga, uma conta fixa gera no máximo um lançamento; um lançamento pode ou não ter origem em uma conta fixa.</w:t>
            </w:r>
          </w:p>
        </w:tc>
      </w:tr>
      <w:tr>
        <w:trPr>
          <w:cantSplit/>
        </w:trPr>
        <w:tc>
          <w:tcPr>
            <w:tcW w:type="dxa" w:w="19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CRIA</w:t>
            </w:r>
          </w:p>
        </w:tc>
        <w:tc>
          <w:tcPr>
            <w:tcW w:type="dxa" w:w="22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USUARIO – ORCAMENTO</w:t>
            </w:r>
          </w:p>
        </w:tc>
        <w:tc>
          <w:tcPr>
            <w:tcW w:type="dxa" w:w="12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1:N</w:t>
            </w:r>
          </w:p>
        </w:tc>
        <w:tc>
          <w:tcPr>
            <w:tcW w:type="dxa" w:w="36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Um usuário cria vários orçamentos; cada orçamento é criado por um único usuário.</w:t>
            </w:r>
          </w:p>
        </w:tc>
      </w:tr>
      <w:tr>
        <w:trPr>
          <w:cantSplit/>
        </w:trPr>
        <w:tc>
          <w:tcPr>
            <w:tcW w:type="dxa" w:w="19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CADASTRA</w:t>
            </w:r>
          </w:p>
        </w:tc>
        <w:tc>
          <w:tcPr>
            <w:tcW w:type="dxa" w:w="22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USUARIO – CONTA_FIXA</w:t>
            </w:r>
          </w:p>
        </w:tc>
        <w:tc>
          <w:tcPr>
            <w:tcW w:type="dxa" w:w="12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1:N</w:t>
            </w:r>
          </w:p>
        </w:tc>
        <w:tc>
          <w:tcPr>
            <w:tcW w:type="dxa" w:w="36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Um usuário cadastra várias contas fixas; cada conta é cadastrada por um único usuário.</w:t>
            </w:r>
          </w:p>
        </w:tc>
      </w:tr>
      <w:tr>
        <w:trPr>
          <w:cantSplit/>
        </w:trPr>
        <w:tc>
          <w:tcPr>
            <w:tcW w:type="dxa" w:w="19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REGISTRA</w:t>
            </w:r>
          </w:p>
        </w:tc>
        <w:tc>
          <w:tcPr>
            <w:tcW w:type="dxa" w:w="22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USUARIO – LANCAMENTO</w:t>
            </w:r>
          </w:p>
        </w:tc>
        <w:tc>
          <w:tcPr>
            <w:tcW w:type="dxa" w:w="12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1:N</w:t>
            </w:r>
          </w:p>
        </w:tc>
        <w:tc>
          <w:tcPr>
            <w:tcW w:type="dxa" w:w="36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Um usuário registra vários lançamentos; cada lançamento é registrado por um único usuário.</w:t>
            </w:r>
          </w:p>
        </w:tc>
      </w:tr>
      <w:tr>
        <w:trPr>
          <w:cantSplit/>
        </w:trPr>
        <w:tc>
          <w:tcPr>
            <w:tcW w:type="dxa" w:w="195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CONSOLIDA</w:t>
            </w:r>
          </w:p>
        </w:tc>
        <w:tc>
          <w:tcPr>
            <w:tcW w:type="dxa" w:w="225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FLUXO_HISTORICO – LANCAMENTO</w:t>
            </w:r>
          </w:p>
        </w:tc>
        <w:tc>
          <w:tcPr>
            <w:tcW w:type="dxa" w:w="12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1:N</w:t>
            </w:r>
          </w:p>
        </w:tc>
        <w:tc>
          <w:tcPr>
            <w:tcW w:type="dxa" w:w="36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Cada mês do histórico consolida vários lançamentos; cada lançamento pertence a um único mês.</w:t>
            </w:r>
          </w:p>
        </w:tc>
      </w:tr>
    </w:tbl>
    <w:p>
      <w:pPr>
        <w:spacing w:after="240" w:before="80" w:line="240"/>
        <w:jc w:val="center"/>
      </w:pPr>
      <w:r>
        <w:rPr>
          <w:rFonts w:ascii="Arial" w:cs="Arial" w:eastAsia="Arial" w:hAnsi="Arial"/>
          <w:sz w:val="20"/>
          <w:szCs w:val="20"/>
        </w:rPr>
        <w:t xml:space="preserve">Fonte: elaborado pelos autores (2026).</w:t>
      </w:r>
    </w:p>
    <w:p>
      <w:pPr>
        <w:pStyle w:val="Heading2"/>
        <w:jc w:val="left"/>
      </w:pPr>
      <w:r>
        <w:rPr>
          <w:rFonts w:ascii="Arial" w:cs="Arial" w:eastAsia="Arial" w:hAnsi="Arial"/>
          <w:b w:val="false"/>
          <w:bCs w:val="false"/>
          <w:sz w:val="24"/>
          <w:szCs w:val="24"/>
        </w:rPr>
        <w:t xml:space="preserve">6.2 MODELO LÓGICO (MER)</w:t>
      </w:r>
    </w:p>
    <w:p>
      <w:pPr>
        <w:spacing w:after="0" w:before="0" w:line="360"/>
        <w:ind w:firstLine="709"/>
        <w:jc w:val="both"/>
      </w:pPr>
      <w:r>
        <w:rPr>
          <w:rFonts w:ascii="Arial" w:cs="Arial" w:eastAsia="Arial" w:hAnsi="Arial"/>
          <w:sz w:val="24"/>
          <w:szCs w:val="24"/>
        </w:rPr>
        <w:t xml:space="preserve">O modelo lógico, apresentado na Figura 2, traduz o DER para tabelas relacionais e utiliza a notação "pé de galinha", em que o traço simples indica o lado "um" e o tridente indica o lado "muitos". O relacionamento N:N UTILIZA foi convertido na tabela associativa orcamento_itens, e os relacionamentos 1:N foram implementados por chaves estrangeiras no lado N (ELMASRI; NAVATHE, 2018).</w:t>
      </w:r>
    </w:p>
    <w:p>
      <w:pPr>
        <w:keepNext/>
        <w:keepLines/>
        <w:spacing w:after="80" w:before="240" w:line="240"/>
        <w:jc w:val="center"/>
      </w:pPr>
      <w:r>
        <w:rPr>
          <w:rFonts w:ascii="Arial" w:cs="Arial" w:eastAsia="Arial" w:hAnsi="Arial"/>
          <w:sz w:val="20"/>
          <w:szCs w:val="20"/>
        </w:rPr>
        <w:t xml:space="preserve">Figura 2 – Modelo lógico relacional (MER) do Mazflow</w:t>
      </w:r>
    </w:p>
    <w:p>
      <w:pPr>
        <w:keepNext/>
        <w:spacing w:after="0" w:before="0" w:line="240" w:lineRule="auto"/>
        <w:jc w:val="center"/>
      </w:pPr>
      <w:r>
        <w:drawing>
          <wp:inline distT="0" distB="0" distL="0" distR="0">
            <wp:extent cx="5762625" cy="2524125"/>
            <wp:effectExtent t="0" r="0" b="0" l="0"/>
            <wp:docPr id="1" name="mer" descr="Modelo lógico relacional (MER) do Mazflow" title="Modelo lógico relacional (MER) do Maz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524125"/>
                    </a:xfrm>
                    <a:prstGeom prst="rect">
                      <a:avLst/>
                    </a:prstGeom>
                  </pic:spPr>
                </pic:pic>
              </a:graphicData>
            </a:graphic>
          </wp:inline>
        </w:drawing>
      </w:r>
    </w:p>
    <w:p>
      <w:pPr>
        <w:spacing w:after="240" w:before="80" w:line="240"/>
        <w:jc w:val="center"/>
      </w:pPr>
      <w:r>
        <w:rPr>
          <w:rFonts w:ascii="Arial" w:cs="Arial" w:eastAsia="Arial" w:hAnsi="Arial"/>
          <w:sz w:val="20"/>
          <w:szCs w:val="20"/>
        </w:rPr>
        <w:t xml:space="preserve">Fonte: elaborado pelos autores (2026).</w:t>
      </w:r>
    </w:p>
    <w:p>
      <w:pPr>
        <w:pStyle w:val="Heading2"/>
        <w:jc w:val="left"/>
      </w:pPr>
      <w:r>
        <w:rPr>
          <w:rFonts w:ascii="Arial" w:cs="Arial" w:eastAsia="Arial" w:hAnsi="Arial"/>
          <w:b w:val="false"/>
          <w:bCs w:val="false"/>
          <w:sz w:val="24"/>
          <w:szCs w:val="24"/>
        </w:rPr>
        <w:t xml:space="preserve">6.3 DICIONÁRIO DE DADOS</w:t>
      </w:r>
    </w:p>
    <w:p>
      <w:pPr>
        <w:spacing w:after="0" w:before="0" w:line="360"/>
        <w:ind w:firstLine="709"/>
        <w:jc w:val="both"/>
      </w:pPr>
      <w:r>
        <w:rPr>
          <w:rFonts w:ascii="Arial" w:cs="Arial" w:eastAsia="Arial" w:hAnsi="Arial"/>
          <w:sz w:val="24"/>
          <w:szCs w:val="24"/>
        </w:rPr>
        <w:t xml:space="preserve">Os Quadros 16 a 22 detalham cada tabela do banco de dados. Legenda: PK = chave primária; FK = chave estrangeira; UK = chave única.</w:t>
      </w:r>
    </w:p>
    <w:p>
      <w:pPr>
        <w:keepNext/>
        <w:keepLines/>
        <w:spacing w:after="80" w:before="240" w:line="240"/>
        <w:jc w:val="center"/>
      </w:pPr>
      <w:r>
        <w:rPr>
          <w:rFonts w:ascii="Arial" w:cs="Arial" w:eastAsia="Arial" w:hAnsi="Arial"/>
          <w:sz w:val="20"/>
          <w:szCs w:val="20"/>
        </w:rPr>
        <w:t xml:space="preserve">Quadro 16 – Dicionário de dados da tabela usuarios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050"/>
        <w:gridCol w:w="2000"/>
        <w:gridCol w:w="850"/>
        <w:gridCol w:w="750"/>
        <w:gridCol w:w="3421"/>
      </w:tblGrid>
      <w:tr>
        <w:trPr>
          <w:cantSplit/>
          <w:tblHeader/>
        </w:trPr>
        <w:tc>
          <w:tcPr>
            <w:tcW w:type="dxa" w:w="20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Campo</w:t>
            </w:r>
          </w:p>
        </w:tc>
        <w:tc>
          <w:tcPr>
            <w:tcW w:type="dxa" w:w="20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Tipo</w:t>
            </w:r>
          </w:p>
        </w:tc>
        <w:tc>
          <w:tcPr>
            <w:tcW w:type="dxa" w:w="8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Chave</w:t>
            </w:r>
          </w:p>
        </w:tc>
        <w:tc>
          <w:tcPr>
            <w:tcW w:type="dxa" w:w="7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Nulo</w:t>
            </w:r>
          </w:p>
        </w:tc>
        <w:tc>
          <w:tcPr>
            <w:tcW w:type="dxa" w:w="342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id</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INT UNSIGNED</w:t>
            </w:r>
          </w:p>
        </w:tc>
        <w:tc>
          <w:tcPr>
            <w:tcW w:type="dxa" w:w="8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PK</w:t>
            </w: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Identificador do usuário (autoincremento)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usuario</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VARCHAR(60)</w:t>
            </w:r>
          </w:p>
        </w:tc>
        <w:tc>
          <w:tcPr>
            <w:tcW w:type="dxa" w:w="8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UK</w:t>
            </w: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Nome de acesso (RN09)</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senha_hash</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CHAR(64)</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Hash da senha; a senha nunca é armazenada em texto puro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papel</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ENUM('administrador',</w:t>
            </w:r>
          </w:p>
          <w:p>
            <w:pPr>
              <w:keepNext w:val="false"/>
              <w:spacing w:after="0" w:before="0" w:line="240"/>
              <w:jc w:val="left"/>
            </w:pPr>
            <w:r>
              <w:rPr>
                <w:rFonts w:ascii="Arial" w:cs="Arial" w:eastAsia="Arial" w:hAnsi="Arial"/>
                <w:sz w:val="20"/>
                <w:szCs w:val="20"/>
              </w:rPr>
              <w:t xml:space="preserve">'funcionario')</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Perfil de acesso (RN08)</w:t>
            </w:r>
          </w:p>
        </w:tc>
      </w:tr>
      <w:tr>
        <w:trPr>
          <w:cantSplit/>
        </w:trPr>
        <w:tc>
          <w:tcPr>
            <w:tcW w:type="dxa" w:w="205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criado_em</w:t>
            </w:r>
          </w:p>
        </w:tc>
        <w:tc>
          <w:tcPr>
            <w:tcW w:type="dxa" w:w="20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TIMESTAMP</w:t>
            </w:r>
          </w:p>
        </w:tc>
        <w:tc>
          <w:tcPr>
            <w:tcW w:type="dxa" w:w="850"/>
            <w:tcMar>
              <w:top w:type="dxa" w:w="60"/>
              <w:left w:type="dxa" w:w="100"/>
              <w:bottom w:type="dxa" w:w="60"/>
              <w:right w:type="dxa" w:w="100"/>
            </w:tcMar>
            <w:vAlign w:val="center"/>
          </w:tcPr>
          <w:p>
            <w:pPr>
              <w:keepNext/>
              <w:spacing w:after="0" w:before="0" w:line="240"/>
              <w:jc w:val="center"/>
            </w:pPr>
          </w:p>
        </w:tc>
        <w:tc>
          <w:tcPr>
            <w:tcW w:type="dxa" w:w="75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Data e hora de criação do registro</w:t>
            </w:r>
          </w:p>
        </w:tc>
      </w:tr>
    </w:tbl>
    <w:p>
      <w:pPr>
        <w:spacing w:after="240" w:before="80" w:line="240"/>
        <w:jc w:val="center"/>
      </w:pPr>
      <w:r>
        <w:rPr>
          <w:rFonts w:ascii="Arial" w:cs="Arial" w:eastAsia="Arial" w:hAnsi="Arial"/>
          <w:sz w:val="20"/>
          <w:szCs w:val="20"/>
        </w:rPr>
        <w:t xml:space="preserve">Fonte: elaborado pelos autores (2026).</w:t>
      </w:r>
    </w:p>
    <w:p>
      <w:pPr>
        <w:keepNext/>
        <w:keepLines/>
        <w:spacing w:after="80" w:before="240" w:line="240"/>
        <w:jc w:val="center"/>
      </w:pPr>
      <w:r>
        <w:rPr>
          <w:rFonts w:ascii="Arial" w:cs="Arial" w:eastAsia="Arial" w:hAnsi="Arial"/>
          <w:sz w:val="20"/>
          <w:szCs w:val="20"/>
        </w:rPr>
        <w:t xml:space="preserve">Quadro 17 – Dicionário de dados da tabela materiais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050"/>
        <w:gridCol w:w="2000"/>
        <w:gridCol w:w="850"/>
        <w:gridCol w:w="750"/>
        <w:gridCol w:w="3421"/>
      </w:tblGrid>
      <w:tr>
        <w:trPr>
          <w:cantSplit/>
          <w:tblHeader/>
        </w:trPr>
        <w:tc>
          <w:tcPr>
            <w:tcW w:type="dxa" w:w="20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Campo</w:t>
            </w:r>
          </w:p>
        </w:tc>
        <w:tc>
          <w:tcPr>
            <w:tcW w:type="dxa" w:w="20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Tipo</w:t>
            </w:r>
          </w:p>
        </w:tc>
        <w:tc>
          <w:tcPr>
            <w:tcW w:type="dxa" w:w="8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Chave</w:t>
            </w:r>
          </w:p>
        </w:tc>
        <w:tc>
          <w:tcPr>
            <w:tcW w:type="dxa" w:w="7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Nulo</w:t>
            </w:r>
          </w:p>
        </w:tc>
        <w:tc>
          <w:tcPr>
            <w:tcW w:type="dxa" w:w="342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id</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INT UNSIGNED</w:t>
            </w:r>
          </w:p>
        </w:tc>
        <w:tc>
          <w:tcPr>
            <w:tcW w:type="dxa" w:w="8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PK</w:t>
            </w: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Identificador do insumo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nome</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VARCHAR(120)</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Nome do insumo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unidade</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VARCHAR(20)</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Unidade de medida (ex.: folha, frasco, rolo)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preco_unitario</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DECIMAL(10,2)</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Custo por unidade, em reais</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quantidade_estoque</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DECIMAL(10,2)</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Quantidade disponível</w:t>
            </w:r>
          </w:p>
        </w:tc>
      </w:tr>
      <w:tr>
        <w:trPr>
          <w:cantSplit/>
        </w:trPr>
        <w:tc>
          <w:tcPr>
            <w:tcW w:type="dxa" w:w="205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estoque_minimo</w:t>
            </w:r>
          </w:p>
        </w:tc>
        <w:tc>
          <w:tcPr>
            <w:tcW w:type="dxa" w:w="20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DECIMAL(10,2)</w:t>
            </w:r>
          </w:p>
        </w:tc>
        <w:tc>
          <w:tcPr>
            <w:tcW w:type="dxa" w:w="850"/>
            <w:tcMar>
              <w:top w:type="dxa" w:w="60"/>
              <w:left w:type="dxa" w:w="100"/>
              <w:bottom w:type="dxa" w:w="60"/>
              <w:right w:type="dxa" w:w="100"/>
            </w:tcMar>
            <w:vAlign w:val="center"/>
          </w:tcPr>
          <w:p>
            <w:pPr>
              <w:keepNext/>
              <w:spacing w:after="0" w:before="0" w:line="240"/>
              <w:jc w:val="center"/>
            </w:pPr>
          </w:p>
        </w:tc>
        <w:tc>
          <w:tcPr>
            <w:tcW w:type="dxa" w:w="75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Limite que dispara o alerta de estoque baixo (RN05)</w:t>
            </w:r>
          </w:p>
        </w:tc>
      </w:tr>
    </w:tbl>
    <w:p>
      <w:pPr>
        <w:spacing w:after="240" w:before="80" w:line="240"/>
        <w:jc w:val="center"/>
      </w:pPr>
      <w:r>
        <w:rPr>
          <w:rFonts w:ascii="Arial" w:cs="Arial" w:eastAsia="Arial" w:hAnsi="Arial"/>
          <w:sz w:val="20"/>
          <w:szCs w:val="20"/>
        </w:rPr>
        <w:t xml:space="preserve">Fonte: elaborado pelos autores (2026).</w:t>
      </w:r>
    </w:p>
    <w:p>
      <w:pPr>
        <w:keepNext/>
        <w:keepLines/>
        <w:spacing w:after="80" w:before="240" w:line="240"/>
        <w:jc w:val="center"/>
      </w:pPr>
      <w:r>
        <w:rPr>
          <w:rFonts w:ascii="Arial" w:cs="Arial" w:eastAsia="Arial" w:hAnsi="Arial"/>
          <w:sz w:val="20"/>
          <w:szCs w:val="20"/>
        </w:rPr>
        <w:t xml:space="preserve">Quadro 18 – Dicionário de dados da tabela orcamentos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050"/>
        <w:gridCol w:w="2000"/>
        <w:gridCol w:w="850"/>
        <w:gridCol w:w="750"/>
        <w:gridCol w:w="3421"/>
      </w:tblGrid>
      <w:tr>
        <w:trPr>
          <w:cantSplit/>
          <w:tblHeader/>
        </w:trPr>
        <w:tc>
          <w:tcPr>
            <w:tcW w:type="dxa" w:w="20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Campo</w:t>
            </w:r>
          </w:p>
        </w:tc>
        <w:tc>
          <w:tcPr>
            <w:tcW w:type="dxa" w:w="20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Tipo</w:t>
            </w:r>
          </w:p>
        </w:tc>
        <w:tc>
          <w:tcPr>
            <w:tcW w:type="dxa" w:w="8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Chave</w:t>
            </w:r>
          </w:p>
        </w:tc>
        <w:tc>
          <w:tcPr>
            <w:tcW w:type="dxa" w:w="7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Nulo</w:t>
            </w:r>
          </w:p>
        </w:tc>
        <w:tc>
          <w:tcPr>
            <w:tcW w:type="dxa" w:w="342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id</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INT UNSIGNED</w:t>
            </w:r>
          </w:p>
        </w:tc>
        <w:tc>
          <w:tcPr>
            <w:tcW w:type="dxa" w:w="8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PK</w:t>
            </w: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Identificador do orçamento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nome_servico</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VARCHAR(160)</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Descrição do serviço orçado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cliente</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VARCHAR(120)</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Nome do cliente</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data</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DATE</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Data do orçamento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margem</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DECIMAL(5,2)</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Margem de lucro, em percentual (RN02)</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custo_materiais</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DECIMAL(12,2)</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Custo total dos insumos (RN01)</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valor_sugerido</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DECIMAL(12,2)</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Preço sugerido ao cliente (RN02)</w:t>
            </w:r>
          </w:p>
        </w:tc>
      </w:tr>
      <w:tr>
        <w:trPr>
          <w:cantSplit/>
        </w:trPr>
        <w:tc>
          <w:tcPr>
            <w:tcW w:type="dxa" w:w="205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usuario_id</w:t>
            </w:r>
          </w:p>
        </w:tc>
        <w:tc>
          <w:tcPr>
            <w:tcW w:type="dxa" w:w="20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INT UNSIGNED</w:t>
            </w:r>
          </w:p>
        </w:tc>
        <w:tc>
          <w:tcPr>
            <w:tcW w:type="dxa" w:w="85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FK</w:t>
            </w:r>
          </w:p>
        </w:tc>
        <w:tc>
          <w:tcPr>
            <w:tcW w:type="dxa" w:w="75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Usuário que criou o orçamento (usuarios.id)</w:t>
            </w:r>
          </w:p>
        </w:tc>
      </w:tr>
    </w:tbl>
    <w:p>
      <w:pPr>
        <w:spacing w:after="240" w:before="80" w:line="240"/>
        <w:jc w:val="center"/>
      </w:pPr>
      <w:r>
        <w:rPr>
          <w:rFonts w:ascii="Arial" w:cs="Arial" w:eastAsia="Arial" w:hAnsi="Arial"/>
          <w:sz w:val="20"/>
          <w:szCs w:val="20"/>
        </w:rPr>
        <w:t xml:space="preserve">Fonte: elaborado pelos autores (2026).</w:t>
      </w:r>
    </w:p>
    <w:p>
      <w:pPr>
        <w:keepNext/>
        <w:keepLines/>
        <w:spacing w:after="80" w:before="240" w:line="240"/>
        <w:jc w:val="center"/>
      </w:pPr>
      <w:r>
        <w:rPr>
          <w:rFonts w:ascii="Arial" w:cs="Arial" w:eastAsia="Arial" w:hAnsi="Arial"/>
          <w:sz w:val="20"/>
          <w:szCs w:val="20"/>
        </w:rPr>
        <w:t xml:space="preserve">Quadro 19 – Dicionário de dados da tabela orcamento_itens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050"/>
        <w:gridCol w:w="2000"/>
        <w:gridCol w:w="850"/>
        <w:gridCol w:w="750"/>
        <w:gridCol w:w="3421"/>
      </w:tblGrid>
      <w:tr>
        <w:trPr>
          <w:cantSplit/>
          <w:tblHeader/>
        </w:trPr>
        <w:tc>
          <w:tcPr>
            <w:tcW w:type="dxa" w:w="20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Campo</w:t>
            </w:r>
          </w:p>
        </w:tc>
        <w:tc>
          <w:tcPr>
            <w:tcW w:type="dxa" w:w="20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Tipo</w:t>
            </w:r>
          </w:p>
        </w:tc>
        <w:tc>
          <w:tcPr>
            <w:tcW w:type="dxa" w:w="8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Chave</w:t>
            </w:r>
          </w:p>
        </w:tc>
        <w:tc>
          <w:tcPr>
            <w:tcW w:type="dxa" w:w="7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Nulo</w:t>
            </w:r>
          </w:p>
        </w:tc>
        <w:tc>
          <w:tcPr>
            <w:tcW w:type="dxa" w:w="342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id</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INT UNSIGNED</w:t>
            </w:r>
          </w:p>
        </w:tc>
        <w:tc>
          <w:tcPr>
            <w:tcW w:type="dxa" w:w="8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PK</w:t>
            </w: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Identificador do item</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orcamento_id</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INT UNSIGNED</w:t>
            </w:r>
          </w:p>
        </w:tc>
        <w:tc>
          <w:tcPr>
            <w:tcW w:type="dxa" w:w="8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FK</w:t>
            </w: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Orçamento ao qual o item pertence (orcamentos.id); exclusão em cascata (RN11)</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material_id</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INT UNSIGNED</w:t>
            </w:r>
          </w:p>
        </w:tc>
        <w:tc>
          <w:tcPr>
            <w:tcW w:type="dxa" w:w="8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FK</w:t>
            </w: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Insumo utilizado (materiais.id)</w:t>
            </w:r>
          </w:p>
        </w:tc>
      </w:tr>
      <w:tr>
        <w:trPr>
          <w:cantSplit/>
        </w:trPr>
        <w:tc>
          <w:tcPr>
            <w:tcW w:type="dxa" w:w="205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quantidade</w:t>
            </w:r>
          </w:p>
        </w:tc>
        <w:tc>
          <w:tcPr>
            <w:tcW w:type="dxa" w:w="20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DECIMAL(10,2)</w:t>
            </w:r>
          </w:p>
        </w:tc>
        <w:tc>
          <w:tcPr>
            <w:tcW w:type="dxa" w:w="850"/>
            <w:tcMar>
              <w:top w:type="dxa" w:w="60"/>
              <w:left w:type="dxa" w:w="100"/>
              <w:bottom w:type="dxa" w:w="60"/>
              <w:right w:type="dxa" w:w="100"/>
            </w:tcMar>
            <w:vAlign w:val="center"/>
          </w:tcPr>
          <w:p>
            <w:pPr>
              <w:keepNext/>
              <w:spacing w:after="0" w:before="0" w:line="240"/>
              <w:jc w:val="center"/>
            </w:pPr>
          </w:p>
        </w:tc>
        <w:tc>
          <w:tcPr>
            <w:tcW w:type="dxa" w:w="75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Quantidade do insumo no serviço</w:t>
            </w:r>
          </w:p>
        </w:tc>
      </w:tr>
    </w:tbl>
    <w:p>
      <w:pPr>
        <w:spacing w:after="240" w:before="80" w:line="240"/>
        <w:jc w:val="center"/>
      </w:pPr>
      <w:r>
        <w:rPr>
          <w:rFonts w:ascii="Arial" w:cs="Arial" w:eastAsia="Arial" w:hAnsi="Arial"/>
          <w:sz w:val="20"/>
          <w:szCs w:val="20"/>
        </w:rPr>
        <w:t xml:space="preserve">Fonte: elaborado pelos autores (2026).</w:t>
      </w:r>
    </w:p>
    <w:p>
      <w:pPr>
        <w:keepNext/>
        <w:keepLines/>
        <w:spacing w:after="80" w:before="240" w:line="240"/>
        <w:jc w:val="center"/>
      </w:pPr>
      <w:r>
        <w:rPr>
          <w:rFonts w:ascii="Arial" w:cs="Arial" w:eastAsia="Arial" w:hAnsi="Arial"/>
          <w:sz w:val="20"/>
          <w:szCs w:val="20"/>
        </w:rPr>
        <w:t xml:space="preserve">Quadro 20 – Dicionário de dados da tabela lancamentos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050"/>
        <w:gridCol w:w="2000"/>
        <w:gridCol w:w="850"/>
        <w:gridCol w:w="750"/>
        <w:gridCol w:w="3421"/>
      </w:tblGrid>
      <w:tr>
        <w:trPr>
          <w:cantSplit/>
          <w:tblHeader/>
        </w:trPr>
        <w:tc>
          <w:tcPr>
            <w:tcW w:type="dxa" w:w="20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Campo</w:t>
            </w:r>
          </w:p>
        </w:tc>
        <w:tc>
          <w:tcPr>
            <w:tcW w:type="dxa" w:w="20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Tipo</w:t>
            </w:r>
          </w:p>
        </w:tc>
        <w:tc>
          <w:tcPr>
            <w:tcW w:type="dxa" w:w="8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Chave</w:t>
            </w:r>
          </w:p>
        </w:tc>
        <w:tc>
          <w:tcPr>
            <w:tcW w:type="dxa" w:w="7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Nulo</w:t>
            </w:r>
          </w:p>
        </w:tc>
        <w:tc>
          <w:tcPr>
            <w:tcW w:type="dxa" w:w="342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id</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INT UNSIGNED</w:t>
            </w:r>
          </w:p>
        </w:tc>
        <w:tc>
          <w:tcPr>
            <w:tcW w:type="dxa" w:w="8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PK</w:t>
            </w: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Identificador do lançamento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data</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DATE</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Data do lançamento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descricao</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VARCHAR(200)</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Descrição do lançamento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categoria</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VARCHAR(60)</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Categoria (ex.: material, serviço, despesa fixa)</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tipo</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ENUM('entrada', 'saida')</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Natureza do lançamento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valor</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DECIMAL(12,2)</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Valor em reais, maior que zero (RN10)</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usuario_id</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INT UNSIGNED</w:t>
            </w:r>
          </w:p>
        </w:tc>
        <w:tc>
          <w:tcPr>
            <w:tcW w:type="dxa" w:w="8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FK</w:t>
            </w: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Usuário que registrou (usuarios.id)</w:t>
            </w:r>
          </w:p>
        </w:tc>
      </w:tr>
      <w:tr>
        <w:trPr>
          <w:cantSplit/>
        </w:trPr>
        <w:tc>
          <w:tcPr>
            <w:tcW w:type="dxa" w:w="205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mes_ref</w:t>
            </w:r>
          </w:p>
        </w:tc>
        <w:tc>
          <w:tcPr>
            <w:tcW w:type="dxa" w:w="20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DATE</w:t>
            </w:r>
          </w:p>
        </w:tc>
        <w:tc>
          <w:tcPr>
            <w:tcW w:type="dxa" w:w="85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FK</w:t>
            </w:r>
          </w:p>
        </w:tc>
        <w:tc>
          <w:tcPr>
            <w:tcW w:type="dxa" w:w="75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Mês de referência (fluxo_historico.mes) (RN07)</w:t>
            </w:r>
          </w:p>
        </w:tc>
      </w:tr>
    </w:tbl>
    <w:p>
      <w:pPr>
        <w:spacing w:after="240" w:before="80" w:line="240"/>
        <w:jc w:val="center"/>
      </w:pPr>
      <w:r>
        <w:rPr>
          <w:rFonts w:ascii="Arial" w:cs="Arial" w:eastAsia="Arial" w:hAnsi="Arial"/>
          <w:sz w:val="20"/>
          <w:szCs w:val="20"/>
        </w:rPr>
        <w:t xml:space="preserve">Fonte: elaborado pelos autores (2026).</w:t>
      </w:r>
    </w:p>
    <w:p>
      <w:pPr>
        <w:keepNext/>
        <w:keepLines/>
        <w:spacing w:after="80" w:before="240" w:line="240"/>
        <w:jc w:val="center"/>
      </w:pPr>
      <w:r>
        <w:rPr>
          <w:rFonts w:ascii="Arial" w:cs="Arial" w:eastAsia="Arial" w:hAnsi="Arial"/>
          <w:sz w:val="20"/>
          <w:szCs w:val="20"/>
        </w:rPr>
        <w:t xml:space="preserve">Quadro 21 – Dicionário de dados da tabela contas_fixas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050"/>
        <w:gridCol w:w="2000"/>
        <w:gridCol w:w="850"/>
        <w:gridCol w:w="750"/>
        <w:gridCol w:w="3421"/>
      </w:tblGrid>
      <w:tr>
        <w:trPr>
          <w:cantSplit/>
          <w:tblHeader/>
        </w:trPr>
        <w:tc>
          <w:tcPr>
            <w:tcW w:type="dxa" w:w="20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Campo</w:t>
            </w:r>
          </w:p>
        </w:tc>
        <w:tc>
          <w:tcPr>
            <w:tcW w:type="dxa" w:w="20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Tipo</w:t>
            </w:r>
          </w:p>
        </w:tc>
        <w:tc>
          <w:tcPr>
            <w:tcW w:type="dxa" w:w="8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Chave</w:t>
            </w:r>
          </w:p>
        </w:tc>
        <w:tc>
          <w:tcPr>
            <w:tcW w:type="dxa" w:w="7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Nulo</w:t>
            </w:r>
          </w:p>
        </w:tc>
        <w:tc>
          <w:tcPr>
            <w:tcW w:type="dxa" w:w="342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id</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INT UNSIGNED</w:t>
            </w:r>
          </w:p>
        </w:tc>
        <w:tc>
          <w:tcPr>
            <w:tcW w:type="dxa" w:w="8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PK</w:t>
            </w: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Identificador da conta</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nome</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VARCHAR(120)</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Nome da conta (ex.: aluguel, energia)</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valor</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DECIMAL(12,2)</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Valor da conta, em reais</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vencimento</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DATE</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Data de vencimento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status</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ENUM('pendente', 'pago')</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Situação da conta; inicia como pendente</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lancamento_id</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INT UNSIGNED</w:t>
            </w:r>
          </w:p>
        </w:tc>
        <w:tc>
          <w:tcPr>
            <w:tcW w:type="dxa" w:w="8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FK</w:t>
            </w: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Sim</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Lançamento gerado na baixa (lancamentos.id); vínculo anulado se o lançamento for excluído (RN04)</w:t>
            </w:r>
          </w:p>
        </w:tc>
      </w:tr>
      <w:tr>
        <w:trPr>
          <w:cantSplit/>
        </w:trPr>
        <w:tc>
          <w:tcPr>
            <w:tcW w:type="dxa" w:w="205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usuario_id</w:t>
            </w:r>
          </w:p>
        </w:tc>
        <w:tc>
          <w:tcPr>
            <w:tcW w:type="dxa" w:w="20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INT UNSIGNED</w:t>
            </w:r>
          </w:p>
        </w:tc>
        <w:tc>
          <w:tcPr>
            <w:tcW w:type="dxa" w:w="85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FK</w:t>
            </w:r>
          </w:p>
        </w:tc>
        <w:tc>
          <w:tcPr>
            <w:tcW w:type="dxa" w:w="75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Usuário que cadastrou (usuarios.id)</w:t>
            </w:r>
          </w:p>
        </w:tc>
      </w:tr>
    </w:tbl>
    <w:p>
      <w:pPr>
        <w:spacing w:after="240" w:before="80" w:line="240"/>
        <w:jc w:val="center"/>
      </w:pPr>
      <w:r>
        <w:rPr>
          <w:rFonts w:ascii="Arial" w:cs="Arial" w:eastAsia="Arial" w:hAnsi="Arial"/>
          <w:sz w:val="20"/>
          <w:szCs w:val="20"/>
        </w:rPr>
        <w:t xml:space="preserve">Fonte: elaborado pelos autores (2026).</w:t>
      </w:r>
    </w:p>
    <w:p>
      <w:pPr>
        <w:keepNext/>
        <w:keepLines/>
        <w:spacing w:after="80" w:before="240" w:line="240"/>
        <w:jc w:val="center"/>
      </w:pPr>
      <w:r>
        <w:rPr>
          <w:rFonts w:ascii="Arial" w:cs="Arial" w:eastAsia="Arial" w:hAnsi="Arial"/>
          <w:sz w:val="20"/>
          <w:szCs w:val="20"/>
        </w:rPr>
        <w:t xml:space="preserve">Quadro 22 – Dicionário de dados da tabela fluxo_historico</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050"/>
        <w:gridCol w:w="2000"/>
        <w:gridCol w:w="850"/>
        <w:gridCol w:w="750"/>
        <w:gridCol w:w="3421"/>
      </w:tblGrid>
      <w:tr>
        <w:trPr>
          <w:cantSplit/>
          <w:tblHeader/>
        </w:trPr>
        <w:tc>
          <w:tcPr>
            <w:tcW w:type="dxa" w:w="20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Campo</w:t>
            </w:r>
          </w:p>
        </w:tc>
        <w:tc>
          <w:tcPr>
            <w:tcW w:type="dxa" w:w="20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Tipo</w:t>
            </w:r>
          </w:p>
        </w:tc>
        <w:tc>
          <w:tcPr>
            <w:tcW w:type="dxa" w:w="8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Chave</w:t>
            </w:r>
          </w:p>
        </w:tc>
        <w:tc>
          <w:tcPr>
            <w:tcW w:type="dxa" w:w="75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Nulo</w:t>
            </w:r>
          </w:p>
        </w:tc>
        <w:tc>
          <w:tcPr>
            <w:tcW w:type="dxa" w:w="342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mes</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DATE</w:t>
            </w:r>
          </w:p>
        </w:tc>
        <w:tc>
          <w:tcPr>
            <w:tcW w:type="dxa" w:w="8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PK</w:t>
            </w: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Primeiro dia do mês de referência</w:t>
            </w:r>
          </w:p>
        </w:tc>
      </w:tr>
      <w:tr>
        <w:trPr>
          <w:cantSplit/>
        </w:trPr>
        <w:tc>
          <w:tcPr>
            <w:tcW w:type="dxa" w:w="205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entradas</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DECIMAL(12,2)</w:t>
            </w:r>
          </w:p>
        </w:tc>
        <w:tc>
          <w:tcPr>
            <w:tcW w:type="dxa" w:w="850"/>
            <w:tcMar>
              <w:top w:type="dxa" w:w="60"/>
              <w:left w:type="dxa" w:w="100"/>
              <w:bottom w:type="dxa" w:w="60"/>
              <w:right w:type="dxa" w:w="100"/>
            </w:tcMar>
            <w:vAlign w:val="center"/>
          </w:tcPr>
          <w:p>
            <w:pPr>
              <w:keepNext w:val="false"/>
              <w:spacing w:after="0" w:before="0" w:line="240"/>
              <w:jc w:val="center"/>
            </w:pPr>
          </w:p>
        </w:tc>
        <w:tc>
          <w:tcPr>
            <w:tcW w:type="dxa" w:w="75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Total de entradas do mês</w:t>
            </w:r>
          </w:p>
        </w:tc>
      </w:tr>
      <w:tr>
        <w:trPr>
          <w:cantSplit/>
        </w:trPr>
        <w:tc>
          <w:tcPr>
            <w:tcW w:type="dxa" w:w="205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saidas</w:t>
            </w:r>
          </w:p>
        </w:tc>
        <w:tc>
          <w:tcPr>
            <w:tcW w:type="dxa" w:w="20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DECIMAL(12,2)</w:t>
            </w:r>
          </w:p>
        </w:tc>
        <w:tc>
          <w:tcPr>
            <w:tcW w:type="dxa" w:w="850"/>
            <w:tcMar>
              <w:top w:type="dxa" w:w="60"/>
              <w:left w:type="dxa" w:w="100"/>
              <w:bottom w:type="dxa" w:w="60"/>
              <w:right w:type="dxa" w:w="100"/>
            </w:tcMar>
            <w:vAlign w:val="center"/>
          </w:tcPr>
          <w:p>
            <w:pPr>
              <w:keepNext/>
              <w:spacing w:after="0" w:before="0" w:line="240"/>
              <w:jc w:val="center"/>
            </w:pPr>
          </w:p>
        </w:tc>
        <w:tc>
          <w:tcPr>
            <w:tcW w:type="dxa" w:w="75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Não</w:t>
            </w:r>
          </w:p>
        </w:tc>
        <w:tc>
          <w:tcPr>
            <w:tcW w:type="dxa" w:w="342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Total de saídas do mês</w:t>
            </w:r>
          </w:p>
        </w:tc>
      </w:tr>
    </w:tbl>
    <w:p>
      <w:pPr>
        <w:spacing w:after="240" w:before="80" w:line="240"/>
        <w:jc w:val="center"/>
      </w:pPr>
      <w:r>
        <w:rPr>
          <w:rFonts w:ascii="Arial" w:cs="Arial" w:eastAsia="Arial" w:hAnsi="Arial"/>
          <w:sz w:val="20"/>
          <w:szCs w:val="20"/>
        </w:rPr>
        <w:t xml:space="preserve">Fonte: elaborado pelos autores (2026).</w:t>
      </w:r>
    </w:p>
    <w:p>
      <w:pPr>
        <w:pStyle w:val="Heading2"/>
        <w:jc w:val="left"/>
      </w:pPr>
      <w:r>
        <w:rPr>
          <w:rFonts w:ascii="Arial" w:cs="Arial" w:eastAsia="Arial" w:hAnsi="Arial"/>
          <w:b w:val="false"/>
          <w:bCs w:val="false"/>
          <w:sz w:val="24"/>
          <w:szCs w:val="24"/>
        </w:rPr>
        <w:t xml:space="preserve">6.4 VISÕES DO BANCO DE DADOS</w:t>
      </w:r>
    </w:p>
    <w:p>
      <w:pPr>
        <w:spacing w:after="0" w:before="0" w:line="360"/>
        <w:ind w:firstLine="709"/>
        <w:jc w:val="both"/>
      </w:pPr>
      <w:r>
        <w:rPr>
          <w:rFonts w:ascii="Arial" w:cs="Arial" w:eastAsia="Arial" w:hAnsi="Arial"/>
          <w:sz w:val="24"/>
          <w:szCs w:val="24"/>
        </w:rPr>
        <w:t xml:space="preserve">Além das tabelas, o banco possui visões (</w:t>
      </w:r>
      <w:r>
        <w:rPr>
          <w:rFonts w:ascii="Arial" w:cs="Arial" w:eastAsia="Arial" w:hAnsi="Arial"/>
          <w:i/>
          <w:iCs/>
          <w:sz w:val="24"/>
          <w:szCs w:val="24"/>
        </w:rPr>
        <w:t xml:space="preserve">views</w:t>
      </w:r>
      <w:r>
        <w:rPr>
          <w:rFonts w:ascii="Arial" w:cs="Arial" w:eastAsia="Arial" w:hAnsi="Arial"/>
          <w:sz w:val="24"/>
          <w:szCs w:val="24"/>
        </w:rPr>
        <w:t xml:space="preserve">) que simplificam as consultas mais frequentes, conforme o Quadro 23.</w:t>
      </w:r>
    </w:p>
    <w:p>
      <w:pPr>
        <w:keepNext/>
        <w:keepLines/>
        <w:spacing w:after="80" w:before="240" w:line="240"/>
        <w:jc w:val="center"/>
      </w:pPr>
      <w:r>
        <w:rPr>
          <w:rFonts w:ascii="Arial" w:cs="Arial" w:eastAsia="Arial" w:hAnsi="Arial"/>
          <w:sz w:val="20"/>
          <w:szCs w:val="20"/>
        </w:rPr>
        <w:t xml:space="preserve">Quadro 23 – Visões do banco de dados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700"/>
        <w:gridCol w:w="4371"/>
        <w:gridCol w:w="2000"/>
      </w:tblGrid>
      <w:tr>
        <w:trPr>
          <w:cantSplit/>
          <w:tblHeader/>
        </w:trPr>
        <w:tc>
          <w:tcPr>
            <w:tcW w:type="dxa" w:w="27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Visão</w:t>
            </w:r>
          </w:p>
        </w:tc>
        <w:tc>
          <w:tcPr>
            <w:tcW w:type="dxa" w:w="43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Finalidade</w:t>
            </w:r>
          </w:p>
        </w:tc>
        <w:tc>
          <w:tcPr>
            <w:tcW w:type="dxa" w:w="20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Requisitos atendidos</w:t>
            </w:r>
          </w:p>
        </w:tc>
      </w:tr>
      <w:tr>
        <w:trPr>
          <w:cantSplit/>
        </w:trPr>
        <w:tc>
          <w:tcPr>
            <w:tcW w:type="dxa" w:w="2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vw_materiais_em_falta</w:t>
            </w:r>
          </w:p>
        </w:tc>
        <w:tc>
          <w:tcPr>
            <w:tcW w:type="dxa" w:w="43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Lista os insumos com estoque igual ou abaixo do mínimo</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RF13</w:t>
            </w:r>
          </w:p>
        </w:tc>
      </w:tr>
      <w:tr>
        <w:trPr>
          <w:cantSplit/>
        </w:trPr>
        <w:tc>
          <w:tcPr>
            <w:tcW w:type="dxa" w:w="2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vw_contas_a_vencer</w:t>
            </w:r>
          </w:p>
        </w:tc>
        <w:tc>
          <w:tcPr>
            <w:tcW w:type="dxa" w:w="43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Lista as contas pendentes próximas do vencimento</w:t>
            </w:r>
          </w:p>
        </w:tc>
        <w:tc>
          <w:tcPr>
            <w:tcW w:type="dxa" w:w="20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RF05</w:t>
            </w:r>
          </w:p>
        </w:tc>
      </w:tr>
      <w:tr>
        <w:trPr>
          <w:cantSplit/>
        </w:trPr>
        <w:tc>
          <w:tcPr>
            <w:tcW w:type="dxa" w:w="27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vw_fluxo_mensal</w:t>
            </w:r>
          </w:p>
        </w:tc>
        <w:tc>
          <w:tcPr>
            <w:tcW w:type="dxa" w:w="43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Consolida entradas, saídas e saldo por mês</w:t>
            </w:r>
          </w:p>
        </w:tc>
        <w:tc>
          <w:tcPr>
            <w:tcW w:type="dxa" w:w="20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RF06, RF07, RF12</w:t>
            </w:r>
          </w:p>
        </w:tc>
      </w:tr>
    </w:tbl>
    <w:p>
      <w:pPr>
        <w:spacing w:after="240" w:before="80" w:line="240"/>
        <w:jc w:val="center"/>
      </w:pPr>
      <w:r>
        <w:rPr>
          <w:rFonts w:ascii="Arial" w:cs="Arial" w:eastAsia="Arial" w:hAnsi="Arial"/>
          <w:sz w:val="20"/>
          <w:szCs w:val="20"/>
        </w:rPr>
        <w:t xml:space="preserve">Fonte: elaborado pelos autores (2026).</w:t>
      </w:r>
    </w:p>
    <w:p>
      <w:pPr>
        <w:pStyle w:val="Heading1"/>
        <w:jc w:val="left"/>
      </w:pPr>
      <w:r>
        <w:rPr>
          <w:rFonts w:ascii="Arial" w:cs="Arial" w:eastAsia="Arial" w:hAnsi="Arial"/>
          <w:b/>
          <w:bCs/>
          <w:sz w:val="24"/>
          <w:szCs w:val="24"/>
        </w:rPr>
        <w:t xml:space="preserve">7 EVOLUÇÃO DO SISTEMA</w:t>
      </w:r>
    </w:p>
    <w:p>
      <w:pPr>
        <w:spacing w:after="0" w:before="0" w:line="360"/>
        <w:ind w:firstLine="709"/>
        <w:jc w:val="both"/>
      </w:pPr>
      <w:r>
        <w:rPr>
          <w:rFonts w:ascii="Arial" w:cs="Arial" w:eastAsia="Arial" w:hAnsi="Arial"/>
          <w:sz w:val="24"/>
          <w:szCs w:val="24"/>
        </w:rPr>
        <w:t xml:space="preserve">As funcionalidades a seguir foram classificadas como Won't (não nesta versão) e ficam registradas para incrementos futuros, conforme o Quadro 24.</w:t>
      </w:r>
    </w:p>
    <w:p>
      <w:pPr>
        <w:keepNext/>
        <w:keepLines/>
        <w:spacing w:after="80" w:before="240" w:line="240"/>
        <w:jc w:val="center"/>
      </w:pPr>
      <w:r>
        <w:rPr>
          <w:rFonts w:ascii="Arial" w:cs="Arial" w:eastAsia="Arial" w:hAnsi="Arial"/>
          <w:sz w:val="20"/>
          <w:szCs w:val="20"/>
        </w:rPr>
        <w:t xml:space="preserve">Quadro 24 – Evoluções previstas</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4071"/>
        <w:gridCol w:w="2700"/>
      </w:tblGrid>
      <w:tr>
        <w:trPr>
          <w:cantSplit/>
          <w:tblHeader/>
        </w:trPr>
        <w:tc>
          <w:tcPr>
            <w:tcW w:type="dxa" w:w="23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Evolução</w:t>
            </w:r>
          </w:p>
        </w:tc>
        <w:tc>
          <w:tcPr>
            <w:tcW w:type="dxa" w:w="40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Descrição</w:t>
            </w:r>
          </w:p>
        </w:tc>
        <w:tc>
          <w:tcPr>
            <w:tcW w:type="dxa" w:w="27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Benefício esperado</w:t>
            </w:r>
          </w:p>
        </w:tc>
      </w:tr>
      <w:tr>
        <w:trPr>
          <w:cantSplit/>
        </w:trPr>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Leitura de código de barras</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Cadastrar e movimentar insumos por meio de leitor de código de barras</w:t>
            </w:r>
          </w:p>
        </w:tc>
        <w:tc>
          <w:tcPr>
            <w:tcW w:type="dxa" w:w="2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Agilidade e menos erros de digitação</w:t>
            </w:r>
          </w:p>
        </w:tc>
      </w:tr>
      <w:tr>
        <w:trPr>
          <w:cantSplit/>
        </w:trPr>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Pedido automático de reposição</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Gerar sugestão de pedido quando um insumo atingir o estoque mínimo</w:t>
            </w:r>
          </w:p>
        </w:tc>
        <w:tc>
          <w:tcPr>
            <w:tcW w:type="dxa" w:w="2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Evitar falta de material durante os serviços</w:t>
            </w:r>
          </w:p>
        </w:tc>
      </w:tr>
      <w:tr>
        <w:trPr>
          <w:cantSplit/>
        </w:trPr>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Relatórios avançados</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Serviços mais rentáveis, insumos mais consumidos e estoque parado</w:t>
            </w:r>
          </w:p>
        </w:tc>
        <w:tc>
          <w:tcPr>
            <w:tcW w:type="dxa" w:w="2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Apoio às decisões de preço e de compra</w:t>
            </w:r>
          </w:p>
        </w:tc>
      </w:tr>
      <w:tr>
        <w:trPr>
          <w:cantSplit/>
        </w:trPr>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Controle de validade de insumos</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Alertas para insumos com prazo de validade, como tintas, colas e vernizes</w:t>
            </w:r>
          </w:p>
        </w:tc>
        <w:tc>
          <w:tcPr>
            <w:tcW w:type="dxa" w:w="2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Redução de perdas de material</w:t>
            </w:r>
          </w:p>
        </w:tc>
      </w:tr>
      <w:tr>
        <w:trPr>
          <w:cantSplit/>
        </w:trPr>
        <w:tc>
          <w:tcPr>
            <w:tcW w:type="dxa" w:w="23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Aplicativo móvel</w:t>
            </w:r>
          </w:p>
        </w:tc>
        <w:tc>
          <w:tcPr>
            <w:tcW w:type="dxa" w:w="40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Versão instalável para lançamentos e consultas em tempo real</w:t>
            </w:r>
          </w:p>
        </w:tc>
        <w:tc>
          <w:tcPr>
            <w:tcW w:type="dxa" w:w="27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Uso do sistema fora do balcão</w:t>
            </w:r>
          </w:p>
        </w:tc>
      </w:tr>
      <w:tr>
        <w:trPr>
          <w:cantSplit/>
        </w:trPr>
        <w:tc>
          <w:tcPr>
            <w:tcW w:type="dxa" w:w="23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Painel de indicadores (KPIs)</w:t>
            </w:r>
          </w:p>
        </w:tc>
        <w:tc>
          <w:tcPr>
            <w:tcW w:type="dxa" w:w="40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Margem média, ticket médio, giro de estoque e comparação entre meses</w:t>
            </w:r>
          </w:p>
        </w:tc>
        <w:tc>
          <w:tcPr>
            <w:tcW w:type="dxa" w:w="27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Visão gerencial rápida do negócio</w:t>
            </w:r>
          </w:p>
        </w:tc>
      </w:tr>
    </w:tbl>
    <w:p>
      <w:pPr>
        <w:spacing w:after="240" w:before="80" w:line="240"/>
        <w:jc w:val="center"/>
      </w:pPr>
      <w:r>
        <w:rPr>
          <w:rFonts w:ascii="Arial" w:cs="Arial" w:eastAsia="Arial" w:hAnsi="Arial"/>
          <w:sz w:val="20"/>
          <w:szCs w:val="20"/>
        </w:rPr>
        <w:t xml:space="preserve">Fonte: elaborado pelos autores (2026).</w:t>
      </w:r>
    </w:p>
    <w:p>
      <w:pPr>
        <w:pStyle w:val="Heading1"/>
        <w:jc w:val="left"/>
      </w:pPr>
      <w:r>
        <w:rPr>
          <w:rFonts w:ascii="Arial" w:cs="Arial" w:eastAsia="Arial" w:hAnsi="Arial"/>
          <w:b/>
          <w:bCs/>
          <w:sz w:val="24"/>
          <w:szCs w:val="24"/>
        </w:rPr>
        <w:t xml:space="preserve">8 CONSIDERAÇÕES FINAIS</w:t>
      </w:r>
    </w:p>
    <w:p>
      <w:pPr>
        <w:spacing w:after="0" w:before="0" w:line="360"/>
        <w:ind w:firstLine="709"/>
        <w:jc w:val="both"/>
      </w:pPr>
      <w:r>
        <w:rPr>
          <w:rFonts w:ascii="Arial" w:cs="Arial" w:eastAsia="Arial" w:hAnsi="Arial"/>
          <w:sz w:val="24"/>
          <w:szCs w:val="24"/>
        </w:rPr>
        <w:t xml:space="preserve">Este documento consolidou os requisitos do Mazflow a partir da realidade operacional da Mazart, transformando necessidades hoje atendidas por cadernos e notas físicas em requisitos verificáveis, priorizados e rastreáveis até o modelo de dados. A adoção do modelo incremental permite entregar primeiro o registro de lançamentos e a calculadora de orçamento, que respondem às dores mais urgentes, e validar cada parte em uso real antes de avançar.</w:t>
      </w:r>
    </w:p>
    <w:p>
      <w:pPr>
        <w:spacing w:after="0" w:before="0" w:line="360"/>
        <w:ind w:firstLine="709"/>
        <w:jc w:val="both"/>
      </w:pPr>
      <w:r>
        <w:rPr>
          <w:rFonts w:ascii="Arial" w:cs="Arial" w:eastAsia="Arial" w:hAnsi="Arial"/>
          <w:sz w:val="24"/>
          <w:szCs w:val="24"/>
        </w:rPr>
        <w:t xml:space="preserve">Os critérios de aceitação e as métricas dos requisitos não funcionais servem de base para o plano de testes, e a matriz de rastreabilidade permite avaliar o impacto de qualquer mudança de requisito sobre o banco de dados. Recomenda-se revisar este documento ao final de cada incremento, incorporando os ajustes identificados na validação com o cliente.</w:t>
      </w:r>
    </w:p>
    <w:p>
      <w:pPr>
        <w:pStyle w:val="Heading1"/>
        <w:jc w:val="center"/>
      </w:pPr>
      <w:r>
        <w:rPr>
          <w:rFonts w:ascii="Arial" w:cs="Arial" w:eastAsia="Arial" w:hAnsi="Arial"/>
          <w:b/>
          <w:bCs/>
          <w:sz w:val="24"/>
          <w:szCs w:val="24"/>
        </w:rPr>
        <w:t xml:space="preserve">REFERÊNCIAS</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ABNT NBR 6023</w:t>
      </w:r>
      <w:r>
        <w:rPr>
          <w:rFonts w:ascii="Arial" w:cs="Arial" w:eastAsia="Arial" w:hAnsi="Arial"/>
          <w:sz w:val="24"/>
          <w:szCs w:val="24"/>
        </w:rPr>
        <w:t xml:space="preserve">: informação e documentação: referências: elaboração. Rio de Janeiro: ABNT, 2018.</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ABNT NBR 6024</w:t>
      </w:r>
      <w:r>
        <w:rPr>
          <w:rFonts w:ascii="Arial" w:cs="Arial" w:eastAsia="Arial" w:hAnsi="Arial"/>
          <w:sz w:val="24"/>
          <w:szCs w:val="24"/>
        </w:rPr>
        <w:t xml:space="preserve">: informação e documentação: numeração progressiva das seções de um documento: apresentação. Rio de Janeiro: ABNT, 2012.</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ABNT NBR 6027</w:t>
      </w:r>
      <w:r>
        <w:rPr>
          <w:rFonts w:ascii="Arial" w:cs="Arial" w:eastAsia="Arial" w:hAnsi="Arial"/>
          <w:sz w:val="24"/>
          <w:szCs w:val="24"/>
        </w:rPr>
        <w:t xml:space="preserve">: informação e documentação: sumário: apresentação. Rio de Janeiro: ABNT, 2012.</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ABNT NBR 6028</w:t>
      </w:r>
      <w:r>
        <w:rPr>
          <w:rFonts w:ascii="Arial" w:cs="Arial" w:eastAsia="Arial" w:hAnsi="Arial"/>
          <w:sz w:val="24"/>
          <w:szCs w:val="24"/>
        </w:rPr>
        <w:t xml:space="preserve">: informação e documentação: resumo, resenha e recensão: apresentação. Rio de Janeiro: ABNT, 2021.</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ABNT NBR 10520</w:t>
      </w:r>
      <w:r>
        <w:rPr>
          <w:rFonts w:ascii="Arial" w:cs="Arial" w:eastAsia="Arial" w:hAnsi="Arial"/>
          <w:sz w:val="24"/>
          <w:szCs w:val="24"/>
        </w:rPr>
        <w:t xml:space="preserve">: informação e documentação: citações em documentos: apresentação. Rio de Janeiro: ABNT, 2023.</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ABNT NBR 14724</w:t>
      </w:r>
      <w:r>
        <w:rPr>
          <w:rFonts w:ascii="Arial" w:cs="Arial" w:eastAsia="Arial" w:hAnsi="Arial"/>
          <w:sz w:val="24"/>
          <w:szCs w:val="24"/>
        </w:rPr>
        <w:t xml:space="preserve">: informação e documentação: trabalhos acadêmicos: apresentação. Rio de Janeiro: ABNT, 2024.</w:t>
      </w:r>
    </w:p>
    <w:p>
      <w:pPr>
        <w:spacing w:after="240" w:line="240"/>
        <w:jc w:val="left"/>
      </w:pPr>
      <w:r>
        <w:rPr>
          <w:rFonts w:ascii="Arial" w:cs="Arial" w:eastAsia="Arial" w:hAnsi="Arial"/>
          <w:sz w:val="24"/>
          <w:szCs w:val="24"/>
        </w:rPr>
        <w:t xml:space="preserve">BOEHM, Barry W. A spiral model of software development and enhancement. </w:t>
      </w:r>
      <w:r>
        <w:rPr>
          <w:rFonts w:ascii="Arial" w:cs="Arial" w:eastAsia="Arial" w:hAnsi="Arial"/>
          <w:b/>
          <w:bCs/>
          <w:sz w:val="24"/>
          <w:szCs w:val="24"/>
        </w:rPr>
        <w:t xml:space="preserve">Computer</w:t>
      </w:r>
      <w:r>
        <w:rPr>
          <w:rFonts w:ascii="Arial" w:cs="Arial" w:eastAsia="Arial" w:hAnsi="Arial"/>
          <w:sz w:val="24"/>
          <w:szCs w:val="24"/>
        </w:rPr>
        <w:t xml:space="preserve">, [s. l.], v. 21, n. 5, p. 61-72, maio 1988.</w:t>
      </w:r>
    </w:p>
    <w:p>
      <w:pPr>
        <w:spacing w:after="240" w:line="240"/>
        <w:jc w:val="left"/>
      </w:pPr>
      <w:r>
        <w:rPr>
          <w:rFonts w:ascii="Arial" w:cs="Arial" w:eastAsia="Arial" w:hAnsi="Arial"/>
          <w:sz w:val="24"/>
          <w:szCs w:val="24"/>
        </w:rPr>
        <w:t xml:space="preserve">BRASIL. </w:t>
      </w:r>
      <w:r>
        <w:rPr>
          <w:rFonts w:ascii="Arial" w:cs="Arial" w:eastAsia="Arial" w:hAnsi="Arial"/>
          <w:b/>
          <w:bCs/>
          <w:sz w:val="24"/>
          <w:szCs w:val="24"/>
        </w:rPr>
        <w:t xml:space="preserve">Lei nº 13.709, de 14 de agosto de 2018</w:t>
      </w:r>
      <w:r>
        <w:rPr>
          <w:rFonts w:ascii="Arial" w:cs="Arial" w:eastAsia="Arial" w:hAnsi="Arial"/>
          <w:sz w:val="24"/>
          <w:szCs w:val="24"/>
        </w:rPr>
        <w:t xml:space="preserve">. Lei Geral de Proteção de Dados Pessoais (LGPD). Brasília, DF: Presidência da República, 2018. Disponível em: https://www.planalto.gov.br/ccivil_03/_ato2015-2018/2018/lei/l13709.htm. Acesso em: 3 out. 2026.</w:t>
      </w:r>
    </w:p>
    <w:p>
      <w:pPr>
        <w:spacing w:after="240" w:line="240"/>
        <w:jc w:val="left"/>
      </w:pPr>
      <w:r>
        <w:rPr>
          <w:rFonts w:ascii="Arial" w:cs="Arial" w:eastAsia="Arial" w:hAnsi="Arial"/>
          <w:sz w:val="24"/>
          <w:szCs w:val="24"/>
        </w:rPr>
        <w:t xml:space="preserve">CHEN, Peter Pin-Shan. The entity-relationship model: toward a unified view of data. </w:t>
      </w:r>
      <w:r>
        <w:rPr>
          <w:rFonts w:ascii="Arial" w:cs="Arial" w:eastAsia="Arial" w:hAnsi="Arial"/>
          <w:b/>
          <w:bCs/>
          <w:sz w:val="24"/>
          <w:szCs w:val="24"/>
        </w:rPr>
        <w:t xml:space="preserve">ACM Transactions on Database Systems</w:t>
      </w:r>
      <w:r>
        <w:rPr>
          <w:rFonts w:ascii="Arial" w:cs="Arial" w:eastAsia="Arial" w:hAnsi="Arial"/>
          <w:sz w:val="24"/>
          <w:szCs w:val="24"/>
        </w:rPr>
        <w:t xml:space="preserve">, New York, v. 1, n. 1, p. 9-36, mar. 1976.</w:t>
      </w:r>
    </w:p>
    <w:p>
      <w:pPr>
        <w:spacing w:after="240" w:line="240"/>
        <w:jc w:val="left"/>
      </w:pPr>
      <w:r>
        <w:rPr>
          <w:rFonts w:ascii="Arial" w:cs="Arial" w:eastAsia="Arial" w:hAnsi="Arial"/>
          <w:sz w:val="24"/>
          <w:szCs w:val="24"/>
        </w:rPr>
        <w:t xml:space="preserve">CLEGG, Dai; BARKER, Richard. </w:t>
      </w:r>
      <w:r>
        <w:rPr>
          <w:rFonts w:ascii="Arial" w:cs="Arial" w:eastAsia="Arial" w:hAnsi="Arial"/>
          <w:b/>
          <w:bCs/>
          <w:sz w:val="24"/>
          <w:szCs w:val="24"/>
        </w:rPr>
        <w:t xml:space="preserve">Case method fast-track</w:t>
      </w:r>
      <w:r>
        <w:rPr>
          <w:rFonts w:ascii="Arial" w:cs="Arial" w:eastAsia="Arial" w:hAnsi="Arial"/>
          <w:sz w:val="24"/>
          <w:szCs w:val="24"/>
        </w:rPr>
        <w:t xml:space="preserve">: a RAD approach. Wokingham: Addison-Wesley, 1994.</w:t>
      </w:r>
    </w:p>
    <w:p>
      <w:pPr>
        <w:spacing w:after="240" w:line="240"/>
        <w:jc w:val="left"/>
      </w:pPr>
      <w:r>
        <w:rPr>
          <w:rFonts w:ascii="Arial" w:cs="Arial" w:eastAsia="Arial" w:hAnsi="Arial"/>
          <w:sz w:val="24"/>
          <w:szCs w:val="24"/>
        </w:rPr>
        <w:t xml:space="preserve">ELMASRI, Ramez; NAVATHE, Shamkant B. </w:t>
      </w:r>
      <w:r>
        <w:rPr>
          <w:rFonts w:ascii="Arial" w:cs="Arial" w:eastAsia="Arial" w:hAnsi="Arial"/>
          <w:b/>
          <w:bCs/>
          <w:sz w:val="24"/>
          <w:szCs w:val="24"/>
        </w:rPr>
        <w:t xml:space="preserve">Sistemas de banco de dados</w:t>
      </w:r>
      <w:r>
        <w:rPr>
          <w:rFonts w:ascii="Arial" w:cs="Arial" w:eastAsia="Arial" w:hAnsi="Arial"/>
          <w:sz w:val="24"/>
          <w:szCs w:val="24"/>
        </w:rPr>
        <w:t xml:space="preserve">. 7. ed. São Paulo: Pearson Education do Brasil, 2018.</w:t>
      </w:r>
    </w:p>
    <w:p>
      <w:pPr>
        <w:spacing w:after="240" w:line="240"/>
        <w:jc w:val="left"/>
      </w:pPr>
      <w:r>
        <w:rPr>
          <w:rFonts w:ascii="Arial" w:cs="Arial" w:eastAsia="Arial" w:hAnsi="Arial"/>
          <w:sz w:val="24"/>
          <w:szCs w:val="24"/>
        </w:rPr>
        <w:t xml:space="preserve">HEUSER, Carlos Alberto. </w:t>
      </w:r>
      <w:r>
        <w:rPr>
          <w:rFonts w:ascii="Arial" w:cs="Arial" w:eastAsia="Arial" w:hAnsi="Arial"/>
          <w:b/>
          <w:bCs/>
          <w:sz w:val="24"/>
          <w:szCs w:val="24"/>
        </w:rPr>
        <w:t xml:space="preserve">Projeto de banco de dados</w:t>
      </w:r>
      <w:r>
        <w:rPr>
          <w:rFonts w:ascii="Arial" w:cs="Arial" w:eastAsia="Arial" w:hAnsi="Arial"/>
          <w:sz w:val="24"/>
          <w:szCs w:val="24"/>
        </w:rPr>
        <w:t xml:space="preserve">. 6. ed. Porto Alegre: Bookman, 2009. (Série Livros Didáticos Informática UFRGS, v. 4).</w:t>
      </w:r>
    </w:p>
    <w:p>
      <w:pPr>
        <w:spacing w:after="240" w:line="240"/>
        <w:jc w:val="left"/>
      </w:pPr>
      <w:r>
        <w:rPr>
          <w:rFonts w:ascii="Arial" w:cs="Arial" w:eastAsia="Arial" w:hAnsi="Arial"/>
          <w:sz w:val="24"/>
          <w:szCs w:val="24"/>
        </w:rPr>
        <w:t xml:space="preserve">INTERNATIONAL ORGANIZATION FOR STANDARDIZATION. </w:t>
      </w:r>
      <w:r>
        <w:rPr>
          <w:rFonts w:ascii="Arial" w:cs="Arial" w:eastAsia="Arial" w:hAnsi="Arial"/>
          <w:b/>
          <w:bCs/>
          <w:sz w:val="24"/>
          <w:szCs w:val="24"/>
        </w:rPr>
        <w:t xml:space="preserve">ISO/IEC 25010</w:t>
      </w:r>
      <w:r>
        <w:rPr>
          <w:rFonts w:ascii="Arial" w:cs="Arial" w:eastAsia="Arial" w:hAnsi="Arial"/>
          <w:sz w:val="24"/>
          <w:szCs w:val="24"/>
        </w:rPr>
        <w:t xml:space="preserve">: systems and software engineering: systems and software Quality Requirements and Evaluation (SQuaRE): product quality model. 2. ed. Geneva: ISO, 2023.</w:t>
      </w:r>
    </w:p>
    <w:p>
      <w:pPr>
        <w:spacing w:after="240" w:line="240"/>
        <w:jc w:val="left"/>
      </w:pPr>
      <w:r>
        <w:rPr>
          <w:rFonts w:ascii="Arial" w:cs="Arial" w:eastAsia="Arial" w:hAnsi="Arial"/>
          <w:sz w:val="24"/>
          <w:szCs w:val="24"/>
        </w:rPr>
        <w:t xml:space="preserve">INTERNATIONAL ORGANIZATION FOR STANDARDIZATION. </w:t>
      </w:r>
      <w:r>
        <w:rPr>
          <w:rFonts w:ascii="Arial" w:cs="Arial" w:eastAsia="Arial" w:hAnsi="Arial"/>
          <w:b/>
          <w:bCs/>
          <w:sz w:val="24"/>
          <w:szCs w:val="24"/>
        </w:rPr>
        <w:t xml:space="preserve">ISO/IEC/IEEE 29148</w:t>
      </w:r>
      <w:r>
        <w:rPr>
          <w:rFonts w:ascii="Arial" w:cs="Arial" w:eastAsia="Arial" w:hAnsi="Arial"/>
          <w:sz w:val="24"/>
          <w:szCs w:val="24"/>
        </w:rPr>
        <w:t xml:space="preserve">: systems and software engineering: life cycle processes: requirements engineering. 2. ed. Geneva: ISO, 2018.</w:t>
      </w:r>
    </w:p>
    <w:p>
      <w:pPr>
        <w:spacing w:after="240" w:line="240"/>
        <w:jc w:val="left"/>
      </w:pPr>
      <w:r>
        <w:rPr>
          <w:rFonts w:ascii="Arial" w:cs="Arial" w:eastAsia="Arial" w:hAnsi="Arial"/>
          <w:sz w:val="24"/>
          <w:szCs w:val="24"/>
        </w:rPr>
        <w:t xml:space="preserve">PRESSMAN, Roger S.; MAXIM, Bruce R. </w:t>
      </w:r>
      <w:r>
        <w:rPr>
          <w:rFonts w:ascii="Arial" w:cs="Arial" w:eastAsia="Arial" w:hAnsi="Arial"/>
          <w:b/>
          <w:bCs/>
          <w:sz w:val="24"/>
          <w:szCs w:val="24"/>
        </w:rPr>
        <w:t xml:space="preserve">Engenharia de software</w:t>
      </w:r>
      <w:r>
        <w:rPr>
          <w:rFonts w:ascii="Arial" w:cs="Arial" w:eastAsia="Arial" w:hAnsi="Arial"/>
          <w:sz w:val="24"/>
          <w:szCs w:val="24"/>
        </w:rPr>
        <w:t xml:space="preserve">: uma abordagem profissional. 9. ed. Porto Alegre: AMGH, 2021.</w:t>
      </w:r>
    </w:p>
    <w:p>
      <w:pPr>
        <w:spacing w:after="240" w:line="240"/>
        <w:jc w:val="left"/>
      </w:pPr>
      <w:r>
        <w:rPr>
          <w:rFonts w:ascii="Arial" w:cs="Arial" w:eastAsia="Arial" w:hAnsi="Arial"/>
          <w:sz w:val="24"/>
          <w:szCs w:val="24"/>
        </w:rPr>
        <w:t xml:space="preserve">SOMMERVILLE, Ian. </w:t>
      </w:r>
      <w:r>
        <w:rPr>
          <w:rFonts w:ascii="Arial" w:cs="Arial" w:eastAsia="Arial" w:hAnsi="Arial"/>
          <w:b/>
          <w:bCs/>
          <w:sz w:val="24"/>
          <w:szCs w:val="24"/>
        </w:rPr>
        <w:t xml:space="preserve">Engenharia de software</w:t>
      </w:r>
      <w:r>
        <w:rPr>
          <w:rFonts w:ascii="Arial" w:cs="Arial" w:eastAsia="Arial" w:hAnsi="Arial"/>
          <w:sz w:val="24"/>
          <w:szCs w:val="24"/>
        </w:rPr>
        <w:t xml:space="preserve">. 10. ed. São Paulo: Pearson Education do Brasil, 2018.</w:t>
      </w:r>
    </w:p>
    <w:p>
      <w:pPr>
        <w:pStyle w:val="Heading1"/>
        <w:jc w:val="center"/>
      </w:pPr>
      <w:r>
        <w:rPr>
          <w:rFonts w:ascii="Arial" w:cs="Arial" w:eastAsia="Arial" w:hAnsi="Arial"/>
          <w:b/>
          <w:bCs/>
          <w:sz w:val="24"/>
          <w:szCs w:val="24"/>
        </w:rPr>
        <w:t xml:space="preserve">APÊNDICE A – IDENTIDADE VISUAL</w:t>
      </w:r>
    </w:p>
    <w:p>
      <w:pPr>
        <w:spacing w:after="0" w:before="0" w:line="360"/>
        <w:ind w:firstLine="709"/>
        <w:jc w:val="both"/>
      </w:pPr>
      <w:r>
        <w:rPr>
          <w:rFonts w:ascii="Arial" w:cs="Arial" w:eastAsia="Arial" w:hAnsi="Arial"/>
          <w:sz w:val="24"/>
          <w:szCs w:val="24"/>
        </w:rPr>
        <w:t xml:space="preserve">O logotipo da Mazart (Figura 3) e a paleta de cores (Quadro 25) foram definidos a partir da identidade visual já utilizada pela empresa em seus materiais de divulgação, garantindo consistência de marca na interface do Mazflow.</w:t>
      </w:r>
    </w:p>
    <w:p>
      <w:pPr>
        <w:keepNext/>
        <w:keepLines/>
        <w:spacing w:after="80" w:before="240" w:line="240"/>
        <w:jc w:val="center"/>
      </w:pPr>
      <w:r>
        <w:rPr>
          <w:rFonts w:ascii="Arial" w:cs="Arial" w:eastAsia="Arial" w:hAnsi="Arial"/>
          <w:sz w:val="20"/>
          <w:szCs w:val="20"/>
        </w:rPr>
        <w:t xml:space="preserve">Figura 3 – Logotipo da Mazart</w:t>
      </w:r>
    </w:p>
    <w:p>
      <w:pPr>
        <w:keepNext/>
        <w:spacing w:after="0" w:before="0" w:line="240" w:lineRule="auto"/>
        <w:jc w:val="center"/>
      </w:pPr>
      <w:r>
        <w:drawing>
          <wp:inline distT="0" distB="0" distL="0" distR="0">
            <wp:extent cx="2524125" cy="2524125"/>
            <wp:effectExtent t="0" r="0" b="0" l="0"/>
            <wp:docPr id="1" name="logo" descr="Logotipo da Mazart" title="Logotipo da Maz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24125" cy="2524125"/>
                    </a:xfrm>
                    <a:prstGeom prst="rect">
                      <a:avLst/>
                    </a:prstGeom>
                  </pic:spPr>
                </pic:pic>
              </a:graphicData>
            </a:graphic>
          </wp:inline>
        </w:drawing>
      </w:r>
    </w:p>
    <w:p>
      <w:pPr>
        <w:spacing w:after="240" w:before="80" w:line="240"/>
        <w:jc w:val="center"/>
      </w:pPr>
      <w:r>
        <w:rPr>
          <w:rFonts w:ascii="Arial" w:cs="Arial" w:eastAsia="Arial" w:hAnsi="Arial"/>
          <w:sz w:val="20"/>
          <w:szCs w:val="20"/>
        </w:rPr>
        <w:t xml:space="preserve">Fonte: Mazart (2026).</w:t>
      </w:r>
    </w:p>
    <w:p>
      <w:pPr>
        <w:spacing w:after="0" w:before="0" w:line="360"/>
        <w:ind w:firstLine="709"/>
        <w:jc w:val="both"/>
      </w:pPr>
      <w:r>
        <w:rPr>
          <w:rFonts w:ascii="Arial" w:cs="Arial" w:eastAsia="Arial" w:hAnsi="Arial"/>
          <w:sz w:val="24"/>
          <w:szCs w:val="24"/>
        </w:rPr>
        <w:t xml:space="preserve">O azul é a cor principal da marca e transmite tecnologia, energia e confiança; o branco garante contraste, legibilidade e sensação de limpeza visual. O cinza e o preto são cores de apoio: o cinza é aplicado em elementos secundários e áreas de transição, e o preto em contornos, textos e detalhes que exigem maior contraste.</w:t>
      </w:r>
    </w:p>
    <w:p>
      <w:pPr>
        <w:keepNext/>
        <w:keepLines/>
        <w:spacing w:after="80" w:before="240" w:line="240"/>
        <w:jc w:val="center"/>
      </w:pPr>
      <w:r>
        <w:rPr>
          <w:rFonts w:ascii="Arial" w:cs="Arial" w:eastAsia="Arial" w:hAnsi="Arial"/>
          <w:sz w:val="20"/>
          <w:szCs w:val="20"/>
        </w:rPr>
        <w:t xml:space="preserve">Quadro 25 – Paleta de cores do sistema</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1300"/>
        <w:gridCol w:w="1600"/>
        <w:gridCol w:w="1900"/>
        <w:gridCol w:w="4271"/>
      </w:tblGrid>
      <w:tr>
        <w:trPr>
          <w:cantSplit/>
          <w:tblHeader/>
        </w:trPr>
        <w:tc>
          <w:tcPr>
            <w:tcW w:type="dxa" w:w="13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Amostra</w:t>
            </w:r>
          </w:p>
        </w:tc>
        <w:tc>
          <w:tcPr>
            <w:tcW w:type="dxa" w:w="16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Cor</w:t>
            </w:r>
          </w:p>
        </w:tc>
        <w:tc>
          <w:tcPr>
            <w:tcW w:type="dxa" w:w="1900"/>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Hexadecimal</w:t>
            </w:r>
          </w:p>
        </w:tc>
        <w:tc>
          <w:tcPr>
            <w:tcW w:type="dxa" w:w="4271"/>
            <w:shd w:fill="D9D9D9" w:color="auto" w:val="clear"/>
            <w:tcMar>
              <w:top w:type="dxa" w:w="60"/>
              <w:left w:type="dxa" w:w="100"/>
              <w:bottom w:type="dxa" w:w="60"/>
              <w:right w:type="dxa" w:w="100"/>
            </w:tcMar>
            <w:vAlign w:val="center"/>
          </w:tcPr>
          <w:p>
            <w:pPr>
              <w:keepNext/>
              <w:spacing w:after="0" w:before="0" w:line="240"/>
              <w:jc w:val="center"/>
            </w:pPr>
            <w:r>
              <w:rPr>
                <w:rFonts w:ascii="Arial" w:cs="Arial" w:eastAsia="Arial" w:hAnsi="Arial"/>
                <w:b/>
                <w:bCs/>
                <w:sz w:val="20"/>
                <w:szCs w:val="20"/>
              </w:rPr>
              <w:t xml:space="preserve">Aplicação</w:t>
            </w:r>
          </w:p>
        </w:tc>
      </w:tr>
      <w:tr>
        <w:trPr>
          <w:cantSplit/>
        </w:trPr>
        <w:tc>
          <w:tcPr>
            <w:tcW w:type="dxa" w:w="1300"/>
            <w:shd w:fill="0033FF" w:color="auto" w:val="clear"/>
            <w:tcMar>
              <w:top w:type="dxa" w:w="60"/>
              <w:left w:type="dxa" w:w="100"/>
              <w:bottom w:type="dxa" w:w="60"/>
              <w:right w:type="dxa" w:w="100"/>
            </w:tcMar>
            <w:vAlign w:val="center"/>
          </w:tcPr>
          <w:p>
            <w:pPr>
              <w:keepNext w:val="false"/>
              <w:spacing w:after="0" w:before="0" w:line="240"/>
              <w:jc w:val="left"/>
            </w:pPr>
          </w:p>
        </w:tc>
        <w:tc>
          <w:tcPr>
            <w:tcW w:type="dxa" w:w="1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Azul</w:t>
            </w:r>
          </w:p>
        </w:tc>
        <w:tc>
          <w:tcPr>
            <w:tcW w:type="dxa" w:w="1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#0033FF</w:t>
            </w:r>
          </w:p>
        </w:tc>
        <w:tc>
          <w:tcPr>
            <w:tcW w:type="dxa" w:w="42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Cor principal: barra superior, botões e destaques</w:t>
            </w:r>
          </w:p>
        </w:tc>
      </w:tr>
      <w:tr>
        <w:trPr>
          <w:cantSplit/>
        </w:trPr>
        <w:tc>
          <w:tcPr>
            <w:tcW w:type="dxa" w:w="1300"/>
            <w:shd w:fill="FFFFFF" w:color="auto" w:val="clear"/>
            <w:tcMar>
              <w:top w:type="dxa" w:w="60"/>
              <w:left w:type="dxa" w:w="100"/>
              <w:bottom w:type="dxa" w:w="60"/>
              <w:right w:type="dxa" w:w="100"/>
            </w:tcMar>
            <w:vAlign w:val="center"/>
          </w:tcPr>
          <w:p>
            <w:pPr>
              <w:keepNext w:val="false"/>
              <w:spacing w:after="0" w:before="0" w:line="240"/>
              <w:jc w:val="left"/>
            </w:pPr>
          </w:p>
        </w:tc>
        <w:tc>
          <w:tcPr>
            <w:tcW w:type="dxa" w:w="1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Branco</w:t>
            </w:r>
          </w:p>
        </w:tc>
        <w:tc>
          <w:tcPr>
            <w:tcW w:type="dxa" w:w="1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#FFFFFF</w:t>
            </w:r>
          </w:p>
        </w:tc>
        <w:tc>
          <w:tcPr>
            <w:tcW w:type="dxa" w:w="42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Fundos e textos sobre o azul</w:t>
            </w:r>
          </w:p>
        </w:tc>
      </w:tr>
      <w:tr>
        <w:trPr>
          <w:cantSplit/>
        </w:trPr>
        <w:tc>
          <w:tcPr>
            <w:tcW w:type="dxa" w:w="1300"/>
            <w:shd w:fill="808080" w:color="auto" w:val="clear"/>
            <w:tcMar>
              <w:top w:type="dxa" w:w="60"/>
              <w:left w:type="dxa" w:w="100"/>
              <w:bottom w:type="dxa" w:w="60"/>
              <w:right w:type="dxa" w:w="100"/>
            </w:tcMar>
            <w:vAlign w:val="center"/>
          </w:tcPr>
          <w:p>
            <w:pPr>
              <w:keepNext w:val="false"/>
              <w:spacing w:after="0" w:before="0" w:line="240"/>
              <w:jc w:val="left"/>
            </w:pPr>
          </w:p>
        </w:tc>
        <w:tc>
          <w:tcPr>
            <w:tcW w:type="dxa" w:w="1600"/>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Cinza</w:t>
            </w:r>
          </w:p>
        </w:tc>
        <w:tc>
          <w:tcPr>
            <w:tcW w:type="dxa" w:w="1900"/>
            <w:tcMar>
              <w:top w:type="dxa" w:w="60"/>
              <w:left w:type="dxa" w:w="100"/>
              <w:bottom w:type="dxa" w:w="60"/>
              <w:right w:type="dxa" w:w="100"/>
            </w:tcMar>
            <w:vAlign w:val="center"/>
          </w:tcPr>
          <w:p>
            <w:pPr>
              <w:keepNext w:val="false"/>
              <w:spacing w:after="0" w:before="0" w:line="240"/>
              <w:jc w:val="center"/>
            </w:pPr>
            <w:r>
              <w:rPr>
                <w:rFonts w:ascii="Arial" w:cs="Arial" w:eastAsia="Arial" w:hAnsi="Arial"/>
                <w:sz w:val="20"/>
                <w:szCs w:val="20"/>
              </w:rPr>
              <w:t xml:space="preserve">#808080</w:t>
            </w:r>
          </w:p>
        </w:tc>
        <w:tc>
          <w:tcPr>
            <w:tcW w:type="dxa" w:w="4271"/>
            <w:tcMar>
              <w:top w:type="dxa" w:w="60"/>
              <w:left w:type="dxa" w:w="100"/>
              <w:bottom w:type="dxa" w:w="60"/>
              <w:right w:type="dxa" w:w="100"/>
            </w:tcMar>
            <w:vAlign w:val="center"/>
          </w:tcPr>
          <w:p>
            <w:pPr>
              <w:keepNext w:val="false"/>
              <w:spacing w:after="0" w:before="0" w:line="240"/>
              <w:jc w:val="left"/>
            </w:pPr>
            <w:r>
              <w:rPr>
                <w:rFonts w:ascii="Arial" w:cs="Arial" w:eastAsia="Arial" w:hAnsi="Arial"/>
                <w:sz w:val="20"/>
                <w:szCs w:val="20"/>
              </w:rPr>
              <w:t xml:space="preserve">Elementos secundários e textos de apoio</w:t>
            </w:r>
          </w:p>
        </w:tc>
      </w:tr>
      <w:tr>
        <w:trPr>
          <w:cantSplit/>
        </w:trPr>
        <w:tc>
          <w:tcPr>
            <w:tcW w:type="dxa" w:w="1300"/>
            <w:shd w:fill="000000" w:color="auto" w:val="clear"/>
            <w:tcMar>
              <w:top w:type="dxa" w:w="60"/>
              <w:left w:type="dxa" w:w="100"/>
              <w:bottom w:type="dxa" w:w="60"/>
              <w:right w:type="dxa" w:w="100"/>
            </w:tcMar>
            <w:vAlign w:val="center"/>
          </w:tcPr>
          <w:p>
            <w:pPr>
              <w:keepNext/>
              <w:spacing w:after="0" w:before="0" w:line="240"/>
              <w:jc w:val="left"/>
            </w:pPr>
          </w:p>
        </w:tc>
        <w:tc>
          <w:tcPr>
            <w:tcW w:type="dxa" w:w="1600"/>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Preto</w:t>
            </w:r>
          </w:p>
        </w:tc>
        <w:tc>
          <w:tcPr>
            <w:tcW w:type="dxa" w:w="1900"/>
            <w:tcMar>
              <w:top w:type="dxa" w:w="60"/>
              <w:left w:type="dxa" w:w="100"/>
              <w:bottom w:type="dxa" w:w="60"/>
              <w:right w:type="dxa" w:w="100"/>
            </w:tcMar>
            <w:vAlign w:val="center"/>
          </w:tcPr>
          <w:p>
            <w:pPr>
              <w:keepNext/>
              <w:spacing w:after="0" w:before="0" w:line="240"/>
              <w:jc w:val="center"/>
            </w:pPr>
            <w:r>
              <w:rPr>
                <w:rFonts w:ascii="Arial" w:cs="Arial" w:eastAsia="Arial" w:hAnsi="Arial"/>
                <w:sz w:val="20"/>
                <w:szCs w:val="20"/>
              </w:rPr>
              <w:t xml:space="preserve">#000000</w:t>
            </w:r>
          </w:p>
        </w:tc>
        <w:tc>
          <w:tcPr>
            <w:tcW w:type="dxa" w:w="4271"/>
            <w:tcMar>
              <w:top w:type="dxa" w:w="60"/>
              <w:left w:type="dxa" w:w="100"/>
              <w:bottom w:type="dxa" w:w="60"/>
              <w:right w:type="dxa" w:w="100"/>
            </w:tcMar>
            <w:vAlign w:val="center"/>
          </w:tcPr>
          <w:p>
            <w:pPr>
              <w:keepNext/>
              <w:spacing w:after="0" w:before="0" w:line="240"/>
              <w:jc w:val="left"/>
            </w:pPr>
            <w:r>
              <w:rPr>
                <w:rFonts w:ascii="Arial" w:cs="Arial" w:eastAsia="Arial" w:hAnsi="Arial"/>
                <w:sz w:val="20"/>
                <w:szCs w:val="20"/>
              </w:rPr>
              <w:t xml:space="preserve">Textos, contornos e ícones</w:t>
            </w:r>
          </w:p>
        </w:tc>
      </w:tr>
    </w:tbl>
    <w:p>
      <w:pPr>
        <w:spacing w:after="240" w:before="80" w:line="240"/>
        <w:jc w:val="center"/>
      </w:pPr>
      <w:r>
        <w:rPr>
          <w:rFonts w:ascii="Arial" w:cs="Arial" w:eastAsia="Arial" w:hAnsi="Arial"/>
          <w:sz w:val="20"/>
          <w:szCs w:val="20"/>
        </w:rPr>
        <w:t xml:space="preserve">Fonte: elaborado pelos autores (2026).</w:t>
      </w:r>
    </w:p>
    <w:p>
      <w:pPr>
        <w:pStyle w:val="Heading1"/>
        <w:jc w:val="center"/>
      </w:pPr>
      <w:r>
        <w:rPr>
          <w:rFonts w:ascii="Arial" w:cs="Arial" w:eastAsia="Arial" w:hAnsi="Arial"/>
          <w:b/>
          <w:bCs/>
          <w:sz w:val="24"/>
          <w:szCs w:val="24"/>
        </w:rPr>
        <w:t xml:space="preserve">APÊNDICE B – PROTÓTIPO DE INTERFACE</w:t>
      </w:r>
    </w:p>
    <w:p>
      <w:pPr>
        <w:spacing w:after="0" w:before="0" w:line="360"/>
        <w:ind w:firstLine="709"/>
        <w:jc w:val="both"/>
      </w:pPr>
      <w:r>
        <w:rPr>
          <w:rFonts w:ascii="Arial" w:cs="Arial" w:eastAsia="Arial" w:hAnsi="Arial"/>
          <w:sz w:val="24"/>
          <w:szCs w:val="24"/>
        </w:rPr>
        <w:t xml:space="preserve">As figuras a seguir apresentam as telas do protótipo de alta fidelidade utilizado na validação dos requisitos com a Mazart. Os dados exibidos são fictícios e servem apenas para ilustrar o funcionamento de cada módulo.</w:t>
      </w:r>
    </w:p>
    <w:p>
      <w:pPr>
        <w:keepNext/>
        <w:keepLines/>
        <w:spacing w:after="80" w:before="240" w:line="240"/>
        <w:jc w:val="center"/>
      </w:pPr>
      <w:r>
        <w:rPr>
          <w:rFonts w:ascii="Arial" w:cs="Arial" w:eastAsia="Arial" w:hAnsi="Arial"/>
          <w:sz w:val="20"/>
          <w:szCs w:val="20"/>
        </w:rPr>
        <w:t xml:space="preserve">Figura 4 – Protótipo: painel inicial (RF05, RF06 e RF12)</w:t>
      </w:r>
    </w:p>
    <w:p>
      <w:pPr>
        <w:keepNext/>
        <w:spacing w:after="0" w:before="0" w:line="240" w:lineRule="auto"/>
        <w:jc w:val="center"/>
      </w:pPr>
      <w:r>
        <w:drawing>
          <wp:inline distT="0" distB="0" distL="0" distR="0">
            <wp:extent cx="5762625" cy="3028950"/>
            <wp:effectExtent t="0" r="0" b="0" l="0"/>
            <wp:docPr id="1" name="p1" descr="Protótipo: painel inicial (RF05, RF06 e RF12)" title="Protótipo: painel inicial (RF05, RF06 e R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28950"/>
                    </a:xfrm>
                    <a:prstGeom prst="rect">
                      <a:avLst/>
                    </a:prstGeom>
                  </pic:spPr>
                </pic:pic>
              </a:graphicData>
            </a:graphic>
          </wp:inline>
        </w:drawing>
      </w:r>
    </w:p>
    <w:p>
      <w:pPr>
        <w:spacing w:after="240" w:before="80" w:line="240"/>
        <w:jc w:val="center"/>
      </w:pPr>
      <w:r>
        <w:rPr>
          <w:rFonts w:ascii="Arial" w:cs="Arial" w:eastAsia="Arial" w:hAnsi="Arial"/>
          <w:sz w:val="20"/>
          <w:szCs w:val="20"/>
        </w:rPr>
        <w:t xml:space="preserve">Fonte: elaborado pelos autores (2026).</w:t>
      </w:r>
    </w:p>
    <w:p>
      <w:pPr>
        <w:keepNext/>
        <w:keepLines/>
        <w:spacing w:after="80" w:before="240" w:line="240"/>
        <w:jc w:val="center"/>
      </w:pPr>
      <w:r>
        <w:rPr>
          <w:rFonts w:ascii="Arial" w:cs="Arial" w:eastAsia="Arial" w:hAnsi="Arial"/>
          <w:sz w:val="20"/>
          <w:szCs w:val="20"/>
        </w:rPr>
        <w:t xml:space="preserve">Figura 5 – Protótipo: calculadora de orçamento (RF03, RN01 e RN02)</w:t>
      </w:r>
    </w:p>
    <w:p>
      <w:pPr>
        <w:keepNext/>
        <w:spacing w:after="0" w:before="0" w:line="240" w:lineRule="auto"/>
        <w:jc w:val="center"/>
      </w:pPr>
      <w:r>
        <w:drawing>
          <wp:inline distT="0" distB="0" distL="0" distR="0">
            <wp:extent cx="5762625" cy="3048000"/>
            <wp:effectExtent t="0" r="0" b="0" l="0"/>
            <wp:docPr id="1" name="p2" descr="Protótipo: calculadora de orçamento (RF03, RN01 e RN02)" title="Protótipo: calculadora de orçamento (RF03, RN01 e RN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48000"/>
                    </a:xfrm>
                    <a:prstGeom prst="rect">
                      <a:avLst/>
                    </a:prstGeom>
                  </pic:spPr>
                </pic:pic>
              </a:graphicData>
            </a:graphic>
          </wp:inline>
        </w:drawing>
      </w:r>
    </w:p>
    <w:p>
      <w:pPr>
        <w:spacing w:after="240" w:before="80" w:line="240"/>
        <w:jc w:val="center"/>
      </w:pPr>
      <w:r>
        <w:rPr>
          <w:rFonts w:ascii="Arial" w:cs="Arial" w:eastAsia="Arial" w:hAnsi="Arial"/>
          <w:sz w:val="20"/>
          <w:szCs w:val="20"/>
        </w:rPr>
        <w:t xml:space="preserve">Fonte: elaborado pelos autores (2026).</w:t>
      </w:r>
    </w:p>
    <w:p>
      <w:pPr>
        <w:keepNext/>
        <w:keepLines/>
        <w:spacing w:after="80" w:before="240" w:line="240"/>
        <w:jc w:val="center"/>
      </w:pPr>
      <w:r>
        <w:rPr>
          <w:rFonts w:ascii="Arial" w:cs="Arial" w:eastAsia="Arial" w:hAnsi="Arial"/>
          <w:sz w:val="20"/>
          <w:szCs w:val="20"/>
        </w:rPr>
        <w:t xml:space="preserve">Figura 6 – Protótipo: lançamentos (RF01 e RF08)</w:t>
      </w:r>
    </w:p>
    <w:p>
      <w:pPr>
        <w:keepNext/>
        <w:spacing w:after="0" w:before="0" w:line="240" w:lineRule="auto"/>
        <w:jc w:val="center"/>
      </w:pPr>
      <w:r>
        <w:drawing>
          <wp:inline distT="0" distB="0" distL="0" distR="0">
            <wp:extent cx="5762625" cy="3038475"/>
            <wp:effectExtent t="0" r="0" b="0" l="0"/>
            <wp:docPr id="1" name="p3" descr="Protótipo: lançamentos (RF01 e RF08)" title="Protótipo: lançamentos (RF01 e R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038475"/>
                    </a:xfrm>
                    <a:prstGeom prst="rect">
                      <a:avLst/>
                    </a:prstGeom>
                  </pic:spPr>
                </pic:pic>
              </a:graphicData>
            </a:graphic>
          </wp:inline>
        </w:drawing>
      </w:r>
    </w:p>
    <w:p>
      <w:pPr>
        <w:spacing w:after="240" w:before="80" w:line="240"/>
        <w:jc w:val="center"/>
      </w:pPr>
      <w:r>
        <w:rPr>
          <w:rFonts w:ascii="Arial" w:cs="Arial" w:eastAsia="Arial" w:hAnsi="Arial"/>
          <w:sz w:val="20"/>
          <w:szCs w:val="20"/>
        </w:rPr>
        <w:t xml:space="preserve">Fonte: elaborado pelos autores (2026).</w:t>
      </w:r>
    </w:p>
    <w:p>
      <w:pPr>
        <w:keepNext/>
        <w:keepLines/>
        <w:spacing w:after="80" w:before="240" w:line="240"/>
        <w:jc w:val="center"/>
      </w:pPr>
      <w:r>
        <w:rPr>
          <w:rFonts w:ascii="Arial" w:cs="Arial" w:eastAsia="Arial" w:hAnsi="Arial"/>
          <w:sz w:val="20"/>
          <w:szCs w:val="20"/>
        </w:rPr>
        <w:t xml:space="preserve">Figura 7 – Protótipo: contas fixas (RF04, RF05 e RF14)</w:t>
      </w:r>
    </w:p>
    <w:p>
      <w:pPr>
        <w:keepNext/>
        <w:spacing w:after="0" w:before="0" w:line="240" w:lineRule="auto"/>
        <w:jc w:val="center"/>
      </w:pPr>
      <w:r>
        <w:drawing>
          <wp:inline distT="0" distB="0" distL="0" distR="0">
            <wp:extent cx="5762625" cy="2847975"/>
            <wp:effectExtent t="0" r="0" b="0" l="0"/>
            <wp:docPr id="1" name="p4" descr="Protótipo: contas fixas (RF04, RF05 e RF14)" title="Protótipo: contas fixas (RF04, RF05 e R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47975"/>
                    </a:xfrm>
                    <a:prstGeom prst="rect">
                      <a:avLst/>
                    </a:prstGeom>
                  </pic:spPr>
                </pic:pic>
              </a:graphicData>
            </a:graphic>
          </wp:inline>
        </w:drawing>
      </w:r>
    </w:p>
    <w:p>
      <w:pPr>
        <w:spacing w:after="240" w:before="80" w:line="240"/>
        <w:jc w:val="center"/>
      </w:pPr>
      <w:r>
        <w:rPr>
          <w:rFonts w:ascii="Arial" w:cs="Arial" w:eastAsia="Arial" w:hAnsi="Arial"/>
          <w:sz w:val="20"/>
          <w:szCs w:val="20"/>
        </w:rPr>
        <w:t xml:space="preserve">Fonte: elaborado pelos autores (2026).</w:t>
      </w:r>
    </w:p>
    <w:p>
      <w:pPr>
        <w:keepNext/>
        <w:keepLines/>
        <w:spacing w:after="80" w:before="240" w:line="240"/>
        <w:jc w:val="center"/>
      </w:pPr>
      <w:r>
        <w:rPr>
          <w:rFonts w:ascii="Arial" w:cs="Arial" w:eastAsia="Arial" w:hAnsi="Arial"/>
          <w:sz w:val="20"/>
          <w:szCs w:val="20"/>
        </w:rPr>
        <w:t xml:space="preserve">Figura 8 – Protótipo: materiais (RF02 e RF13)</w:t>
      </w:r>
    </w:p>
    <w:p>
      <w:pPr>
        <w:keepNext/>
        <w:spacing w:after="0" w:before="0" w:line="240" w:lineRule="auto"/>
        <w:jc w:val="center"/>
      </w:pPr>
      <w:r>
        <w:drawing>
          <wp:inline distT="0" distB="0" distL="0" distR="0">
            <wp:extent cx="5762625" cy="3048000"/>
            <wp:effectExtent t="0" r="0" b="0" l="0"/>
            <wp:docPr id="1" name="p5" descr="Protótipo: materiais (RF02 e RF13)" title="Protótipo: materiais (RF02 e R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048000"/>
                    </a:xfrm>
                    <a:prstGeom prst="rect">
                      <a:avLst/>
                    </a:prstGeom>
                  </pic:spPr>
                </pic:pic>
              </a:graphicData>
            </a:graphic>
          </wp:inline>
        </w:drawing>
      </w:r>
    </w:p>
    <w:p>
      <w:pPr>
        <w:spacing w:after="240" w:before="80" w:line="240"/>
        <w:jc w:val="center"/>
      </w:pPr>
      <w:r>
        <w:rPr>
          <w:rFonts w:ascii="Arial" w:cs="Arial" w:eastAsia="Arial" w:hAnsi="Arial"/>
          <w:sz w:val="20"/>
          <w:szCs w:val="20"/>
        </w:rPr>
        <w:t xml:space="preserve">Fonte: elaborado pelos autores (2026).</w:t>
      </w:r>
    </w:p>
    <w:sectPr>
      <w:headerReference w:type="default" r:id="rId7"/>
      <w:pgSz w:w="11906" w:h="16838" w:orient="portrait"/>
      <w:pgMar w:top="1701" w:right="1134" w:bottom="1134" w:left="1701" w:header="1134"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360" w:before="0" w:line="360"/>
      <w:outlineLvl w:val="0"/>
    </w:pPr>
    <w:rPr>
      <w:rFonts w:ascii="Arial" w:cs="Arial" w:eastAsia="Arial" w:hAnsi="Arial"/>
      <w:b/>
      <w:bCs/>
      <w:color w:val="000000"/>
      <w:sz w:val="24"/>
      <w:szCs w:val="24"/>
    </w:rPr>
  </w:style>
  <w:style w:type="paragraph" w:styleId="Heading2">
    <w:name w:val="Heading 2"/>
    <w:basedOn w:val="Normal"/>
    <w:next w:val="Normal"/>
    <w:qFormat/>
    <w:pPr>
      <w:keepNext/>
      <w:keepLines/>
      <w:spacing w:after="360" w:before="360" w:line="360"/>
      <w:outlineLvl w:val="1"/>
    </w:pPr>
    <w:rPr>
      <w:rFonts w:ascii="Arial" w:cs="Arial" w:eastAsia="Arial" w:hAnsi="Arial"/>
      <w:b w:val="false"/>
      <w:bCs w:val="false"/>
      <w:color w:val="000000"/>
      <w:sz w:val="24"/>
      <w:szCs w:val="24"/>
    </w:rPr>
  </w:style>
  <w:style w:type="paragraph" w:styleId="Heading3">
    <w:name w:val="Heading 3"/>
    <w:basedOn w:val="Normal"/>
    <w:next w:val="Normal"/>
    <w:qFormat/>
    <w:pPr>
      <w:keepNext/>
      <w:keepLines/>
      <w:spacing w:after="360" w:before="360" w:line="3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17bcfa02a96757b9ad1a80a7034930e18706aa5.png"/><Relationship Id="rId9" Type="http://schemas.openxmlformats.org/officeDocument/2006/relationships/image" Target="media/b627b0e88ef55d3f1f27dc7e0bd74b3a86baaaf4.png"/><Relationship Id="rId10" Type="http://schemas.openxmlformats.org/officeDocument/2006/relationships/image" Target="media/5ac53323d8cab13412c0de689b4c0a9bdf880be3.jpg"/><Relationship Id="rId11" Type="http://schemas.openxmlformats.org/officeDocument/2006/relationships/image" Target="media/aa80846efc0362100804c4f3d8ec6fc98fd74c8e.jpg"/><Relationship Id="rId12" Type="http://schemas.openxmlformats.org/officeDocument/2006/relationships/image" Target="media/9e68f5682839384a0105d5d1a8c2ea1e0a6a155e.jpg"/><Relationship Id="rId13" Type="http://schemas.openxmlformats.org/officeDocument/2006/relationships/image" Target="media/3a2b522162c0de46dd00277b58d710498c8245bb.jpg"/><Relationship Id="rId14" Type="http://schemas.openxmlformats.org/officeDocument/2006/relationships/image" Target="media/708f6f28786d14b8e3f2f0cdd1549e3fc15626fc.jpg"/><Relationship Id="rId15" Type="http://schemas.openxmlformats.org/officeDocument/2006/relationships/image" Target="media/79e652b9a2bef93af6bf7f746c9f87f5cfa1a707.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Mazflow – Especificação de Requisitos de Software</dc:title>
  <dc:creator>Equipe Mazflow</dc:creator>
  <dc:description>Documento de requisitos do Mazflow em padrão ABNT</dc:description>
  <cp:lastModifiedBy>Un-named</cp:lastModifiedBy>
  <cp:revision>1</cp:revision>
  <dcterms:created xsi:type="dcterms:W3CDTF">2026-10-03T03:34:45.670Z</dcterms:created>
  <dcterms:modified xsi:type="dcterms:W3CDTF">2026-10-03T03:34:45.670Z</dcterms:modified>
</cp:coreProperties>
</file>

<file path=docProps/custom.xml><?xml version="1.0" encoding="utf-8"?>
<Properties xmlns="http://schemas.openxmlformats.org/officeDocument/2006/custom-properties" xmlns:vt="http://schemas.openxmlformats.org/officeDocument/2006/docPropsVTypes"/>
</file>