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b84312be732c264b41677f9243ca54f605cf3c"/>
    <w:p>
      <w:pPr>
        <w:pStyle w:val="Heading1"/>
      </w:pPr>
      <w:r>
        <w:t xml:space="preserve">Advanced Fintech Guide to Payment Processing (Interview-Grade Depth)</w:t>
      </w:r>
    </w:p>
    <w:p>
      <w:pPr>
        <w:pStyle w:val="BlockText"/>
      </w:pPr>
      <w:r>
        <w:t xml:space="preserve">Purpose: This guide provides a deep dive into payment processing systems for SaaS and fintech companies, suitable for senior engineer interviews. It covers industry-standard architecture, flows, compliance, and edge cases.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payment-ecosystem"/>
    <w:p>
      <w:pPr>
        <w:pStyle w:val="Heading1"/>
      </w:pPr>
      <w:r>
        <w:t xml:space="preserve">1. High-Level Payment Ecosystem</w:t>
      </w:r>
    </w:p>
    <w:p>
      <w:pPr>
        <w:pStyle w:val="FirstParagraph"/>
      </w:pPr>
      <w:r>
        <w:t xml:space="preserve">Participants:</w:t>
      </w:r>
      <w:r>
        <w:t xml:space="preserve"> </w:t>
      </w:r>
      <w:r>
        <w:t xml:space="preserve">- Customer</w:t>
      </w:r>
      <w:r>
        <w:t xml:space="preserve"> </w:t>
      </w:r>
      <w:r>
        <w:t xml:space="preserve">- Merchant (SaaS / eCommerce)</w:t>
      </w:r>
      <w:r>
        <w:t xml:space="preserve"> </w:t>
      </w:r>
      <w:r>
        <w:t xml:space="preserve">- Payment Gateway / Processor (e.g., Stripe, Adyen)</w:t>
      </w:r>
      <w:r>
        <w:t xml:space="preserve"> </w:t>
      </w:r>
      <w:r>
        <w:t xml:space="preserve">- Acquirer (Merchant Bank)</w:t>
      </w:r>
      <w:r>
        <w:t xml:space="preserve"> </w:t>
      </w:r>
      <w:r>
        <w:t xml:space="preserve">- Card Networks (Visa, Mastercard)</w:t>
      </w:r>
      <w:r>
        <w:t xml:space="preserve"> </w:t>
      </w:r>
      <w:r>
        <w:t xml:space="preserve">- Issuer (Customer Bank)</w:t>
      </w:r>
    </w:p>
    <w:p>
      <w:pPr>
        <w:pStyle w:val="BodyText"/>
      </w:pPr>
      <w:r>
        <w:t xml:space="preserve">Core Principles:</w:t>
      </w:r>
      <w:r>
        <w:t xml:space="preserve"> </w:t>
      </w:r>
      <w:r>
        <w:t xml:space="preserve">- Asynchronous communication</w:t>
      </w:r>
      <w:r>
        <w:t xml:space="preserve"> </w:t>
      </w:r>
      <w:r>
        <w:t xml:space="preserve">- Event-driven state management</w:t>
      </w:r>
      <w:r>
        <w:t xml:space="preserve"> </w:t>
      </w:r>
      <w:r>
        <w:t xml:space="preserve">- Regulatory compliance (PCI DSS, PSD2)</w:t>
      </w:r>
      <w:r>
        <w:t xml:space="preserve"> </w:t>
      </w:r>
      <w:r>
        <w:t xml:space="preserve">- Multi-provider abstraction</w:t>
      </w:r>
      <w:r>
        <w:t xml:space="preserve"> </w:t>
      </w:r>
      <w:r>
        <w:t xml:space="preserve">- Idempotency and retry handling</w:t>
      </w:r>
    </w:p>
    <w:p>
      <w:r>
        <w:pict>
          <v:rect style="width:0;height:1.5pt" o:hralign="center" o:hrstd="t" o:hr="t"/>
        </w:pict>
      </w:r>
    </w:p>
    <w:bookmarkEnd w:id="21"/>
    <w:bookmarkStart w:id="28" w:name="participant-responsibilities-in-depth"/>
    <w:p>
      <w:pPr>
        <w:pStyle w:val="Heading1"/>
      </w:pPr>
      <w:r>
        <w:t xml:space="preserve">2. Participant Responsibilities in Depth</w:t>
      </w:r>
    </w:p>
    <w:bookmarkStart w:id="22" w:name="customer"/>
    <w:p>
      <w:pPr>
        <w:pStyle w:val="Heading2"/>
      </w:pPr>
      <w:r>
        <w:t xml:space="preserve">2.1 Customer</w:t>
      </w:r>
    </w:p>
    <w:p>
      <w:pPr>
        <w:pStyle w:val="Compact"/>
        <w:numPr>
          <w:ilvl w:val="0"/>
          <w:numId w:val="1001"/>
        </w:numPr>
      </w:pPr>
      <w:r>
        <w:t xml:space="preserve">Inputs payment information</w:t>
      </w:r>
    </w:p>
    <w:p>
      <w:pPr>
        <w:pStyle w:val="Compact"/>
        <w:numPr>
          <w:ilvl w:val="0"/>
          <w:numId w:val="1001"/>
        </w:numPr>
      </w:pPr>
      <w:r>
        <w:t xml:space="preserve">Completes authentication (SCA/3DS)</w:t>
      </w:r>
    </w:p>
    <w:p>
      <w:pPr>
        <w:pStyle w:val="Compact"/>
        <w:numPr>
          <w:ilvl w:val="0"/>
          <w:numId w:val="1001"/>
        </w:numPr>
      </w:pPr>
      <w:r>
        <w:t xml:space="preserve">Can initiate disputes/chargebacks</w:t>
      </w:r>
    </w:p>
    <w:p>
      <w:pPr>
        <w:pStyle w:val="Compact"/>
        <w:numPr>
          <w:ilvl w:val="0"/>
          <w:numId w:val="1001"/>
        </w:numPr>
      </w:pPr>
      <w:r>
        <w:t xml:space="preserve">Does not interact with internal payment infrastructure</w:t>
      </w:r>
    </w:p>
    <w:bookmarkEnd w:id="22"/>
    <w:bookmarkStart w:id="23" w:name="merchant"/>
    <w:p>
      <w:pPr>
        <w:pStyle w:val="Heading2"/>
      </w:pPr>
      <w:r>
        <w:t xml:space="preserve">2.2 Merchant</w:t>
      </w:r>
    </w:p>
    <w:p>
      <w:pPr>
        <w:pStyle w:val="Compact"/>
        <w:numPr>
          <w:ilvl w:val="0"/>
          <w:numId w:val="1002"/>
        </w:numPr>
      </w:pPr>
      <w:r>
        <w:t xml:space="preserve">Maintains payment and order state machines</w:t>
      </w:r>
    </w:p>
    <w:p>
      <w:pPr>
        <w:pStyle w:val="Compact"/>
        <w:numPr>
          <w:ilvl w:val="0"/>
          <w:numId w:val="1002"/>
        </w:numPr>
      </w:pPr>
      <w:r>
        <w:t xml:space="preserve">Initiates payment requests to gateway</w:t>
      </w:r>
    </w:p>
    <w:p>
      <w:pPr>
        <w:pStyle w:val="Compact"/>
        <w:numPr>
          <w:ilvl w:val="0"/>
          <w:numId w:val="1002"/>
        </w:numPr>
      </w:pPr>
      <w:r>
        <w:t xml:space="preserve">Handles asynchronous webhooks for success/failure</w:t>
      </w:r>
    </w:p>
    <w:p>
      <w:pPr>
        <w:pStyle w:val="Compact"/>
        <w:numPr>
          <w:ilvl w:val="0"/>
          <w:numId w:val="1002"/>
        </w:numPr>
      </w:pPr>
      <w:r>
        <w:t xml:space="preserve">Performs reconciliation with settlement reports</w:t>
      </w:r>
    </w:p>
    <w:p>
      <w:pPr>
        <w:pStyle w:val="Compact"/>
        <w:numPr>
          <w:ilvl w:val="0"/>
          <w:numId w:val="1002"/>
        </w:numPr>
      </w:pPr>
      <w:r>
        <w:t xml:space="preserve">Manages refunds and partial refunds</w:t>
      </w:r>
    </w:p>
    <w:p>
      <w:pPr>
        <w:pStyle w:val="Compact"/>
        <w:numPr>
          <w:ilvl w:val="0"/>
          <w:numId w:val="1002"/>
        </w:numPr>
      </w:pPr>
      <w:r>
        <w:t xml:space="preserve">Maintains audit logs for compliance and chargebacks</w:t>
      </w:r>
    </w:p>
    <w:p>
      <w:pPr>
        <w:pStyle w:val="Compact"/>
        <w:numPr>
          <w:ilvl w:val="0"/>
          <w:numId w:val="1002"/>
        </w:numPr>
      </w:pPr>
      <w:r>
        <w:t xml:space="preserve">Implements idempotency for safe retries</w:t>
      </w:r>
    </w:p>
    <w:p>
      <w:pPr>
        <w:pStyle w:val="FirstParagraph"/>
      </w:pPr>
      <w:r>
        <w:rPr>
          <w:b/>
          <w:bCs/>
        </w:rPr>
        <w:t xml:space="preserve">Example State Machine:</w:t>
      </w:r>
    </w:p>
    <w:p>
      <w:pPr>
        <w:pStyle w:val="SourceCode"/>
      </w:pPr>
      <w:r>
        <w:rPr>
          <w:rStyle w:val="VerbatimChar"/>
        </w:rPr>
        <w:t xml:space="preserve">OrderStatus = {</w:t>
      </w:r>
      <w:r>
        <w:br/>
      </w:r>
      <w:r>
        <w:rPr>
          <w:rStyle w:val="VerbatimChar"/>
        </w:rPr>
        <w:t xml:space="preserve">  Pending,</w:t>
      </w:r>
      <w:r>
        <w:br/>
      </w:r>
      <w:r>
        <w:rPr>
          <w:rStyle w:val="VerbatimChar"/>
        </w:rPr>
        <w:t xml:space="preserve">  PaymentAuthorised,</w:t>
      </w:r>
      <w:r>
        <w:br/>
      </w:r>
      <w:r>
        <w:rPr>
          <w:rStyle w:val="VerbatimChar"/>
        </w:rPr>
        <w:t xml:space="preserve">  PaymentFailed,</w:t>
      </w:r>
      <w:r>
        <w:br/>
      </w:r>
      <w:r>
        <w:rPr>
          <w:rStyle w:val="VerbatimChar"/>
        </w:rPr>
        <w:t xml:space="preserve">  PaymentCaptured,</w:t>
      </w:r>
      <w:r>
        <w:br/>
      </w:r>
      <w:r>
        <w:rPr>
          <w:rStyle w:val="VerbatimChar"/>
        </w:rPr>
        <w:t xml:space="preserve">  Refunded,</w:t>
      </w:r>
      <w:r>
        <w:br/>
      </w:r>
      <w:r>
        <w:rPr>
          <w:rStyle w:val="VerbatimChar"/>
        </w:rPr>
        <w:t xml:space="preserve">  PartiallyRefunded,</w:t>
      </w:r>
      <w:r>
        <w:br/>
      </w:r>
      <w:r>
        <w:rPr>
          <w:rStyle w:val="VerbatimChar"/>
        </w:rPr>
        <w:t xml:space="preserve">  ChargebackReceived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payment-gateway-processor"/>
    <w:p>
      <w:pPr>
        <w:pStyle w:val="Heading2"/>
      </w:pPr>
      <w:r>
        <w:t xml:space="preserve">2.3 Payment Gateway / Processor</w:t>
      </w:r>
    </w:p>
    <w:p>
      <w:pPr>
        <w:pStyle w:val="Compact"/>
        <w:numPr>
          <w:ilvl w:val="0"/>
          <w:numId w:val="1003"/>
        </w:numPr>
      </w:pPr>
      <w:r>
        <w:t xml:space="preserve">PCI DSS compliant card data handling</w:t>
      </w:r>
    </w:p>
    <w:p>
      <w:pPr>
        <w:pStyle w:val="Compact"/>
        <w:numPr>
          <w:ilvl w:val="0"/>
          <w:numId w:val="1003"/>
        </w:numPr>
      </w:pPr>
      <w:r>
        <w:t xml:space="preserve">Tokenization of card info</w:t>
      </w:r>
    </w:p>
    <w:p>
      <w:pPr>
        <w:pStyle w:val="Compact"/>
        <w:numPr>
          <w:ilvl w:val="0"/>
          <w:numId w:val="1003"/>
        </w:numPr>
      </w:pPr>
      <w:r>
        <w:t xml:space="preserve">Fraud scoring and risk rules</w:t>
      </w:r>
    </w:p>
    <w:p>
      <w:pPr>
        <w:pStyle w:val="Compact"/>
        <w:numPr>
          <w:ilvl w:val="0"/>
          <w:numId w:val="1003"/>
        </w:numPr>
      </w:pPr>
      <w:r>
        <w:t xml:space="preserve">Orchestrates SCA/3DS flows</w:t>
      </w:r>
    </w:p>
    <w:p>
      <w:pPr>
        <w:pStyle w:val="Compact"/>
        <w:numPr>
          <w:ilvl w:val="0"/>
          <w:numId w:val="1003"/>
        </w:numPr>
      </w:pPr>
      <w:r>
        <w:t xml:space="preserve">Supports multiple payment methods (cards, wallets, open banking)</w:t>
      </w:r>
    </w:p>
    <w:p>
      <w:pPr>
        <w:pStyle w:val="Compact"/>
        <w:numPr>
          <w:ilvl w:val="0"/>
          <w:numId w:val="1003"/>
        </w:numPr>
      </w:pPr>
      <w:r>
        <w:t xml:space="preserve">Sends reliable webhooks</w:t>
      </w:r>
    </w:p>
    <w:p>
      <w:pPr>
        <w:pStyle w:val="Compact"/>
        <w:numPr>
          <w:ilvl w:val="0"/>
          <w:numId w:val="1003"/>
        </w:numPr>
      </w:pPr>
      <w:r>
        <w:t xml:space="preserve">Optional: Multi-provider routing</w:t>
      </w:r>
    </w:p>
    <w:bookmarkEnd w:id="24"/>
    <w:bookmarkStart w:id="25" w:name="acquirer"/>
    <w:p>
      <w:pPr>
        <w:pStyle w:val="Heading2"/>
      </w:pPr>
      <w:r>
        <w:t xml:space="preserve">2.4 Acquirer</w:t>
      </w:r>
    </w:p>
    <w:p>
      <w:pPr>
        <w:pStyle w:val="Compact"/>
        <w:numPr>
          <w:ilvl w:val="0"/>
          <w:numId w:val="1004"/>
        </w:numPr>
      </w:pPr>
      <w:r>
        <w:t xml:space="preserve">Merchant account provider</w:t>
      </w:r>
    </w:p>
    <w:p>
      <w:pPr>
        <w:pStyle w:val="Compact"/>
        <w:numPr>
          <w:ilvl w:val="0"/>
          <w:numId w:val="1004"/>
        </w:numPr>
      </w:pPr>
      <w:r>
        <w:t xml:space="preserve">Receives authorized payments from gateway</w:t>
      </w:r>
    </w:p>
    <w:p>
      <w:pPr>
        <w:pStyle w:val="Compact"/>
        <w:numPr>
          <w:ilvl w:val="0"/>
          <w:numId w:val="1004"/>
        </w:numPr>
      </w:pPr>
      <w:r>
        <w:t xml:space="preserve">Submits transactions to card networks</w:t>
      </w:r>
    </w:p>
    <w:p>
      <w:pPr>
        <w:pStyle w:val="Compact"/>
        <w:numPr>
          <w:ilvl w:val="0"/>
          <w:numId w:val="1004"/>
        </w:numPr>
      </w:pPr>
      <w:r>
        <w:t xml:space="preserve">Manages settlement to merchant bank account</w:t>
      </w:r>
    </w:p>
    <w:p>
      <w:pPr>
        <w:pStyle w:val="Compact"/>
        <w:numPr>
          <w:ilvl w:val="0"/>
          <w:numId w:val="1004"/>
        </w:numPr>
      </w:pPr>
      <w:r>
        <w:t xml:space="preserve">Handles chargebacks</w:t>
      </w:r>
    </w:p>
    <w:p>
      <w:pPr>
        <w:pStyle w:val="Compact"/>
        <w:numPr>
          <w:ilvl w:val="0"/>
          <w:numId w:val="1004"/>
        </w:numPr>
      </w:pPr>
      <w:r>
        <w:t xml:space="preserve">Maintains liability and risk</w:t>
      </w:r>
    </w:p>
    <w:bookmarkEnd w:id="25"/>
    <w:bookmarkStart w:id="26" w:name="card-network"/>
    <w:p>
      <w:pPr>
        <w:pStyle w:val="Heading2"/>
      </w:pPr>
      <w:r>
        <w:t xml:space="preserve">2.5 Card Network</w:t>
      </w:r>
    </w:p>
    <w:p>
      <w:pPr>
        <w:pStyle w:val="Compact"/>
        <w:numPr>
          <w:ilvl w:val="0"/>
          <w:numId w:val="1005"/>
        </w:numPr>
      </w:pPr>
      <w:r>
        <w:t xml:space="preserve">Routes transactions issuer &lt;-&gt; acquirer</w:t>
      </w:r>
    </w:p>
    <w:p>
      <w:pPr>
        <w:pStyle w:val="Compact"/>
        <w:numPr>
          <w:ilvl w:val="0"/>
          <w:numId w:val="1005"/>
        </w:numPr>
      </w:pPr>
      <w:r>
        <w:t xml:space="preserve">Defines dispute rules and timelines</w:t>
      </w:r>
    </w:p>
    <w:p>
      <w:pPr>
        <w:pStyle w:val="Compact"/>
        <w:numPr>
          <w:ilvl w:val="0"/>
          <w:numId w:val="1005"/>
        </w:numPr>
      </w:pPr>
      <w:r>
        <w:t xml:space="preserve">Calculates interchange fees</w:t>
      </w:r>
    </w:p>
    <w:p>
      <w:pPr>
        <w:pStyle w:val="Compact"/>
        <w:numPr>
          <w:ilvl w:val="0"/>
          <w:numId w:val="1005"/>
        </w:numPr>
      </w:pPr>
      <w:r>
        <w:t xml:space="preserve">Monitors fraud and compliance</w:t>
      </w:r>
    </w:p>
    <w:bookmarkEnd w:id="26"/>
    <w:bookmarkStart w:id="27" w:name="issuer-bank"/>
    <w:p>
      <w:pPr>
        <w:pStyle w:val="Heading2"/>
      </w:pPr>
      <w:r>
        <w:t xml:space="preserve">2.6 Issuer Bank</w:t>
      </w:r>
    </w:p>
    <w:p>
      <w:pPr>
        <w:pStyle w:val="Compact"/>
        <w:numPr>
          <w:ilvl w:val="0"/>
          <w:numId w:val="1006"/>
        </w:numPr>
      </w:pPr>
      <w:r>
        <w:t xml:space="preserve">Validates transactions and funds</w:t>
      </w:r>
    </w:p>
    <w:p>
      <w:pPr>
        <w:pStyle w:val="Compact"/>
        <w:numPr>
          <w:ilvl w:val="0"/>
          <w:numId w:val="1006"/>
        </w:numPr>
      </w:pPr>
      <w:r>
        <w:t xml:space="preserve">Executes SCA if required</w:t>
      </w:r>
    </w:p>
    <w:p>
      <w:pPr>
        <w:pStyle w:val="Compact"/>
        <w:numPr>
          <w:ilvl w:val="0"/>
          <w:numId w:val="1006"/>
        </w:numPr>
      </w:pPr>
      <w:r>
        <w:t xml:space="preserve">Provides authorization/decline responses</w:t>
      </w:r>
    </w:p>
    <w:p>
      <w:pPr>
        <w:pStyle w:val="Compact"/>
        <w:numPr>
          <w:ilvl w:val="0"/>
          <w:numId w:val="1006"/>
        </w:numPr>
      </w:pPr>
      <w:r>
        <w:t xml:space="preserve">Handles customer disputes</w:t>
      </w:r>
    </w:p>
    <w:p>
      <w:pPr>
        <w:pStyle w:val="Compact"/>
        <w:numPr>
          <w:ilvl w:val="0"/>
          <w:numId w:val="1006"/>
        </w:numPr>
      </w:pPr>
      <w:r>
        <w:t xml:space="preserve">Reports chargebacks to card network/acquirer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advanced-payment-lifecycle"/>
    <w:p>
      <w:pPr>
        <w:pStyle w:val="Heading1"/>
      </w:pPr>
      <w:r>
        <w:t xml:space="preserve">3. Advanced Payment Lifecycle</w:t>
      </w:r>
    </w:p>
    <w:bookmarkStart w:id="29" w:name="initiation"/>
    <w:p>
      <w:pPr>
        <w:pStyle w:val="Heading2"/>
      </w:pPr>
      <w:r>
        <w:t xml:space="preserve">3.1 Initiation</w:t>
      </w:r>
    </w:p>
    <w:p>
      <w:pPr>
        <w:pStyle w:val="SourceCode"/>
      </w:pPr>
      <w:r>
        <w:rPr>
          <w:rStyle w:val="VerbatimChar"/>
        </w:rPr>
        <w:t xml:space="preserve">function initiatePayment(orderId, amount, paymentMethod):</w:t>
      </w:r>
      <w:r>
        <w:br/>
      </w:r>
      <w:r>
        <w:rPr>
          <w:rStyle w:val="VerbatimChar"/>
        </w:rPr>
        <w:t xml:space="preserve">    payment = new Payment(orderId, amount, paymentMethod)</w:t>
      </w:r>
      <w:r>
        <w:br/>
      </w:r>
      <w:r>
        <w:rPr>
          <w:rStyle w:val="VerbatimChar"/>
        </w:rPr>
        <w:t xml:space="preserve">    save(payment)</w:t>
      </w:r>
      <w:r>
        <w:br/>
      </w:r>
      <w:r>
        <w:rPr>
          <w:rStyle w:val="VerbatimChar"/>
        </w:rPr>
        <w:t xml:space="preserve">    return gateway.authorise(payment)</w:t>
      </w:r>
    </w:p>
    <w:bookmarkEnd w:id="29"/>
    <w:bookmarkStart w:id="30" w:name="authorisation-sca"/>
    <w:p>
      <w:pPr>
        <w:pStyle w:val="Heading2"/>
      </w:pPr>
      <w:r>
        <w:t xml:space="preserve">3.2 Authorisation &amp; SCA</w:t>
      </w:r>
    </w:p>
    <w:p>
      <w:pPr>
        <w:pStyle w:val="Compact"/>
        <w:numPr>
          <w:ilvl w:val="0"/>
          <w:numId w:val="1007"/>
        </w:numPr>
      </w:pPr>
      <w:r>
        <w:t xml:space="preserve">Authorisation reserves funds</w:t>
      </w:r>
    </w:p>
    <w:p>
      <w:pPr>
        <w:pStyle w:val="Compact"/>
        <w:numPr>
          <w:ilvl w:val="0"/>
          <w:numId w:val="1007"/>
        </w:numPr>
      </w:pPr>
      <w:r>
        <w:t xml:space="preserve">SCA (Strong Customer Authentication) required for EU/UK</w:t>
      </w:r>
    </w:p>
    <w:p>
      <w:pPr>
        <w:pStyle w:val="Compact"/>
        <w:numPr>
          <w:ilvl w:val="0"/>
          <w:numId w:val="1007"/>
        </w:numPr>
      </w:pPr>
      <w:r>
        <w:t xml:space="preserve">3D Secure 2 flow triggers if SCA required</w:t>
      </w:r>
    </w:p>
    <w:p>
      <w:pPr>
        <w:pStyle w:val="Compact"/>
        <w:numPr>
          <w:ilvl w:val="0"/>
          <w:numId w:val="1007"/>
        </w:numPr>
      </w:pPr>
      <w:r>
        <w:t xml:space="preserve">Soft decline: retry or request additional authentication</w:t>
      </w:r>
    </w:p>
    <w:p>
      <w:pPr>
        <w:pStyle w:val="Compact"/>
        <w:numPr>
          <w:ilvl w:val="0"/>
          <w:numId w:val="1007"/>
        </w:numPr>
      </w:pPr>
      <w:r>
        <w:t xml:space="preserve">Hard decline: cannot retry</w:t>
      </w:r>
    </w:p>
    <w:p>
      <w:pPr>
        <w:pStyle w:val="FirstParagraph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if response.requiresSCA:</w:t>
      </w:r>
      <w:r>
        <w:br/>
      </w:r>
      <w:r>
        <w:rPr>
          <w:rStyle w:val="VerbatimChar"/>
        </w:rPr>
        <w:t xml:space="preserve">    redirectToBankApp(response.authUrl)</w:t>
      </w:r>
      <w:r>
        <w:br/>
      </w:r>
      <w:r>
        <w:rPr>
          <w:rStyle w:val="VerbatimChar"/>
        </w:rPr>
        <w:t xml:space="preserve">    await webhook for payment.authorised</w:t>
      </w:r>
      <w:r>
        <w:br/>
      </w:r>
      <w:r>
        <w:rPr>
          <w:rStyle w:val="VerbatimChar"/>
        </w:rPr>
        <w:t xml:space="preserve">else if response.declined:</w:t>
      </w:r>
      <w:r>
        <w:br/>
      </w:r>
      <w:r>
        <w:rPr>
          <w:rStyle w:val="VerbatimChar"/>
        </w:rPr>
        <w:t xml:space="preserve">    markPaymentFailed(paymentId)</w:t>
      </w:r>
    </w:p>
    <w:bookmarkEnd w:id="30"/>
    <w:bookmarkStart w:id="31" w:name="capture"/>
    <w:p>
      <w:pPr>
        <w:pStyle w:val="Heading2"/>
      </w:pPr>
      <w:r>
        <w:t xml:space="preserve">3.3 Capture</w:t>
      </w:r>
    </w:p>
    <w:p>
      <w:pPr>
        <w:pStyle w:val="Compact"/>
        <w:numPr>
          <w:ilvl w:val="0"/>
          <w:numId w:val="1008"/>
        </w:numPr>
      </w:pPr>
      <w:r>
        <w:t xml:space="preserve">Confirms transaction</w:t>
      </w:r>
    </w:p>
    <w:p>
      <w:pPr>
        <w:pStyle w:val="Compact"/>
        <w:numPr>
          <w:ilvl w:val="0"/>
          <w:numId w:val="1008"/>
        </w:numPr>
      </w:pPr>
      <w:r>
        <w:t xml:space="preserve">Can be manual or automatic</w:t>
      </w:r>
    </w:p>
    <w:p>
      <w:pPr>
        <w:pStyle w:val="Compact"/>
        <w:numPr>
          <w:ilvl w:val="0"/>
          <w:numId w:val="1008"/>
        </w:numPr>
      </w:pPr>
      <w:r>
        <w:t xml:space="preserve">Triggers clearing and settlement</w:t>
      </w:r>
    </w:p>
    <w:p>
      <w:pPr>
        <w:pStyle w:val="SourceCode"/>
      </w:pPr>
      <w:r>
        <w:rPr>
          <w:rStyle w:val="VerbatimChar"/>
        </w:rPr>
        <w:t xml:space="preserve">function capturePayment(paymentId):</w:t>
      </w:r>
      <w:r>
        <w:br/>
      </w:r>
      <w:r>
        <w:rPr>
          <w:rStyle w:val="VerbatimChar"/>
        </w:rPr>
        <w:t xml:space="preserve">    gateway.capture(paymentId)</w:t>
      </w:r>
      <w:r>
        <w:br/>
      </w:r>
      <w:r>
        <w:rPr>
          <w:rStyle w:val="VerbatimChar"/>
        </w:rPr>
        <w:t xml:space="preserve">    markPaymentCaptured(paymentId)</w:t>
      </w:r>
    </w:p>
    <w:bookmarkEnd w:id="31"/>
    <w:bookmarkStart w:id="32" w:name="clearing-settlement"/>
    <w:p>
      <w:pPr>
        <w:pStyle w:val="Heading2"/>
      </w:pPr>
      <w:r>
        <w:t xml:space="preserve">3.4 Clearing &amp; Settlement</w:t>
      </w:r>
    </w:p>
    <w:p>
      <w:pPr>
        <w:pStyle w:val="Compact"/>
        <w:numPr>
          <w:ilvl w:val="0"/>
          <w:numId w:val="1009"/>
        </w:numPr>
      </w:pPr>
      <w:r>
        <w:t xml:space="preserve">Clearing: exchange transaction details between issuer and acquirer</w:t>
      </w:r>
    </w:p>
    <w:p>
      <w:pPr>
        <w:pStyle w:val="Compact"/>
        <w:numPr>
          <w:ilvl w:val="0"/>
          <w:numId w:val="1009"/>
        </w:numPr>
      </w:pPr>
      <w:r>
        <w:t xml:space="preserve">Settlement: funds move from issuer → acquirer → merchant</w:t>
      </w:r>
    </w:p>
    <w:p>
      <w:pPr>
        <w:pStyle w:val="Compact"/>
        <w:numPr>
          <w:ilvl w:val="0"/>
          <w:numId w:val="1009"/>
        </w:numPr>
      </w:pPr>
      <w:r>
        <w:t xml:space="preserve">Usually batched (daily or real-time with modern gateways)</w:t>
      </w:r>
    </w:p>
    <w:p>
      <w:pPr>
        <w:pStyle w:val="FirstParagraph"/>
      </w:pPr>
      <w:r>
        <w:rPr>
          <w:b/>
          <w:bCs/>
        </w:rPr>
        <w:t xml:space="preserve">Reconciliation logic:</w:t>
      </w:r>
    </w:p>
    <w:p>
      <w:pPr>
        <w:pStyle w:val="SourceCode"/>
      </w:pPr>
      <w:r>
        <w:rPr>
          <w:rStyle w:val="VerbatimChar"/>
        </w:rPr>
        <w:t xml:space="preserve">for each settlement in acquirerReport:</w:t>
      </w:r>
      <w:r>
        <w:br/>
      </w:r>
      <w:r>
        <w:rPr>
          <w:rStyle w:val="VerbatimChar"/>
        </w:rPr>
        <w:t xml:space="preserve">    match = findInternalPayment(settlement.reference)</w:t>
      </w:r>
      <w:r>
        <w:br/>
      </w:r>
      <w:r>
        <w:rPr>
          <w:rStyle w:val="VerbatimChar"/>
        </w:rPr>
        <w:t xml:space="preserve">    if match.status != 'Captured':</w:t>
      </w:r>
      <w:r>
        <w:br/>
      </w:r>
      <w:r>
        <w:rPr>
          <w:rStyle w:val="VerbatimChar"/>
        </w:rPr>
        <w:t xml:space="preserve">        raiseAlert()</w:t>
      </w:r>
    </w:p>
    <w:bookmarkEnd w:id="32"/>
    <w:bookmarkStart w:id="33" w:name="refunds-partial-refunds"/>
    <w:p>
      <w:pPr>
        <w:pStyle w:val="Heading2"/>
      </w:pPr>
      <w:r>
        <w:t xml:space="preserve">3.5 Refunds &amp; Partial Refunds</w:t>
      </w:r>
    </w:p>
    <w:p>
      <w:pPr>
        <w:pStyle w:val="Compact"/>
        <w:numPr>
          <w:ilvl w:val="0"/>
          <w:numId w:val="1010"/>
        </w:numPr>
      </w:pPr>
      <w:r>
        <w:t xml:space="preserve">Initiated by merchant</w:t>
      </w:r>
    </w:p>
    <w:p>
      <w:pPr>
        <w:pStyle w:val="Compact"/>
        <w:numPr>
          <w:ilvl w:val="0"/>
          <w:numId w:val="1010"/>
        </w:numPr>
      </w:pPr>
      <w:r>
        <w:t xml:space="preserve">Separate transaction from original payment</w:t>
      </w:r>
    </w:p>
    <w:p>
      <w:pPr>
        <w:pStyle w:val="Compact"/>
        <w:numPr>
          <w:ilvl w:val="0"/>
          <w:numId w:val="1010"/>
        </w:numPr>
      </w:pPr>
      <w:r>
        <w:t xml:space="preserve">Updates ledger and triggers webhooks</w:t>
      </w:r>
    </w:p>
    <w:bookmarkEnd w:id="33"/>
    <w:bookmarkStart w:id="34" w:name="chargebacks"/>
    <w:p>
      <w:pPr>
        <w:pStyle w:val="Heading2"/>
      </w:pPr>
      <w:r>
        <w:t xml:space="preserve">3.6 Chargebacks</w:t>
      </w:r>
    </w:p>
    <w:p>
      <w:pPr>
        <w:pStyle w:val="Compact"/>
        <w:numPr>
          <w:ilvl w:val="0"/>
          <w:numId w:val="1011"/>
        </w:numPr>
      </w:pPr>
      <w:r>
        <w:t xml:space="preserve">Customer disputes transaction</w:t>
      </w:r>
    </w:p>
    <w:p>
      <w:pPr>
        <w:pStyle w:val="Compact"/>
        <w:numPr>
          <w:ilvl w:val="0"/>
          <w:numId w:val="1011"/>
        </w:numPr>
      </w:pPr>
      <w:r>
        <w:t xml:space="preserve">Issuer pulls funds from acquirer</w:t>
      </w:r>
    </w:p>
    <w:p>
      <w:pPr>
        <w:pStyle w:val="Compact"/>
        <w:numPr>
          <w:ilvl w:val="0"/>
          <w:numId w:val="1011"/>
        </w:numPr>
      </w:pPr>
      <w:r>
        <w:t xml:space="preserve">Merchant receives notification, submits evidence</w:t>
      </w:r>
    </w:p>
    <w:p>
      <w:pPr>
        <w:pStyle w:val="Compact"/>
        <w:numPr>
          <w:ilvl w:val="0"/>
          <w:numId w:val="1011"/>
        </w:numPr>
      </w:pPr>
      <w:r>
        <w:t xml:space="preserve">Arbitration decides outcome</w:t>
      </w:r>
    </w:p>
    <w:p>
      <w:pPr>
        <w:pStyle w:val="Compact"/>
        <w:numPr>
          <w:ilvl w:val="0"/>
          <w:numId w:val="1011"/>
        </w:numPr>
      </w:pPr>
      <w:r>
        <w:t xml:space="preserve">Requires strong logging for evidence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ulti-provider-routing"/>
    <w:p>
      <w:pPr>
        <w:pStyle w:val="Heading1"/>
      </w:pPr>
      <w:r>
        <w:t xml:space="preserve">4. Multi-Provider Routing</w:t>
      </w:r>
    </w:p>
    <w:p>
      <w:pPr>
        <w:pStyle w:val="FirstParagraph"/>
      </w:pPr>
      <w:r>
        <w:rPr>
          <w:b/>
          <w:bCs/>
        </w:rPr>
        <w:t xml:space="preserve">Use-case:</w:t>
      </w:r>
      <w:r>
        <w:t xml:space="preserve"> </w:t>
      </w:r>
      <w:r>
        <w:t xml:space="preserve">Reduce failures, improve coverage, optimize fees</w:t>
      </w:r>
    </w:p>
    <w:p>
      <w:pPr>
        <w:pStyle w:val="SourceCode"/>
      </w:pPr>
      <w:r>
        <w:rPr>
          <w:rStyle w:val="VerbatimChar"/>
        </w:rPr>
        <w:t xml:space="preserve">function routePayment(payment):</w:t>
      </w:r>
      <w:r>
        <w:br/>
      </w:r>
      <w:r>
        <w:rPr>
          <w:rStyle w:val="VerbatimChar"/>
        </w:rPr>
        <w:t xml:space="preserve">    if payment.currency in ['EUR', 'GBP']:</w:t>
      </w:r>
      <w:r>
        <w:br/>
      </w:r>
      <w:r>
        <w:rPr>
          <w:rStyle w:val="VerbatimChar"/>
        </w:rPr>
        <w:t xml:space="preserve">        provider = Adyen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provider = Stripe</w:t>
      </w:r>
      <w:r>
        <w:br/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provider.authorise(payment)</w:t>
      </w:r>
      <w:r>
        <w:br/>
      </w:r>
      <w:r>
        <w:rPr>
          <w:rStyle w:val="VerbatimChar"/>
        </w:rPr>
        <w:t xml:space="preserve">    catch TemporaryFailure:</w:t>
      </w:r>
      <w:r>
        <w:br/>
      </w:r>
      <w:r>
        <w:rPr>
          <w:rStyle w:val="VerbatimChar"/>
        </w:rPr>
        <w:t xml:space="preserve">        fallbackProvider.authorise(payment)</w:t>
      </w:r>
    </w:p>
    <w:p>
      <w:r>
        <w:pict>
          <v:rect style="width:0;height:1.5pt" o:hralign="center" o:hrstd="t" o:hr="t"/>
        </w:pict>
      </w:r>
    </w:p>
    <w:bookmarkEnd w:id="36"/>
    <w:bookmarkStart w:id="37" w:name="event-driven-architecture"/>
    <w:p>
      <w:pPr>
        <w:pStyle w:val="Heading1"/>
      </w:pPr>
      <w:r>
        <w:t xml:space="preserve">5. Event-Driven Architecture</w:t>
      </w:r>
    </w:p>
    <w:p>
      <w:pPr>
        <w:pStyle w:val="FirstParagraph"/>
      </w:pPr>
      <w:r>
        <w:rPr>
          <w:b/>
          <w:bCs/>
        </w:rPr>
        <w:t xml:space="preserve">Event flow:</w:t>
      </w:r>
    </w:p>
    <w:p>
      <w:pPr>
        <w:pStyle w:val="SourceCode"/>
      </w:pPr>
      <w:r>
        <w:rPr>
          <w:rStyle w:val="VerbatimChar"/>
        </w:rPr>
        <w:t xml:space="preserve">PaymentInitiated -&gt; PaymentAuthorised -&gt; PaymentCaptured -&gt; PaymentFailed -&gt; RefundIssued -&gt; ChargebackReceived</w:t>
      </w:r>
    </w:p>
    <w:p>
      <w:pPr>
        <w:pStyle w:val="Compact"/>
        <w:numPr>
          <w:ilvl w:val="0"/>
          <w:numId w:val="1012"/>
        </w:numPr>
      </w:pPr>
      <w:r>
        <w:t xml:space="preserve">Webhooks are critical for asynchronous updates</w:t>
      </w:r>
    </w:p>
    <w:p>
      <w:pPr>
        <w:pStyle w:val="Compact"/>
        <w:numPr>
          <w:ilvl w:val="0"/>
          <w:numId w:val="1012"/>
        </w:numPr>
      </w:pPr>
      <w:r>
        <w:t xml:space="preserve">Use Outbox pattern to avoid missing events</w:t>
      </w:r>
    </w:p>
    <w:p>
      <w:pPr>
        <w:pStyle w:val="Compact"/>
        <w:numPr>
          <w:ilvl w:val="0"/>
          <w:numId w:val="1012"/>
        </w:numPr>
      </w:pPr>
      <w:r>
        <w:t xml:space="preserve">Store event IDs to ensure idempotency</w:t>
      </w:r>
    </w:p>
    <w:p>
      <w:r>
        <w:pict>
          <v:rect style="width:0;height:1.5pt" o:hralign="center" o:hrstd="t" o:hr="t"/>
        </w:pict>
      </w:r>
    </w:p>
    <w:bookmarkEnd w:id="37"/>
    <w:bookmarkStart w:id="41" w:name="regulatory-compliance"/>
    <w:p>
      <w:pPr>
        <w:pStyle w:val="Heading1"/>
      </w:pPr>
      <w:r>
        <w:t xml:space="preserve">6. Regulatory Compliance</w:t>
      </w:r>
    </w:p>
    <w:bookmarkStart w:id="38" w:name="pci-dss"/>
    <w:p>
      <w:pPr>
        <w:pStyle w:val="Heading2"/>
      </w:pPr>
      <w:r>
        <w:t xml:space="preserve">6.1 PCI DSS</w:t>
      </w:r>
    </w:p>
    <w:p>
      <w:pPr>
        <w:pStyle w:val="Compact"/>
        <w:numPr>
          <w:ilvl w:val="0"/>
          <w:numId w:val="1013"/>
        </w:numPr>
      </w:pPr>
      <w:r>
        <w:t xml:space="preserve">Never store full card numbers</w:t>
      </w:r>
    </w:p>
    <w:p>
      <w:pPr>
        <w:pStyle w:val="Compact"/>
        <w:numPr>
          <w:ilvl w:val="0"/>
          <w:numId w:val="1013"/>
        </w:numPr>
      </w:pPr>
      <w:r>
        <w:t xml:space="preserve">Use tokenization / hosted fields</w:t>
      </w:r>
    </w:p>
    <w:p>
      <w:pPr>
        <w:pStyle w:val="Compact"/>
        <w:numPr>
          <w:ilvl w:val="0"/>
          <w:numId w:val="1013"/>
        </w:numPr>
      </w:pPr>
      <w:r>
        <w:t xml:space="preserve">Encrypt sensitive data</w:t>
      </w:r>
    </w:p>
    <w:bookmarkEnd w:id="38"/>
    <w:bookmarkStart w:id="39" w:name="psd2-sca"/>
    <w:p>
      <w:pPr>
        <w:pStyle w:val="Heading2"/>
      </w:pPr>
      <w:r>
        <w:t xml:space="preserve">6.2 PSD2 / SCA</w:t>
      </w:r>
    </w:p>
    <w:p>
      <w:pPr>
        <w:pStyle w:val="Compact"/>
        <w:numPr>
          <w:ilvl w:val="0"/>
          <w:numId w:val="1014"/>
        </w:numPr>
      </w:pPr>
      <w:r>
        <w:t xml:space="preserve">Required for EU/UK online transactions</w:t>
      </w:r>
    </w:p>
    <w:p>
      <w:pPr>
        <w:pStyle w:val="Compact"/>
        <w:numPr>
          <w:ilvl w:val="0"/>
          <w:numId w:val="1014"/>
        </w:numPr>
      </w:pPr>
      <w:r>
        <w:t xml:space="preserve">Two-factor authentication (2 of 3): knowledge, possession, inherence</w:t>
      </w:r>
    </w:p>
    <w:p>
      <w:pPr>
        <w:pStyle w:val="Compact"/>
        <w:numPr>
          <w:ilvl w:val="0"/>
          <w:numId w:val="1014"/>
        </w:numPr>
      </w:pPr>
      <w:r>
        <w:t xml:space="preserve">3DS2 used to implement SCA</w:t>
      </w:r>
    </w:p>
    <w:bookmarkEnd w:id="39"/>
    <w:bookmarkStart w:id="40" w:name="open-banking-uk"/>
    <w:p>
      <w:pPr>
        <w:pStyle w:val="Heading2"/>
      </w:pPr>
      <w:r>
        <w:t xml:space="preserve">6.3 Open Banking (UK)</w:t>
      </w:r>
    </w:p>
    <w:p>
      <w:pPr>
        <w:pStyle w:val="Compact"/>
        <w:numPr>
          <w:ilvl w:val="0"/>
          <w:numId w:val="1015"/>
        </w:numPr>
      </w:pPr>
      <w:r>
        <w:t xml:space="preserve">Customer initiates transfer via bank login</w:t>
      </w:r>
    </w:p>
    <w:p>
      <w:pPr>
        <w:pStyle w:val="Compact"/>
        <w:numPr>
          <w:ilvl w:val="0"/>
          <w:numId w:val="1015"/>
        </w:numPr>
      </w:pPr>
      <w:r>
        <w:t xml:space="preserve">Instant confirmation, low fees, no chargebacks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dempotency-retry-handling"/>
    <w:p>
      <w:pPr>
        <w:pStyle w:val="Heading1"/>
      </w:pPr>
      <w:r>
        <w:t xml:space="preserve">7. Idempotency &amp; Retry Handling</w:t>
      </w:r>
    </w:p>
    <w:p>
      <w:pPr>
        <w:pStyle w:val="FirstParagraph"/>
      </w:pPr>
      <w:r>
        <w:rPr>
          <w:b/>
          <w:bCs/>
        </w:rPr>
        <w:t xml:space="preserve">Idempotency ensures no duplicate charges</w:t>
      </w:r>
    </w:p>
    <w:p>
      <w:pPr>
        <w:pStyle w:val="SourceCode"/>
      </w:pPr>
      <w:r>
        <w:rPr>
          <w:rStyle w:val="VerbatimChar"/>
        </w:rPr>
        <w:t xml:space="preserve">function authorise(request):</w:t>
      </w:r>
      <w:r>
        <w:br/>
      </w:r>
      <w:r>
        <w:rPr>
          <w:rStyle w:val="VerbatimChar"/>
        </w:rPr>
        <w:t xml:space="preserve">    if exists(request.idempotencyKey):</w:t>
      </w:r>
      <w:r>
        <w:br/>
      </w:r>
      <w:r>
        <w:rPr>
          <w:rStyle w:val="VerbatimChar"/>
        </w:rPr>
        <w:t xml:space="preserve">        return storedResponse</w:t>
      </w:r>
      <w:r>
        <w:br/>
      </w:r>
      <w:r>
        <w:rPr>
          <w:rStyle w:val="VerbatimChar"/>
        </w:rPr>
        <w:t xml:space="preserve">    response = gateway.authorise(request)</w:t>
      </w:r>
      <w:r>
        <w:br/>
      </w:r>
      <w:r>
        <w:rPr>
          <w:rStyle w:val="VerbatimChar"/>
        </w:rPr>
        <w:t xml:space="preserve">    store(request.idempotencyKey, response)</w:t>
      </w:r>
      <w:r>
        <w:br/>
      </w:r>
      <w:r>
        <w:rPr>
          <w:rStyle w:val="VerbatimChar"/>
        </w:rPr>
        <w:t xml:space="preserve">    return response</w:t>
      </w:r>
    </w:p>
    <w:p>
      <w:pPr>
        <w:pStyle w:val="Compact"/>
        <w:numPr>
          <w:ilvl w:val="0"/>
          <w:numId w:val="1016"/>
        </w:numPr>
      </w:pPr>
      <w:r>
        <w:t xml:space="preserve">Essential for webhook retries and network failures</w:t>
      </w:r>
    </w:p>
    <w:p>
      <w:r>
        <w:pict>
          <v:rect style="width:0;height:1.5pt" o:hralign="center" o:hrstd="t" o:hr="t"/>
        </w:pict>
      </w:r>
    </w:p>
    <w:bookmarkEnd w:id="42"/>
    <w:bookmarkStart w:id="43" w:name="ledger-accounting"/>
    <w:p>
      <w:pPr>
        <w:pStyle w:val="Heading1"/>
      </w:pPr>
      <w:r>
        <w:t xml:space="preserve">8. Ledger &amp; Accounting</w:t>
      </w:r>
    </w:p>
    <w:p>
      <w:pPr>
        <w:pStyle w:val="Compact"/>
        <w:numPr>
          <w:ilvl w:val="0"/>
          <w:numId w:val="1017"/>
        </w:numPr>
      </w:pPr>
      <w:r>
        <w:t xml:space="preserve">Use double-entry ledger</w:t>
      </w:r>
    </w:p>
    <w:p>
      <w:pPr>
        <w:pStyle w:val="Compact"/>
        <w:numPr>
          <w:ilvl w:val="0"/>
          <w:numId w:val="1017"/>
        </w:numPr>
      </w:pPr>
      <w:r>
        <w:t xml:space="preserve">Each payment has corresponding debit/credit entries</w:t>
      </w:r>
    </w:p>
    <w:p>
      <w:pPr>
        <w:pStyle w:val="Compact"/>
        <w:numPr>
          <w:ilvl w:val="0"/>
          <w:numId w:val="1017"/>
        </w:numPr>
      </w:pPr>
      <w:r>
        <w:t xml:space="preserve">Chargebacks and refunds update ledger independently</w:t>
      </w:r>
    </w:p>
    <w:p>
      <w:pPr>
        <w:pStyle w:val="Compact"/>
        <w:numPr>
          <w:ilvl w:val="0"/>
          <w:numId w:val="1017"/>
        </w:numPr>
      </w:pPr>
      <w:r>
        <w:t xml:space="preserve">Keeps financial system auditable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PaymentCaptured:</w:t>
      </w:r>
      <w:r>
        <w:br/>
      </w:r>
      <w:r>
        <w:rPr>
          <w:rStyle w:val="VerbatimChar"/>
        </w:rPr>
        <w:t xml:space="preserve">    debit: MerchantReceivable</w:t>
      </w:r>
      <w:r>
        <w:br/>
      </w:r>
      <w:r>
        <w:rPr>
          <w:rStyle w:val="VerbatimChar"/>
        </w:rPr>
        <w:t xml:space="preserve">    credit: Revenue</w:t>
      </w:r>
      <w:r>
        <w:br/>
      </w:r>
      <w:r>
        <w:rPr>
          <w:rStyle w:val="VerbatimChar"/>
        </w:rPr>
        <w:t xml:space="preserve">RefundIssued:</w:t>
      </w:r>
      <w:r>
        <w:br/>
      </w:r>
      <w:r>
        <w:rPr>
          <w:rStyle w:val="VerbatimChar"/>
        </w:rPr>
        <w:t xml:space="preserve">    debit: Revenue</w:t>
      </w:r>
      <w:r>
        <w:br/>
      </w:r>
      <w:r>
        <w:rPr>
          <w:rStyle w:val="VerbatimChar"/>
        </w:rPr>
        <w:t xml:space="preserve">    credit: MerchantReceivable</w:t>
      </w:r>
    </w:p>
    <w:p>
      <w:r>
        <w:pict>
          <v:rect style="width:0;height:1.5pt" o:hralign="center" o:hrstd="t" o:hr="t"/>
        </w:pict>
      </w:r>
    </w:p>
    <w:bookmarkEnd w:id="43"/>
    <w:bookmarkStart w:id="44" w:name="advanced-edge-cases"/>
    <w:p>
      <w:pPr>
        <w:pStyle w:val="Heading1"/>
      </w:pPr>
      <w:r>
        <w:t xml:space="preserve">9. Advanced Edge Cases</w:t>
      </w:r>
    </w:p>
    <w:p>
      <w:pPr>
        <w:pStyle w:val="Compact"/>
        <w:numPr>
          <w:ilvl w:val="0"/>
          <w:numId w:val="1018"/>
        </w:numPr>
      </w:pPr>
      <w:r>
        <w:t xml:space="preserve">Multi-currency conversion</w:t>
      </w:r>
    </w:p>
    <w:p>
      <w:pPr>
        <w:pStyle w:val="Compact"/>
        <w:numPr>
          <w:ilvl w:val="0"/>
          <w:numId w:val="1018"/>
        </w:numPr>
      </w:pPr>
      <w:r>
        <w:t xml:space="preserve">Partial authorisation and capture</w:t>
      </w:r>
    </w:p>
    <w:p>
      <w:pPr>
        <w:pStyle w:val="Compact"/>
        <w:numPr>
          <w:ilvl w:val="0"/>
          <w:numId w:val="1018"/>
        </w:numPr>
      </w:pPr>
      <w:r>
        <w:t xml:space="preserve">Delayed settlement</w:t>
      </w:r>
    </w:p>
    <w:p>
      <w:pPr>
        <w:pStyle w:val="Compact"/>
        <w:numPr>
          <w:ilvl w:val="0"/>
          <w:numId w:val="1018"/>
        </w:numPr>
      </w:pPr>
      <w:r>
        <w:t xml:space="preserve">Fraud review holds</w:t>
      </w:r>
    </w:p>
    <w:p>
      <w:pPr>
        <w:pStyle w:val="Compact"/>
        <w:numPr>
          <w:ilvl w:val="0"/>
          <w:numId w:val="1018"/>
        </w:numPr>
      </w:pPr>
      <w:r>
        <w:t xml:space="preserve">Subscription proration and automated retries</w:t>
      </w:r>
    </w:p>
    <w:p>
      <w:pPr>
        <w:pStyle w:val="Compact"/>
        <w:numPr>
          <w:ilvl w:val="0"/>
          <w:numId w:val="1018"/>
        </w:numPr>
      </w:pPr>
      <w:r>
        <w:t xml:space="preserve">SCA exemptions and risk-based authentication</w:t>
      </w:r>
    </w:p>
    <w:p>
      <w:r>
        <w:pict>
          <v:rect style="width:0;height:1.5pt" o:hralign="center" o:hrstd="t" o:hr="t"/>
        </w:pict>
      </w:r>
    </w:p>
    <w:bookmarkEnd w:id="44"/>
    <w:bookmarkStart w:id="45" w:name="interview-grade-scenarios"/>
    <w:p>
      <w:pPr>
        <w:pStyle w:val="Heading1"/>
      </w:pPr>
      <w:r>
        <w:t xml:space="preserve">10. Interview-Grade Scenarios</w:t>
      </w:r>
    </w:p>
    <w:p>
      <w:pPr>
        <w:pStyle w:val="FirstParagraph"/>
      </w:pPr>
      <w:r>
        <w:rPr>
          <w:b/>
          <w:bCs/>
        </w:rPr>
        <w:t xml:space="preserve">Scenario Questions:</w:t>
      </w:r>
      <w:r>
        <w:t xml:space="preserve"> </w:t>
      </w:r>
      <w:r>
        <w:t xml:space="preserve">1. How would you handle failed SCA attempts asynchronously?</w:t>
      </w:r>
      <w:r>
        <w:t xml:space="preserve"> </w:t>
      </w:r>
      <w:r>
        <w:t xml:space="preserve">2. How do you reconcile gateway, acquirer, and ledger when amounts differ?</w:t>
      </w:r>
      <w:r>
        <w:t xml:space="preserve"> </w:t>
      </w:r>
      <w:r>
        <w:t xml:space="preserve">3. How do you design multi-provider fallback with idempotency?</w:t>
      </w:r>
      <w:r>
        <w:t xml:space="preserve"> </w:t>
      </w:r>
      <w:r>
        <w:t xml:space="preserve">4. How to handle partial refund on subscription with proration?</w:t>
      </w:r>
      <w:r>
        <w:t xml:space="preserve"> </w:t>
      </w:r>
      <w:r>
        <w:t xml:space="preserve">5. How do you prevent duplicate payments on webhook retries?</w:t>
      </w:r>
    </w:p>
    <w:p>
      <w:pPr>
        <w:pStyle w:val="BodyText"/>
      </w:pPr>
      <w:r>
        <w:rPr>
          <w:b/>
          <w:bCs/>
        </w:rPr>
        <w:t xml:space="preserve">You should be able to draw:</w:t>
      </w:r>
      <w:r>
        <w:t xml:space="preserve"> </w:t>
      </w:r>
      <w:r>
        <w:t xml:space="preserve">- End-to-end payment flow</w:t>
      </w:r>
      <w:r>
        <w:t xml:space="preserve"> </w:t>
      </w:r>
      <w:r>
        <w:t xml:space="preserve">- Event-driven state machine</w:t>
      </w:r>
      <w:r>
        <w:t xml:space="preserve"> </w:t>
      </w:r>
      <w:r>
        <w:t xml:space="preserve">- Ledger updates for each payment/refund/chargeback</w:t>
      </w:r>
    </w:p>
    <w:p>
      <w:r>
        <w:pict>
          <v:rect style="width:0;height:1.5pt" o:hralign="center" o:hrstd="t" o:hr="t"/>
        </w:pict>
      </w:r>
    </w:p>
    <w:bookmarkEnd w:id="45"/>
    <w:bookmarkStart w:id="46" w:name="recommended-learning-path"/>
    <w:p>
      <w:pPr>
        <w:pStyle w:val="Heading1"/>
      </w:pPr>
      <w:r>
        <w:t xml:space="preserve">11. Recommended Learning Path</w:t>
      </w:r>
    </w:p>
    <w:p>
      <w:pPr>
        <w:pStyle w:val="Compact"/>
        <w:numPr>
          <w:ilvl w:val="0"/>
          <w:numId w:val="1019"/>
        </w:numPr>
      </w:pPr>
      <w:r>
        <w:t xml:space="preserve">Understand Authorisation vs Capture</w:t>
      </w:r>
    </w:p>
    <w:p>
      <w:pPr>
        <w:pStyle w:val="Compact"/>
        <w:numPr>
          <w:ilvl w:val="0"/>
          <w:numId w:val="1019"/>
        </w:numPr>
      </w:pPr>
      <w:r>
        <w:t xml:space="preserve">Implement Stripe / Adyen with webhooks in sandbox</w:t>
      </w:r>
    </w:p>
    <w:p>
      <w:pPr>
        <w:pStyle w:val="Compact"/>
        <w:numPr>
          <w:ilvl w:val="0"/>
          <w:numId w:val="1019"/>
        </w:numPr>
      </w:pPr>
      <w:r>
        <w:t xml:space="preserve">Simulate SCA flow with 3DS2</w:t>
      </w:r>
    </w:p>
    <w:p>
      <w:pPr>
        <w:pStyle w:val="Compact"/>
        <w:numPr>
          <w:ilvl w:val="0"/>
          <w:numId w:val="1019"/>
        </w:numPr>
      </w:pPr>
      <w:r>
        <w:t xml:space="preserve">Add multi-provider abstraction</w:t>
      </w:r>
    </w:p>
    <w:p>
      <w:pPr>
        <w:pStyle w:val="Compact"/>
        <w:numPr>
          <w:ilvl w:val="0"/>
          <w:numId w:val="1019"/>
        </w:numPr>
      </w:pPr>
      <w:r>
        <w:t xml:space="preserve">Implement ledger with double-entry</w:t>
      </w:r>
    </w:p>
    <w:p>
      <w:pPr>
        <w:pStyle w:val="Compact"/>
        <w:numPr>
          <w:ilvl w:val="0"/>
          <w:numId w:val="1019"/>
        </w:numPr>
      </w:pPr>
      <w:r>
        <w:t xml:space="preserve">Handle chargebacks and refunds</w:t>
      </w:r>
    </w:p>
    <w:p>
      <w:pPr>
        <w:pStyle w:val="Compact"/>
        <w:numPr>
          <w:ilvl w:val="0"/>
          <w:numId w:val="1019"/>
        </w:numPr>
      </w:pPr>
      <w:r>
        <w:t xml:space="preserve">Optimize for reconciliation, idempotency, and reliability</w:t>
      </w:r>
    </w:p>
    <w:p>
      <w:r>
        <w:pict>
          <v:rect style="width:0;height:1.5pt" o:hralign="center" o:hrstd="t" o:hr="t"/>
        </w:pict>
      </w:r>
    </w:p>
    <w:bookmarkEnd w:id="46"/>
    <w:bookmarkStart w:id="47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Payments in fintech are</w:t>
      </w:r>
      <w:r>
        <w:t xml:space="preserve"> </w:t>
      </w:r>
      <w:r>
        <w:rPr>
          <w:b/>
          <w:bCs/>
        </w:rPr>
        <w:t xml:space="preserve">distributed, asynchronous, regulated, and event-driven</w:t>
      </w:r>
      <w:r>
        <w:t xml:space="preserve">.</w:t>
      </w:r>
      <w:r>
        <w:t xml:space="preserve"> </w:t>
      </w:r>
      <w:r>
        <w:t xml:space="preserve">A senior engineer must master:</w:t>
      </w:r>
      <w:r>
        <w:t xml:space="preserve"> </w:t>
      </w:r>
      <w:r>
        <w:t xml:space="preserve">- Payment flows &amp; lifecycle</w:t>
      </w:r>
      <w:r>
        <w:t xml:space="preserve"> </w:t>
      </w:r>
      <w:r>
        <w:t xml:space="preserve">- Multi-provider abstraction</w:t>
      </w:r>
      <w:r>
        <w:t xml:space="preserve"> </w:t>
      </w:r>
      <w:r>
        <w:t xml:space="preserve">- SCA &amp; PSD2 compliance</w:t>
      </w:r>
      <w:r>
        <w:t xml:space="preserve"> </w:t>
      </w:r>
      <w:r>
        <w:t xml:space="preserve">- Event-driven state machines</w:t>
      </w:r>
      <w:r>
        <w:t xml:space="preserve"> </w:t>
      </w:r>
      <w:r>
        <w:t xml:space="preserve">- Idempotency &amp; retries</w:t>
      </w:r>
      <w:r>
        <w:t xml:space="preserve"> </w:t>
      </w:r>
      <w:r>
        <w:t xml:space="preserve">- Ledger &amp; reconciliation</w:t>
      </w:r>
      <w:r>
        <w:t xml:space="preserve"> </w:t>
      </w:r>
      <w:r>
        <w:t xml:space="preserve">- Edge cases like chargebacks, refunds, multi-currency</w:t>
      </w:r>
    </w:p>
    <w:p>
      <w:pPr>
        <w:pStyle w:val="BodyText"/>
      </w:pPr>
      <w:r>
        <w:t xml:space="preserve">This guide equips engineers to</w:t>
      </w:r>
      <w:r>
        <w:t xml:space="preserve"> </w:t>
      </w:r>
      <w:r>
        <w:rPr>
          <w:b/>
          <w:bCs/>
        </w:rPr>
        <w:t xml:space="preserve">design, implement, and interview</w:t>
      </w:r>
      <w:r>
        <w:t xml:space="preserve"> </w:t>
      </w:r>
      <w:r>
        <w:t xml:space="preserve">for payment systems in SaaS/fintech environments.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2026-02-20T19:03:04Z</dcterms:created>
  <dcterms:modified xsi:type="dcterms:W3CDTF">2026-02-20T19:03:04Z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