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200f46d1a3dd7d920c6ea11658e69cf979925f"/>
    <w:p>
      <w:pPr>
        <w:pStyle w:val="Heading1"/>
      </w:pPr>
      <w:r>
        <w:t xml:space="preserve">Complete Beginner’s Guide to Payment Processing</w:t>
      </w:r>
    </w:p>
    <w:p>
      <w:pPr>
        <w:pStyle w:val="BlockText"/>
      </w:pPr>
      <w:r>
        <w:t xml:space="preserve">Purpose: This document explains the full payment ecosystem from Merchant, Fintech (Gateway/Processor), Acquirer, Card Networks, and Issuer Banks. It is written for complete beginners and includes architecture diagrams and pseudocode.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mental-model"/>
    <w:p>
      <w:pPr>
        <w:pStyle w:val="Heading1"/>
      </w:pPr>
      <w:r>
        <w:t xml:space="preserve">1. High-Level Mental Model</w:t>
      </w:r>
    </w:p>
    <w:p>
      <w:pPr>
        <w:pStyle w:val="FirstParagraph"/>
      </w:pPr>
      <w:r>
        <w:t xml:space="preserve">A card payment is not</w:t>
      </w:r>
      <w:r>
        <w:t xml:space="preserve"> </w:t>
      </w:r>
      <w:r>
        <w:t xml:space="preserve">“money moving instantly”</w:t>
      </w:r>
      <w:r>
        <w:t xml:space="preserve">.</w:t>
      </w:r>
      <w:r>
        <w:t xml:space="preserve"> </w:t>
      </w:r>
      <w:r>
        <w:t xml:space="preserve">It is a structured conversation between:</w:t>
      </w:r>
    </w:p>
    <w:p>
      <w:pPr>
        <w:pStyle w:val="Compact"/>
        <w:numPr>
          <w:ilvl w:val="0"/>
          <w:numId w:val="1001"/>
        </w:numPr>
      </w:pPr>
      <w:r>
        <w:t xml:space="preserve">Customer</w:t>
      </w:r>
    </w:p>
    <w:p>
      <w:pPr>
        <w:pStyle w:val="Compact"/>
        <w:numPr>
          <w:ilvl w:val="0"/>
          <w:numId w:val="1001"/>
        </w:numPr>
      </w:pPr>
      <w:r>
        <w:t xml:space="preserve">Merchant</w:t>
      </w:r>
    </w:p>
    <w:p>
      <w:pPr>
        <w:pStyle w:val="Compact"/>
        <w:numPr>
          <w:ilvl w:val="0"/>
          <w:numId w:val="1001"/>
        </w:numPr>
      </w:pPr>
      <w:r>
        <w:t xml:space="preserve">Payment Gateway / Processor</w:t>
      </w:r>
    </w:p>
    <w:p>
      <w:pPr>
        <w:pStyle w:val="Compact"/>
        <w:numPr>
          <w:ilvl w:val="0"/>
          <w:numId w:val="1001"/>
        </w:numPr>
      </w:pPr>
      <w:r>
        <w:t xml:space="preserve">Acquirer (merchant’s bank)</w:t>
      </w:r>
    </w:p>
    <w:p>
      <w:pPr>
        <w:pStyle w:val="Compact"/>
        <w:numPr>
          <w:ilvl w:val="0"/>
          <w:numId w:val="1001"/>
        </w:numPr>
      </w:pPr>
      <w:r>
        <w:t xml:space="preserve">Card Network</w:t>
      </w:r>
    </w:p>
    <w:p>
      <w:pPr>
        <w:pStyle w:val="Compact"/>
        <w:numPr>
          <w:ilvl w:val="0"/>
          <w:numId w:val="1001"/>
        </w:numPr>
      </w:pPr>
      <w:r>
        <w:t xml:space="preserve">Issuer (customer’s bank)</w:t>
      </w:r>
    </w:p>
    <w:p>
      <w:pPr>
        <w:pStyle w:val="FirstParagraph"/>
      </w:pPr>
      <w:r>
        <w:t xml:space="preserve">The process happens in stages:</w:t>
      </w:r>
    </w:p>
    <w:p>
      <w:pPr>
        <w:pStyle w:val="Compact"/>
        <w:numPr>
          <w:ilvl w:val="0"/>
          <w:numId w:val="1002"/>
        </w:numPr>
      </w:pPr>
      <w:r>
        <w:t xml:space="preserve">Authorisation (permission + hold funds)</w:t>
      </w:r>
    </w:p>
    <w:p>
      <w:pPr>
        <w:pStyle w:val="Compact"/>
        <w:numPr>
          <w:ilvl w:val="0"/>
          <w:numId w:val="1002"/>
        </w:numPr>
      </w:pPr>
      <w:r>
        <w:t xml:space="preserve">Capture (confirm transaction)</w:t>
      </w:r>
    </w:p>
    <w:p>
      <w:pPr>
        <w:pStyle w:val="Compact"/>
        <w:numPr>
          <w:ilvl w:val="0"/>
          <w:numId w:val="1002"/>
        </w:numPr>
      </w:pPr>
      <w:r>
        <w:t xml:space="preserve">Clearing</w:t>
      </w:r>
    </w:p>
    <w:p>
      <w:pPr>
        <w:pStyle w:val="Compact"/>
        <w:numPr>
          <w:ilvl w:val="0"/>
          <w:numId w:val="1002"/>
        </w:numPr>
      </w:pPr>
      <w:r>
        <w:t xml:space="preserve">Settlement</w:t>
      </w:r>
    </w:p>
    <w:p>
      <w:pPr>
        <w:pStyle w:val="Compact"/>
        <w:numPr>
          <w:ilvl w:val="0"/>
          <w:numId w:val="1002"/>
        </w:numPr>
      </w:pPr>
      <w:r>
        <w:t xml:space="preserve">Reconciliation</w:t>
      </w:r>
    </w:p>
    <w:p>
      <w:pPr>
        <w:pStyle w:val="Compact"/>
        <w:numPr>
          <w:ilvl w:val="0"/>
          <w:numId w:val="1002"/>
        </w:numPr>
      </w:pPr>
      <w:r>
        <w:t xml:space="preserve">Possible Chargeback</w:t>
      </w:r>
    </w:p>
    <w:p>
      <w:r>
        <w:pict>
          <v:rect style="width:0;height:1.5pt" o:hralign="center" o:hrstd="t" o:hr="t"/>
        </w:pict>
      </w:r>
    </w:p>
    <w:bookmarkEnd w:id="21"/>
    <w:bookmarkStart w:id="22" w:name="responsibilities-by-participant"/>
    <w:p>
      <w:pPr>
        <w:pStyle w:val="Heading1"/>
      </w:pPr>
      <w:r>
        <w:t xml:space="preserve">2. Responsibilities by Participant</w:t>
      </w:r>
    </w:p>
    <w:p>
      <w:r>
        <w:pict>
          <v:rect style="width:0;height:1.5pt" o:hralign="center" o:hrstd="t" o:hr="t"/>
        </w:pict>
      </w:r>
    </w:p>
    <w:bookmarkEnd w:id="22"/>
    <w:bookmarkStart w:id="25" w:name="customer"/>
    <w:p>
      <w:pPr>
        <w:pStyle w:val="Heading1"/>
      </w:pPr>
      <w:r>
        <w:t xml:space="preserve">2.1 Customer</w:t>
      </w:r>
    </w:p>
    <w:bookmarkStart w:id="23" w:name="responsibility"/>
    <w:p>
      <w:pPr>
        <w:pStyle w:val="Heading2"/>
      </w:pPr>
      <w:r>
        <w:t xml:space="preserve">Responsibility</w:t>
      </w:r>
    </w:p>
    <w:p>
      <w:pPr>
        <w:pStyle w:val="Compact"/>
        <w:numPr>
          <w:ilvl w:val="0"/>
          <w:numId w:val="1003"/>
        </w:numPr>
      </w:pPr>
      <w:r>
        <w:t xml:space="preserve">Provides payment details</w:t>
      </w:r>
    </w:p>
    <w:p>
      <w:pPr>
        <w:pStyle w:val="Compact"/>
        <w:numPr>
          <w:ilvl w:val="0"/>
          <w:numId w:val="1003"/>
        </w:numPr>
      </w:pPr>
      <w:r>
        <w:t xml:space="preserve">Completes authentication (if required)</w:t>
      </w:r>
    </w:p>
    <w:p>
      <w:pPr>
        <w:pStyle w:val="Compact"/>
        <w:numPr>
          <w:ilvl w:val="0"/>
          <w:numId w:val="1003"/>
        </w:numPr>
      </w:pPr>
      <w:r>
        <w:t xml:space="preserve">Can dispute transactions</w:t>
      </w:r>
    </w:p>
    <w:bookmarkEnd w:id="23"/>
    <w:bookmarkStart w:id="24" w:name="what-customer-never-sees"/>
    <w:p>
      <w:pPr>
        <w:pStyle w:val="Heading2"/>
      </w:pPr>
      <w:r>
        <w:t xml:space="preserve">What customer never sees</w:t>
      </w:r>
    </w:p>
    <w:p>
      <w:pPr>
        <w:pStyle w:val="Compact"/>
        <w:numPr>
          <w:ilvl w:val="0"/>
          <w:numId w:val="1004"/>
        </w:numPr>
      </w:pPr>
      <w:r>
        <w:t xml:space="preserve">Interchange fees</w:t>
      </w:r>
    </w:p>
    <w:p>
      <w:pPr>
        <w:pStyle w:val="Compact"/>
        <w:numPr>
          <w:ilvl w:val="0"/>
          <w:numId w:val="1004"/>
        </w:numPr>
      </w:pPr>
      <w:r>
        <w:t xml:space="preserve">Acquirer settlement batching</w:t>
      </w:r>
    </w:p>
    <w:p>
      <w:pPr>
        <w:pStyle w:val="Compact"/>
        <w:numPr>
          <w:ilvl w:val="0"/>
          <w:numId w:val="1004"/>
        </w:numPr>
      </w:pPr>
      <w:r>
        <w:t xml:space="preserve">Fraud scoring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erchant-your-saas-ecommerce-business"/>
    <w:p>
      <w:pPr>
        <w:pStyle w:val="Heading1"/>
      </w:pPr>
      <w:r>
        <w:t xml:space="preserve">2.2 Merchant (Your SaaS / Ecommerce Business)</w:t>
      </w:r>
    </w:p>
    <w:bookmarkStart w:id="26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Collect payment intent from customer</w:t>
      </w:r>
    </w:p>
    <w:p>
      <w:pPr>
        <w:pStyle w:val="Compact"/>
        <w:numPr>
          <w:ilvl w:val="0"/>
          <w:numId w:val="1005"/>
        </w:numPr>
      </w:pPr>
      <w:r>
        <w:t xml:space="preserve">Send payment request to gateway</w:t>
      </w:r>
    </w:p>
    <w:p>
      <w:pPr>
        <w:pStyle w:val="Compact"/>
        <w:numPr>
          <w:ilvl w:val="0"/>
          <w:numId w:val="1005"/>
        </w:numPr>
      </w:pPr>
      <w:r>
        <w:t xml:space="preserve">Store internal order state</w:t>
      </w:r>
    </w:p>
    <w:p>
      <w:pPr>
        <w:pStyle w:val="Compact"/>
        <w:numPr>
          <w:ilvl w:val="0"/>
          <w:numId w:val="1005"/>
        </w:numPr>
      </w:pPr>
      <w:r>
        <w:t xml:space="preserve">Handle asynchronous webhooks</w:t>
      </w:r>
    </w:p>
    <w:p>
      <w:pPr>
        <w:pStyle w:val="Compact"/>
        <w:numPr>
          <w:ilvl w:val="0"/>
          <w:numId w:val="1005"/>
        </w:numPr>
      </w:pPr>
      <w:r>
        <w:t xml:space="preserve">Fulfil product/service</w:t>
      </w:r>
    </w:p>
    <w:p>
      <w:pPr>
        <w:pStyle w:val="Compact"/>
        <w:numPr>
          <w:ilvl w:val="0"/>
          <w:numId w:val="1005"/>
        </w:numPr>
      </w:pPr>
      <w:r>
        <w:t xml:space="preserve">Handle refunds</w:t>
      </w:r>
    </w:p>
    <w:p>
      <w:pPr>
        <w:pStyle w:val="Compact"/>
        <w:numPr>
          <w:ilvl w:val="0"/>
          <w:numId w:val="1005"/>
        </w:numPr>
      </w:pPr>
      <w:r>
        <w:t xml:space="preserve">Reconcile settlements</w:t>
      </w:r>
    </w:p>
    <w:bookmarkEnd w:id="26"/>
    <w:bookmarkStart w:id="27" w:name="merchant-internal-state-machine"/>
    <w:p>
      <w:pPr>
        <w:pStyle w:val="Heading2"/>
      </w:pPr>
      <w:r>
        <w:t xml:space="preserve">Merchant Internal State Machine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OrderStatus = {</w:t>
      </w:r>
      <w:r>
        <w:br/>
      </w:r>
      <w:r>
        <w:rPr>
          <w:rStyle w:val="VerbatimChar"/>
        </w:rPr>
        <w:t xml:space="preserve">  Pending,</w:t>
      </w:r>
      <w:r>
        <w:br/>
      </w:r>
      <w:r>
        <w:rPr>
          <w:rStyle w:val="VerbatimChar"/>
        </w:rPr>
        <w:t xml:space="preserve">  PaymentAuthorised,</w:t>
      </w:r>
      <w:r>
        <w:br/>
      </w:r>
      <w:r>
        <w:rPr>
          <w:rStyle w:val="VerbatimChar"/>
        </w:rPr>
        <w:t xml:space="preserve">  PaymentFailed,</w:t>
      </w:r>
      <w:r>
        <w:br/>
      </w:r>
      <w:r>
        <w:rPr>
          <w:rStyle w:val="VerbatimChar"/>
        </w:rPr>
        <w:t xml:space="preserve">  PaymentCaptured,</w:t>
      </w:r>
      <w:r>
        <w:br/>
      </w:r>
      <w:r>
        <w:rPr>
          <w:rStyle w:val="VerbatimChar"/>
        </w:rPr>
        <w:t xml:space="preserve">  Refunded,</w:t>
      </w:r>
      <w:r>
        <w:br/>
      </w:r>
      <w:r>
        <w:rPr>
          <w:rStyle w:val="VerbatimChar"/>
        </w:rPr>
        <w:t xml:space="preserve">  Chargeback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Merchant must NEVER assume payment success until webhook confirms 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ayment-gateway-processor"/>
    <w:p>
      <w:pPr>
        <w:pStyle w:val="Heading1"/>
      </w:pPr>
      <w:r>
        <w:t xml:space="preserve">2.3 Payment Gateway / Processor</w:t>
      </w:r>
    </w:p>
    <w:bookmarkStart w:id="29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Securely collect card details (PCI compliance)</w:t>
      </w:r>
    </w:p>
    <w:p>
      <w:pPr>
        <w:pStyle w:val="Compact"/>
        <w:numPr>
          <w:ilvl w:val="0"/>
          <w:numId w:val="1006"/>
        </w:numPr>
      </w:pPr>
      <w:r>
        <w:t xml:space="preserve">Tokenise card data</w:t>
      </w:r>
    </w:p>
    <w:p>
      <w:pPr>
        <w:pStyle w:val="Compact"/>
        <w:numPr>
          <w:ilvl w:val="0"/>
          <w:numId w:val="1006"/>
        </w:numPr>
      </w:pPr>
      <w:r>
        <w:t xml:space="preserve">Send authorisation request to acquirer</w:t>
      </w:r>
    </w:p>
    <w:p>
      <w:pPr>
        <w:pStyle w:val="Compact"/>
        <w:numPr>
          <w:ilvl w:val="0"/>
          <w:numId w:val="1006"/>
        </w:numPr>
      </w:pPr>
      <w:r>
        <w:t xml:space="preserve">Handle fraud checks</w:t>
      </w:r>
    </w:p>
    <w:p>
      <w:pPr>
        <w:pStyle w:val="Compact"/>
        <w:numPr>
          <w:ilvl w:val="0"/>
          <w:numId w:val="1006"/>
        </w:numPr>
      </w:pPr>
      <w:r>
        <w:t xml:space="preserve">Orchestrate 3D Secure authentication</w:t>
      </w:r>
    </w:p>
    <w:p>
      <w:pPr>
        <w:pStyle w:val="Compact"/>
        <w:numPr>
          <w:ilvl w:val="0"/>
          <w:numId w:val="1006"/>
        </w:numPr>
      </w:pPr>
      <w:r>
        <w:t xml:space="preserve">Return transaction status</w:t>
      </w:r>
    </w:p>
    <w:p>
      <w:pPr>
        <w:pStyle w:val="Compact"/>
        <w:numPr>
          <w:ilvl w:val="0"/>
          <w:numId w:val="1006"/>
        </w:numPr>
      </w:pPr>
      <w:r>
        <w:t xml:space="preserve">Send webhooks to merchant</w:t>
      </w:r>
    </w:p>
    <w:bookmarkEnd w:id="29"/>
    <w:bookmarkStart w:id="30" w:name="gateway-does-not"/>
    <w:p>
      <w:pPr>
        <w:pStyle w:val="Heading2"/>
      </w:pPr>
      <w:r>
        <w:t xml:space="preserve">Gateway Does NOT:</w:t>
      </w:r>
    </w:p>
    <w:p>
      <w:pPr>
        <w:pStyle w:val="Compact"/>
        <w:numPr>
          <w:ilvl w:val="0"/>
          <w:numId w:val="1007"/>
        </w:numPr>
      </w:pPr>
      <w:r>
        <w:t xml:space="preserve">Hold merchant funds permanently</w:t>
      </w:r>
    </w:p>
    <w:p>
      <w:pPr>
        <w:pStyle w:val="Compact"/>
        <w:numPr>
          <w:ilvl w:val="0"/>
          <w:numId w:val="1007"/>
        </w:numPr>
      </w:pPr>
      <w:r>
        <w:t xml:space="preserve">Issue final settlement to business bank (acquirer does)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acquirer-merchants-bank"/>
    <w:p>
      <w:pPr>
        <w:pStyle w:val="Heading1"/>
      </w:pPr>
      <w:r>
        <w:t xml:space="preserve">2.4 Acquirer (Merchant’s Bank)</w:t>
      </w:r>
    </w:p>
    <w:bookmarkStart w:id="32" w:name="responsibilities-2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Provides merchant account</w:t>
      </w:r>
    </w:p>
    <w:p>
      <w:pPr>
        <w:pStyle w:val="Compact"/>
        <w:numPr>
          <w:ilvl w:val="0"/>
          <w:numId w:val="1008"/>
        </w:numPr>
      </w:pPr>
      <w:r>
        <w:t xml:space="preserve">Receives authorised transactions</w:t>
      </w:r>
    </w:p>
    <w:p>
      <w:pPr>
        <w:pStyle w:val="Compact"/>
        <w:numPr>
          <w:ilvl w:val="0"/>
          <w:numId w:val="1008"/>
        </w:numPr>
      </w:pPr>
      <w:r>
        <w:t xml:space="preserve">Sends transaction to card network</w:t>
      </w:r>
    </w:p>
    <w:p>
      <w:pPr>
        <w:pStyle w:val="Compact"/>
        <w:numPr>
          <w:ilvl w:val="0"/>
          <w:numId w:val="1008"/>
        </w:numPr>
      </w:pPr>
      <w:r>
        <w:t xml:space="preserve">Handles settlement</w:t>
      </w:r>
    </w:p>
    <w:p>
      <w:pPr>
        <w:pStyle w:val="Compact"/>
        <w:numPr>
          <w:ilvl w:val="0"/>
          <w:numId w:val="1008"/>
        </w:numPr>
      </w:pPr>
      <w:r>
        <w:t xml:space="preserve">Manages chargebacks</w:t>
      </w:r>
    </w:p>
    <w:p>
      <w:pPr>
        <w:pStyle w:val="Compact"/>
        <w:numPr>
          <w:ilvl w:val="0"/>
          <w:numId w:val="1008"/>
        </w:numPr>
      </w:pPr>
      <w:r>
        <w:t xml:space="preserve">Transfers funds to merchant bank account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ard-network-visamastercard-etc."/>
    <w:p>
      <w:pPr>
        <w:pStyle w:val="Heading1"/>
      </w:pPr>
      <w:r>
        <w:t xml:space="preserve">2.5 Card Network (Visa/Mastercard etc.)</w:t>
      </w:r>
    </w:p>
    <w:bookmarkStart w:id="34" w:name="responsibilities-3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Routes transaction between acquirer and issuer</w:t>
      </w:r>
    </w:p>
    <w:p>
      <w:pPr>
        <w:pStyle w:val="Compact"/>
        <w:numPr>
          <w:ilvl w:val="0"/>
          <w:numId w:val="1009"/>
        </w:numPr>
      </w:pPr>
      <w:r>
        <w:t xml:space="preserve">Defines dispute rules</w:t>
      </w:r>
    </w:p>
    <w:p>
      <w:pPr>
        <w:pStyle w:val="Compact"/>
        <w:numPr>
          <w:ilvl w:val="0"/>
          <w:numId w:val="1009"/>
        </w:numPr>
      </w:pPr>
      <w:r>
        <w:t xml:space="preserve">Calculates interchange fees</w:t>
      </w:r>
    </w:p>
    <w:p>
      <w:pPr>
        <w:pStyle w:val="FirstParagraph"/>
      </w:pPr>
      <w:r>
        <w:t xml:space="preserve">They do NOT:</w:t>
      </w:r>
      <w:r>
        <w:t xml:space="preserve"> </w:t>
      </w:r>
      <w:r>
        <w:t xml:space="preserve">- Hold money long-term</w:t>
      </w:r>
      <w:r>
        <w:t xml:space="preserve"> </w:t>
      </w:r>
      <w:r>
        <w:t xml:space="preserve">- Talk directly to merchant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issuer-bank-customers-bank"/>
    <w:p>
      <w:pPr>
        <w:pStyle w:val="Heading1"/>
      </w:pPr>
      <w:r>
        <w:t xml:space="preserve">2.6 Issuer Bank (Customer’s Bank)</w:t>
      </w:r>
    </w:p>
    <w:bookmarkStart w:id="36" w:name="responsibilities-4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Approves or declines transaction</w:t>
      </w:r>
    </w:p>
    <w:p>
      <w:pPr>
        <w:pStyle w:val="Compact"/>
        <w:numPr>
          <w:ilvl w:val="0"/>
          <w:numId w:val="1010"/>
        </w:numPr>
      </w:pPr>
      <w:r>
        <w:t xml:space="preserve">Applies fraud detection</w:t>
      </w:r>
    </w:p>
    <w:p>
      <w:pPr>
        <w:pStyle w:val="Compact"/>
        <w:numPr>
          <w:ilvl w:val="0"/>
          <w:numId w:val="1010"/>
        </w:numPr>
      </w:pPr>
      <w:r>
        <w:t xml:space="preserve">Reserves customer funds</w:t>
      </w:r>
    </w:p>
    <w:p>
      <w:pPr>
        <w:pStyle w:val="Compact"/>
        <w:numPr>
          <w:ilvl w:val="0"/>
          <w:numId w:val="1010"/>
        </w:numPr>
      </w:pPr>
      <w:r>
        <w:t xml:space="preserve">Handles customer disputes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ull-payment-lifecycle-card-payment"/>
    <w:p>
      <w:pPr>
        <w:pStyle w:val="Heading1"/>
      </w:pPr>
      <w:r>
        <w:t xml:space="preserve">3. Full Payment Lifecycle (Card Payment)</w:t>
      </w:r>
    </w:p>
    <w:p>
      <w:r>
        <w:pict>
          <v:rect style="width:0;height:1.5pt" o:hralign="center" o:hrstd="t" o:hr="t"/>
        </w:pict>
      </w:r>
    </w:p>
    <w:bookmarkEnd w:id="38"/>
    <w:bookmarkStart w:id="39" w:name="stage-1-payment-initiation"/>
    <w:p>
      <w:pPr>
        <w:pStyle w:val="Heading1"/>
      </w:pPr>
      <w:r>
        <w:t xml:space="preserve">Stage 1: Payment Initiation</w:t>
      </w:r>
    </w:p>
    <w:p>
      <w:pPr>
        <w:pStyle w:val="FirstParagraph"/>
      </w:pPr>
      <w:r>
        <w:t xml:space="preserve">Customer submits card details.</w:t>
      </w:r>
    </w:p>
    <w:p>
      <w:pPr>
        <w:pStyle w:val="BodyText"/>
      </w:pPr>
      <w:r>
        <w:t xml:space="preserve">Merchant Backend:</w:t>
      </w:r>
    </w:p>
    <w:p>
      <w:pPr>
        <w:pStyle w:val="SourceCode"/>
      </w:pPr>
      <w:r>
        <w:rPr>
          <w:rStyle w:val="VerbatimChar"/>
        </w:rPr>
        <w:t xml:space="preserve">function createPayment(orderId, amount):</w:t>
      </w:r>
      <w:r>
        <w:br/>
      </w:r>
      <w:r>
        <w:rPr>
          <w:rStyle w:val="VerbatimChar"/>
        </w:rPr>
        <w:t xml:space="preserve">    payment = new Payment(orderId, amount)</w:t>
      </w:r>
      <w:r>
        <w:br/>
      </w:r>
      <w:r>
        <w:rPr>
          <w:rStyle w:val="VerbatimChar"/>
        </w:rPr>
        <w:t xml:space="preserve">    save(payment)</w:t>
      </w:r>
      <w:r>
        <w:br/>
      </w:r>
      <w:r>
        <w:rPr>
          <w:rStyle w:val="VerbatimChar"/>
        </w:rPr>
        <w:t xml:space="preserve">    return gateway.authorise(payment)</w:t>
      </w:r>
    </w:p>
    <w:p>
      <w:r>
        <w:pict>
          <v:rect style="width:0;height:1.5pt" o:hralign="center" o:hrstd="t" o:hr="t"/>
        </w:pict>
      </w:r>
    </w:p>
    <w:bookmarkEnd w:id="39"/>
    <w:bookmarkStart w:id="40" w:name="stage-2-authorisation"/>
    <w:p>
      <w:pPr>
        <w:pStyle w:val="Heading1"/>
      </w:pPr>
      <w:r>
        <w:t xml:space="preserve">Stage 2: Authorisation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Customer → Gateway → Acquirer → Network → Issuer</w:t>
      </w:r>
    </w:p>
    <w:p>
      <w:pPr>
        <w:pStyle w:val="BodyText"/>
      </w:pPr>
      <w:r>
        <w:t xml:space="preserve">Issuer checks:</w:t>
      </w:r>
      <w:r>
        <w:t xml:space="preserve"> </w:t>
      </w:r>
      <w:r>
        <w:t xml:space="preserve">- Card validity</w:t>
      </w:r>
      <w:r>
        <w:t xml:space="preserve"> </w:t>
      </w:r>
      <w:r>
        <w:t xml:space="preserve">- Funds</w:t>
      </w:r>
      <w:r>
        <w:t xml:space="preserve"> </w:t>
      </w:r>
      <w:r>
        <w:t xml:space="preserve">- Fraud</w:t>
      </w:r>
      <w:r>
        <w:t xml:space="preserve"> </w:t>
      </w:r>
      <w:r>
        <w:t xml:space="preserve">- SCA requirement</w:t>
      </w:r>
    </w:p>
    <w:p>
      <w:pPr>
        <w:pStyle w:val="BodyText"/>
      </w:pPr>
      <w:r>
        <w:t xml:space="preserve">Possible responses:</w:t>
      </w:r>
    </w:p>
    <w:p>
      <w:pPr>
        <w:pStyle w:val="Compact"/>
        <w:numPr>
          <w:ilvl w:val="0"/>
          <w:numId w:val="1011"/>
        </w:numPr>
      </w:pPr>
      <w:r>
        <w:t xml:space="preserve">Approved</w:t>
      </w:r>
    </w:p>
    <w:p>
      <w:pPr>
        <w:pStyle w:val="Compact"/>
        <w:numPr>
          <w:ilvl w:val="0"/>
          <w:numId w:val="1011"/>
        </w:numPr>
      </w:pPr>
      <w:r>
        <w:t xml:space="preserve">Soft Decline (authentication required)</w:t>
      </w:r>
    </w:p>
    <w:p>
      <w:pPr>
        <w:pStyle w:val="Compact"/>
        <w:numPr>
          <w:ilvl w:val="0"/>
          <w:numId w:val="1011"/>
        </w:numPr>
      </w:pPr>
      <w:r>
        <w:t xml:space="preserve">Hard Decline</w:t>
      </w:r>
    </w:p>
    <w:p>
      <w:r>
        <w:pict>
          <v:rect style="width:0;height:1.5pt" o:hralign="center" o:hrstd="t" o:hr="t"/>
        </w:pict>
      </w:r>
    </w:p>
    <w:bookmarkEnd w:id="40"/>
    <w:bookmarkStart w:id="41" w:name="Xb34d0262c4b0b5cb38014059d450a3bbadaaff5"/>
    <w:p>
      <w:pPr>
        <w:pStyle w:val="Heading1"/>
      </w:pPr>
      <w:r>
        <w:t xml:space="preserve">Stage 3: Strong Customer Authentication (if required)</w:t>
      </w:r>
    </w:p>
    <w:p>
      <w:pPr>
        <w:pStyle w:val="FirstParagraph"/>
      </w:pPr>
      <w:r>
        <w:t xml:space="preserve">If SCA required:</w:t>
      </w:r>
    </w:p>
    <w:p>
      <w:pPr>
        <w:pStyle w:val="SourceCode"/>
      </w:pPr>
      <w:r>
        <w:rPr>
          <w:rStyle w:val="VerbatimChar"/>
        </w:rPr>
        <w:t xml:space="preserve">if response.requiresAuthentication:</w:t>
      </w:r>
      <w:r>
        <w:br/>
      </w:r>
      <w:r>
        <w:rPr>
          <w:rStyle w:val="VerbatimChar"/>
        </w:rPr>
        <w:t xml:space="preserve">    return redirectToBank(response.authUrl)</w:t>
      </w:r>
    </w:p>
    <w:p>
      <w:pPr>
        <w:pStyle w:val="FirstParagraph"/>
      </w:pPr>
      <w:r>
        <w:t xml:space="preserve">Customer approves in banking app.</w:t>
      </w:r>
    </w:p>
    <w:p>
      <w:pPr>
        <w:pStyle w:val="BodyText"/>
      </w:pPr>
      <w:r>
        <w:t xml:space="preserve">Issuer sends result back to gateway.</w:t>
      </w:r>
    </w:p>
    <w:p>
      <w:pPr>
        <w:pStyle w:val="BodyText"/>
      </w:pPr>
      <w:r>
        <w:t xml:space="preserve">Gateway sends webhook:</w:t>
      </w:r>
    </w:p>
    <w:p>
      <w:pPr>
        <w:pStyle w:val="SourceCode"/>
      </w:pPr>
      <w:r>
        <w:rPr>
          <w:rStyle w:val="VerbatimChar"/>
        </w:rPr>
        <w:t xml:space="preserve">POST /webhook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"event": "payment.authorised",</w:t>
      </w:r>
      <w:r>
        <w:br/>
      </w:r>
      <w:r>
        <w:rPr>
          <w:rStyle w:val="VerbatimChar"/>
        </w:rPr>
        <w:t xml:space="preserve">  "paymentId": "123"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Merchant updates state:</w:t>
      </w:r>
    </w:p>
    <w:p>
      <w:pPr>
        <w:pStyle w:val="SourceCode"/>
      </w:pPr>
      <w:r>
        <w:rPr>
          <w:rStyle w:val="VerbatimChar"/>
        </w:rPr>
        <w:t xml:space="preserve">function handleWebhook(event):</w:t>
      </w:r>
      <w:r>
        <w:br/>
      </w:r>
      <w:r>
        <w:rPr>
          <w:rStyle w:val="VerbatimChar"/>
        </w:rPr>
        <w:t xml:space="preserve">    if event.type == "payment.authorised":</w:t>
      </w:r>
      <w:r>
        <w:br/>
      </w:r>
      <w:r>
        <w:rPr>
          <w:rStyle w:val="VerbatimChar"/>
        </w:rPr>
        <w:t xml:space="preserve">        markPaymentAuthorised(event.paymentId)</w:t>
      </w:r>
    </w:p>
    <w:p>
      <w:r>
        <w:pict>
          <v:rect style="width:0;height:1.5pt" o:hralign="center" o:hrstd="t" o:hr="t"/>
        </w:pict>
      </w:r>
    </w:p>
    <w:bookmarkEnd w:id="41"/>
    <w:bookmarkStart w:id="42" w:name="stage-4-capture"/>
    <w:p>
      <w:pPr>
        <w:pStyle w:val="Heading1"/>
      </w:pPr>
      <w:r>
        <w:t xml:space="preserve">Stage 4: Capture</w:t>
      </w:r>
    </w:p>
    <w:p>
      <w:pPr>
        <w:pStyle w:val="FirstParagraph"/>
      </w:pPr>
      <w:r>
        <w:t xml:space="preserve">Capture can be automatic or manual.</w:t>
      </w:r>
    </w:p>
    <w:p>
      <w:pPr>
        <w:pStyle w:val="SourceCode"/>
      </w:pPr>
      <w:r>
        <w:rPr>
          <w:rStyle w:val="VerbatimChar"/>
        </w:rPr>
        <w:t xml:space="preserve">function capture(paymentId):</w:t>
      </w:r>
      <w:r>
        <w:br/>
      </w:r>
      <w:r>
        <w:rPr>
          <w:rStyle w:val="VerbatimChar"/>
        </w:rPr>
        <w:t xml:space="preserve">    gateway.capture(paymentId)</w:t>
      </w:r>
    </w:p>
    <w:p>
      <w:pPr>
        <w:pStyle w:val="FirstParagraph"/>
      </w:pPr>
      <w:r>
        <w:t xml:space="preserve">This triggers clearing and settlement process.</w:t>
      </w:r>
    </w:p>
    <w:p>
      <w:r>
        <w:pict>
          <v:rect style="width:0;height:1.5pt" o:hralign="center" o:hrstd="t" o:hr="t"/>
        </w:pict>
      </w:r>
    </w:p>
    <w:bookmarkEnd w:id="42"/>
    <w:bookmarkStart w:id="43" w:name="stage-5-clearing-settlement"/>
    <w:p>
      <w:pPr>
        <w:pStyle w:val="Heading1"/>
      </w:pPr>
      <w:r>
        <w:t xml:space="preserve">Stage 5: Clearing &amp; Settlement</w:t>
      </w:r>
    </w:p>
    <w:p>
      <w:pPr>
        <w:pStyle w:val="FirstParagraph"/>
      </w:pPr>
      <w:r>
        <w:t xml:space="preserve">Clearing:</w:t>
      </w:r>
      <w:r>
        <w:t xml:space="preserve"> </w:t>
      </w:r>
      <w:r>
        <w:t xml:space="preserve">- Transaction details exchanged</w:t>
      </w:r>
    </w:p>
    <w:p>
      <w:pPr>
        <w:pStyle w:val="BodyText"/>
      </w:pPr>
      <w:r>
        <w:t xml:space="preserve">Settlement:</w:t>
      </w:r>
      <w:r>
        <w:t xml:space="preserve"> </w:t>
      </w:r>
      <w:r>
        <w:t xml:space="preserve">- Funds move issuer → acquirer → merchant</w:t>
      </w:r>
    </w:p>
    <w:p>
      <w:pPr>
        <w:pStyle w:val="BodyText"/>
      </w:pPr>
      <w:r>
        <w:t xml:space="preserve">Usually batched daily.</w:t>
      </w:r>
    </w:p>
    <w:p>
      <w:pPr>
        <w:pStyle w:val="BodyText"/>
      </w:pPr>
      <w:r>
        <w:t xml:space="preserve">Merchant receives payout report.</w:t>
      </w:r>
    </w:p>
    <w:p>
      <w:r>
        <w:pict>
          <v:rect style="width:0;height:1.5pt" o:hralign="center" o:hrstd="t" o:hr="t"/>
        </w:pict>
      </w:r>
    </w:p>
    <w:bookmarkEnd w:id="43"/>
    <w:bookmarkStart w:id="44" w:name="stage-6-reconciliation"/>
    <w:p>
      <w:pPr>
        <w:pStyle w:val="Heading1"/>
      </w:pPr>
      <w:r>
        <w:t xml:space="preserve">Stage 6: Reconciliation</w:t>
      </w:r>
    </w:p>
    <w:p>
      <w:pPr>
        <w:pStyle w:val="FirstParagraph"/>
      </w:pPr>
      <w:r>
        <w:t xml:space="preserve">Merchant compares:</w:t>
      </w:r>
    </w:p>
    <w:p>
      <w:pPr>
        <w:pStyle w:val="Compact"/>
        <w:numPr>
          <w:ilvl w:val="0"/>
          <w:numId w:val="1012"/>
        </w:numPr>
      </w:pPr>
      <w:r>
        <w:t xml:space="preserve">Internal database transactions</w:t>
      </w:r>
    </w:p>
    <w:p>
      <w:pPr>
        <w:pStyle w:val="Compact"/>
        <w:numPr>
          <w:ilvl w:val="0"/>
          <w:numId w:val="1012"/>
        </w:numPr>
      </w:pPr>
      <w:r>
        <w:t xml:space="preserve">Gateway report</w:t>
      </w:r>
    </w:p>
    <w:p>
      <w:pPr>
        <w:pStyle w:val="Compact"/>
        <w:numPr>
          <w:ilvl w:val="0"/>
          <w:numId w:val="1012"/>
        </w:numPr>
      </w:pPr>
      <w:r>
        <w:t xml:space="preserve">Acquirer settlement report</w:t>
      </w:r>
    </w:p>
    <w:p>
      <w:pPr>
        <w:pStyle w:val="FirstParagraph"/>
      </w:pPr>
      <w: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for each settlement in acquirerReport:</w:t>
      </w:r>
      <w:r>
        <w:br/>
      </w:r>
      <w:r>
        <w:rPr>
          <w:rStyle w:val="VerbatimChar"/>
        </w:rPr>
        <w:t xml:space="preserve">    match = findInternalPayment(settlement.reference)</w:t>
      </w:r>
      <w:r>
        <w:br/>
      </w:r>
      <w:r>
        <w:rPr>
          <w:rStyle w:val="VerbatimChar"/>
        </w:rPr>
        <w:t xml:space="preserve">    if not match:</w:t>
      </w:r>
      <w:r>
        <w:br/>
      </w:r>
      <w:r>
        <w:rPr>
          <w:rStyle w:val="VerbatimChar"/>
        </w:rPr>
        <w:t xml:space="preserve">        raiseAlert()</w:t>
      </w:r>
    </w:p>
    <w:p>
      <w:r>
        <w:pict>
          <v:rect style="width:0;height:1.5pt" o:hralign="center" o:hrstd="t" o:hr="t"/>
        </w:pict>
      </w:r>
    </w:p>
    <w:bookmarkEnd w:id="44"/>
    <w:bookmarkStart w:id="45" w:name="stage-7-refunds"/>
    <w:p>
      <w:pPr>
        <w:pStyle w:val="Heading1"/>
      </w:pPr>
      <w:r>
        <w:t xml:space="preserve">Stage 7: Refunds</w:t>
      </w:r>
    </w:p>
    <w:p>
      <w:pPr>
        <w:pStyle w:val="FirstParagraph"/>
      </w:pPr>
      <w:r>
        <w:t xml:space="preserve">Refund flow:</w:t>
      </w:r>
    </w:p>
    <w:p>
      <w:pPr>
        <w:pStyle w:val="BodyText"/>
      </w:pPr>
      <w:r>
        <w:t xml:space="preserve">Merchant → Gateway → Acquirer → Issuer → Customer</w:t>
      </w:r>
    </w:p>
    <w:p>
      <w:pPr>
        <w:pStyle w:val="BodyText"/>
      </w:pPr>
      <w:r>
        <w:t xml:space="preserve">Refund does NOT cancel original transaction.</w:t>
      </w:r>
      <w:r>
        <w:t xml:space="preserve"> </w:t>
      </w:r>
      <w:r>
        <w:t xml:space="preserve">It creates a new reversing transaction.</w:t>
      </w:r>
    </w:p>
    <w:p>
      <w:r>
        <w:pict>
          <v:rect style="width:0;height:1.5pt" o:hralign="center" o:hrstd="t" o:hr="t"/>
        </w:pict>
      </w:r>
    </w:p>
    <w:bookmarkEnd w:id="45"/>
    <w:bookmarkStart w:id="46" w:name="stage-8-chargeback-lifecycle"/>
    <w:p>
      <w:pPr>
        <w:pStyle w:val="Heading1"/>
      </w:pPr>
      <w:r>
        <w:t xml:space="preserve">Stage 8: Chargeback Lifecycle</w:t>
      </w:r>
    </w:p>
    <w:p>
      <w:pPr>
        <w:pStyle w:val="Compact"/>
        <w:numPr>
          <w:ilvl w:val="0"/>
          <w:numId w:val="1013"/>
        </w:numPr>
      </w:pPr>
      <w:r>
        <w:t xml:space="preserve">Customer disputes transaction</w:t>
      </w:r>
    </w:p>
    <w:p>
      <w:pPr>
        <w:pStyle w:val="Compact"/>
        <w:numPr>
          <w:ilvl w:val="0"/>
          <w:numId w:val="1013"/>
        </w:numPr>
      </w:pPr>
      <w:r>
        <w:t xml:space="preserve">Issuer creates chargeback</w:t>
      </w:r>
    </w:p>
    <w:p>
      <w:pPr>
        <w:pStyle w:val="Compact"/>
        <w:numPr>
          <w:ilvl w:val="0"/>
          <w:numId w:val="1013"/>
        </w:numPr>
      </w:pPr>
      <w:r>
        <w:t xml:space="preserve">Acquirer removes funds from merchant</w:t>
      </w:r>
    </w:p>
    <w:p>
      <w:pPr>
        <w:pStyle w:val="Compact"/>
        <w:numPr>
          <w:ilvl w:val="0"/>
          <w:numId w:val="1013"/>
        </w:numPr>
      </w:pPr>
      <w:r>
        <w:t xml:space="preserve">Merchant receives notification</w:t>
      </w:r>
    </w:p>
    <w:p>
      <w:pPr>
        <w:pStyle w:val="Compact"/>
        <w:numPr>
          <w:ilvl w:val="0"/>
          <w:numId w:val="1013"/>
        </w:numPr>
      </w:pPr>
      <w:r>
        <w:t xml:space="preserve">Merchant submits evidence</w:t>
      </w:r>
    </w:p>
    <w:p>
      <w:pPr>
        <w:pStyle w:val="Compact"/>
        <w:numPr>
          <w:ilvl w:val="0"/>
          <w:numId w:val="1013"/>
        </w:numPr>
      </w:pPr>
      <w:r>
        <w:t xml:space="preserve">Network arbitration decision</w:t>
      </w:r>
    </w:p>
    <w:p>
      <w:pPr>
        <w:pStyle w:val="FirstParagraph"/>
      </w:pPr>
      <w:r>
        <w:t xml:space="preserve">Merchant must maintain:</w:t>
      </w:r>
      <w:r>
        <w:t xml:space="preserve"> </w:t>
      </w:r>
      <w:r>
        <w:t xml:space="preserve">- Logs</w:t>
      </w:r>
      <w:r>
        <w:t xml:space="preserve"> </w:t>
      </w:r>
      <w:r>
        <w:t xml:space="preserve">- Delivery confirmation</w:t>
      </w:r>
      <w:r>
        <w:t xml:space="preserve"> </w:t>
      </w:r>
      <w:r>
        <w:t xml:space="preserve">- Authentication proof</w:t>
      </w:r>
    </w:p>
    <w:p>
      <w:r>
        <w:pict>
          <v:rect style="width:0;height:1.5pt" o:hralign="center" o:hrstd="t" o:hr="t"/>
        </w:pict>
      </w:r>
    </w:p>
    <w:bookmarkEnd w:id="46"/>
    <w:bookmarkStart w:id="47" w:name="authorisation-vs-capture"/>
    <w:p>
      <w:pPr>
        <w:pStyle w:val="Heading1"/>
      </w:pPr>
      <w:r>
        <w:t xml:space="preserve">4. Authorisation vs Capture</w:t>
      </w:r>
    </w:p>
    <w:p>
      <w:pPr>
        <w:pStyle w:val="FirstParagraph"/>
      </w:pPr>
      <w:r>
        <w:t xml:space="preserve">Authorisation:</w:t>
      </w:r>
      <w:r>
        <w:t xml:space="preserve"> </w:t>
      </w:r>
      <w:r>
        <w:t xml:space="preserve">- Reserve funds</w:t>
      </w:r>
      <w:r>
        <w:t xml:space="preserve"> </w:t>
      </w:r>
      <w:r>
        <w:t xml:space="preserve">- Temporary hold</w:t>
      </w:r>
    </w:p>
    <w:p>
      <w:pPr>
        <w:pStyle w:val="BodyText"/>
      </w:pPr>
      <w:r>
        <w:t xml:space="preserve">Capture:</w:t>
      </w:r>
      <w:r>
        <w:t xml:space="preserve"> </w:t>
      </w:r>
      <w:r>
        <w:t xml:space="preserve">- Confirm transaction</w:t>
      </w:r>
      <w:r>
        <w:t xml:space="preserve"> </w:t>
      </w:r>
      <w:r>
        <w:t xml:space="preserve">- Triggers money movement</w:t>
      </w:r>
    </w:p>
    <w:p>
      <w:r>
        <w:pict>
          <v:rect style="width:0;height:1.5pt" o:hralign="center" o:hrstd="t" o:hr="t"/>
        </w:pict>
      </w:r>
    </w:p>
    <w:bookmarkEnd w:id="47"/>
    <w:bookmarkStart w:id="48" w:name="soft-decline-vs-hard-decline"/>
    <w:p>
      <w:pPr>
        <w:pStyle w:val="Heading1"/>
      </w:pPr>
      <w:r>
        <w:t xml:space="preserve">5. Soft Decline vs Hard Decline</w:t>
      </w:r>
    </w:p>
    <w:p>
      <w:pPr>
        <w:pStyle w:val="FirstParagraph"/>
      </w:pPr>
      <w:r>
        <w:t xml:space="preserve">Soft Decline:</w:t>
      </w:r>
      <w:r>
        <w:t xml:space="preserve"> </w:t>
      </w:r>
      <w:r>
        <w:t xml:space="preserve">- Retry possible</w:t>
      </w:r>
      <w:r>
        <w:t xml:space="preserve"> </w:t>
      </w:r>
      <w:r>
        <w:t xml:space="preserve">- Often SCA required</w:t>
      </w:r>
    </w:p>
    <w:p>
      <w:pPr>
        <w:pStyle w:val="BodyText"/>
      </w:pPr>
      <w:r>
        <w:t xml:space="preserve">Hard Decline:</w:t>
      </w:r>
      <w:r>
        <w:t xml:space="preserve"> </w:t>
      </w:r>
      <w:r>
        <w:t xml:space="preserve">- Do not retry</w:t>
      </w:r>
      <w:r>
        <w:t xml:space="preserve"> </w:t>
      </w:r>
      <w:r>
        <w:t xml:space="preserve">- Card invalid / blocked</w:t>
      </w:r>
    </w:p>
    <w:p>
      <w:r>
        <w:pict>
          <v:rect style="width:0;height:1.5pt" o:hralign="center" o:hrstd="t" o:hr="t"/>
        </w:pict>
      </w:r>
    </w:p>
    <w:bookmarkEnd w:id="48"/>
    <w:bookmarkStart w:id="51" w:name="psd2-sca-europeuk"/>
    <w:p>
      <w:pPr>
        <w:pStyle w:val="Heading1"/>
      </w:pPr>
      <w:r>
        <w:t xml:space="preserve">6. PSD2 &amp; SCA (Europe/UK)</w:t>
      </w:r>
    </w:p>
    <w:bookmarkStart w:id="49" w:name="psd2-purpose"/>
    <w:p>
      <w:pPr>
        <w:pStyle w:val="Heading2"/>
      </w:pPr>
      <w:r>
        <w:t xml:space="preserve">PSD2 Purpose</w:t>
      </w:r>
    </w:p>
    <w:p>
      <w:pPr>
        <w:pStyle w:val="FirstParagraph"/>
      </w:pPr>
      <w:r>
        <w:t xml:space="preserve">Reduce online fraud by requiring customer authentication.</w:t>
      </w:r>
    </w:p>
    <w:bookmarkEnd w:id="49"/>
    <w:bookmarkStart w:id="50" w:name="sca-rule"/>
    <w:p>
      <w:pPr>
        <w:pStyle w:val="Heading2"/>
      </w:pPr>
      <w:r>
        <w:t xml:space="preserve">SCA Rule</w:t>
      </w:r>
    </w:p>
    <w:p>
      <w:pPr>
        <w:pStyle w:val="FirstParagraph"/>
      </w:pPr>
      <w:r>
        <w:t xml:space="preserve">Two of three factors required:</w:t>
      </w:r>
    </w:p>
    <w:p>
      <w:pPr>
        <w:pStyle w:val="Compact"/>
        <w:numPr>
          <w:ilvl w:val="0"/>
          <w:numId w:val="1014"/>
        </w:numPr>
      </w:pPr>
      <w:r>
        <w:t xml:space="preserve">Knowledge (password/PIN)</w:t>
      </w:r>
    </w:p>
    <w:p>
      <w:pPr>
        <w:pStyle w:val="Compact"/>
        <w:numPr>
          <w:ilvl w:val="0"/>
          <w:numId w:val="1014"/>
        </w:numPr>
      </w:pPr>
      <w:r>
        <w:t xml:space="preserve">Possession (phone/app)</w:t>
      </w:r>
    </w:p>
    <w:p>
      <w:pPr>
        <w:pStyle w:val="Compact"/>
        <w:numPr>
          <w:ilvl w:val="0"/>
          <w:numId w:val="1014"/>
        </w:numPr>
      </w:pPr>
      <w:r>
        <w:t xml:space="preserve">Inherence (biometrics)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-secure-2-flow"/>
    <w:p>
      <w:pPr>
        <w:pStyle w:val="Heading1"/>
      </w:pPr>
      <w:r>
        <w:t xml:space="preserve">7. 3D Secure 2 Flow</w:t>
      </w:r>
    </w:p>
    <w:p>
      <w:pPr>
        <w:pStyle w:val="SourceCode"/>
      </w:pPr>
      <w:r>
        <w:rPr>
          <w:rStyle w:val="VerbatimChar"/>
        </w:rPr>
        <w:t xml:space="preserve">Customer submits card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Issuer decides SCA required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Customer redirected to bank app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Customer approves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Issuer returns authentication result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Payment authorised</w:t>
      </w:r>
    </w:p>
    <w:p>
      <w:r>
        <w:pict>
          <v:rect style="width:0;height:1.5pt" o:hralign="center" o:hrstd="t" o:hr="t"/>
        </w:pict>
      </w:r>
    </w:p>
    <w:bookmarkEnd w:id="52"/>
    <w:bookmarkStart w:id="53" w:name="open-banking-payments"/>
    <w:p>
      <w:pPr>
        <w:pStyle w:val="Heading1"/>
      </w:pPr>
      <w:r>
        <w:t xml:space="preserve">8. Open Banking Payments</w:t>
      </w:r>
    </w:p>
    <w:p>
      <w:pPr>
        <w:pStyle w:val="FirstParagraph"/>
      </w:pPr>
      <w:r>
        <w:t xml:space="preserve">Instead of card:</w:t>
      </w:r>
    </w:p>
    <w:p>
      <w:pPr>
        <w:pStyle w:val="SourceCode"/>
      </w:pPr>
      <w:r>
        <w:rPr>
          <w:rStyle w:val="VerbatimChar"/>
        </w:rPr>
        <w:t xml:space="preserve">Redirect to bank login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Customer approves transfer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Bank sends confirmation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Merchant marks paid</w:t>
      </w:r>
    </w:p>
    <w:p>
      <w:pPr>
        <w:pStyle w:val="FirstParagraph"/>
      </w:pPr>
      <w:r>
        <w:t xml:space="preserve">Benefits:</w:t>
      </w:r>
      <w:r>
        <w:t xml:space="preserve"> </w:t>
      </w:r>
      <w:r>
        <w:t xml:space="preserve">- Lower fees</w:t>
      </w:r>
      <w:r>
        <w:t xml:space="preserve"> </w:t>
      </w:r>
      <w:r>
        <w:t xml:space="preserve">- No chargebacks</w:t>
      </w:r>
    </w:p>
    <w:p>
      <w:r>
        <w:pict>
          <v:rect style="width:0;height:1.5pt" o:hralign="center" o:hrstd="t" o:hr="t"/>
        </w:pict>
      </w:r>
    </w:p>
    <w:bookmarkEnd w:id="53"/>
    <w:bookmarkStart w:id="54" w:name="idempotency-critical-for-engineers"/>
    <w:p>
      <w:pPr>
        <w:pStyle w:val="Heading1"/>
      </w:pPr>
      <w:r>
        <w:t xml:space="preserve">9. Idempotency (Critical for Engineers)</w:t>
      </w:r>
    </w:p>
    <w:p>
      <w:pPr>
        <w:pStyle w:val="FirstParagraph"/>
      </w:pPr>
      <w:r>
        <w:t xml:space="preserve">Prevent duplicate charge on retry.</w:t>
      </w:r>
    </w:p>
    <w:p>
      <w:pPr>
        <w:pStyle w:val="SourceCode"/>
      </w:pPr>
      <w:r>
        <w:rPr>
          <w:rStyle w:val="VerbatimChar"/>
        </w:rPr>
        <w:t xml:space="preserve">function authorise(request):</w:t>
      </w:r>
      <w:r>
        <w:br/>
      </w:r>
      <w:r>
        <w:rPr>
          <w:rStyle w:val="VerbatimChar"/>
        </w:rPr>
        <w:t xml:space="preserve">    if exists(request.idempotencyKey):</w:t>
      </w:r>
      <w:r>
        <w:br/>
      </w:r>
      <w:r>
        <w:rPr>
          <w:rStyle w:val="VerbatimChar"/>
        </w:rPr>
        <w:t xml:space="preserve">        return storedResponse</w:t>
      </w:r>
      <w:r>
        <w:br/>
      </w:r>
      <w:r>
        <w:br/>
      </w:r>
      <w:r>
        <w:rPr>
          <w:rStyle w:val="VerbatimChar"/>
        </w:rPr>
        <w:t xml:space="preserve">    response = gateway.authorise(request)</w:t>
      </w:r>
      <w:r>
        <w:br/>
      </w:r>
      <w:r>
        <w:rPr>
          <w:rStyle w:val="VerbatimChar"/>
        </w:rPr>
        <w:t xml:space="preserve">    store(request.idempotencyKey, response)</w:t>
      </w:r>
      <w:r>
        <w:br/>
      </w:r>
      <w:r>
        <w:rPr>
          <w:rStyle w:val="VerbatimChar"/>
        </w:rPr>
        <w:t xml:space="preserve">    return response</w:t>
      </w:r>
    </w:p>
    <w:p>
      <w:r>
        <w:pict>
          <v:rect style="width:0;height:1.5pt" o:hralign="center" o:hrstd="t" o:hr="t"/>
        </w:pict>
      </w:r>
    </w:p>
    <w:bookmarkEnd w:id="54"/>
    <w:bookmarkStart w:id="55" w:name="production-grade-architecture"/>
    <w:p>
      <w:pPr>
        <w:pStyle w:val="Heading1"/>
      </w:pPr>
      <w:r>
        <w:t xml:space="preserve">10. Production-Grade Architecture</w:t>
      </w:r>
    </w:p>
    <w:p>
      <w:pPr>
        <w:pStyle w:val="FirstParagraph"/>
      </w:pPr>
      <w:r>
        <w:t xml:space="preserve">Components:</w:t>
      </w:r>
    </w:p>
    <w:p>
      <w:pPr>
        <w:pStyle w:val="Compact"/>
        <w:numPr>
          <w:ilvl w:val="0"/>
          <w:numId w:val="1015"/>
        </w:numPr>
      </w:pPr>
      <w:r>
        <w:t xml:space="preserve">API Layer</w:t>
      </w:r>
    </w:p>
    <w:p>
      <w:pPr>
        <w:pStyle w:val="Compact"/>
        <w:numPr>
          <w:ilvl w:val="0"/>
          <w:numId w:val="1015"/>
        </w:numPr>
      </w:pPr>
      <w:r>
        <w:t xml:space="preserve">Payment Service</w:t>
      </w:r>
    </w:p>
    <w:p>
      <w:pPr>
        <w:pStyle w:val="Compact"/>
        <w:numPr>
          <w:ilvl w:val="0"/>
          <w:numId w:val="1015"/>
        </w:numPr>
      </w:pPr>
      <w:r>
        <w:t xml:space="preserve">Webhook Processor</w:t>
      </w:r>
    </w:p>
    <w:p>
      <w:pPr>
        <w:pStyle w:val="Compact"/>
        <w:numPr>
          <w:ilvl w:val="0"/>
          <w:numId w:val="1015"/>
        </w:numPr>
      </w:pPr>
      <w:r>
        <w:t xml:space="preserve">Ledger Service</w:t>
      </w:r>
    </w:p>
    <w:p>
      <w:pPr>
        <w:pStyle w:val="Compact"/>
        <w:numPr>
          <w:ilvl w:val="0"/>
          <w:numId w:val="1015"/>
        </w:numPr>
      </w:pPr>
      <w:r>
        <w:t xml:space="preserve">Reconciliation Job</w:t>
      </w:r>
    </w:p>
    <w:p>
      <w:pPr>
        <w:pStyle w:val="FirstParagraph"/>
      </w:pPr>
      <w:r>
        <w:t xml:space="preserve">Event-driven model:</w:t>
      </w:r>
    </w:p>
    <w:p>
      <w:pPr>
        <w:pStyle w:val="SourceCode"/>
      </w:pPr>
      <w:r>
        <w:rPr>
          <w:rStyle w:val="VerbatimChar"/>
        </w:rPr>
        <w:t xml:space="preserve">PaymentInitiated</w:t>
      </w:r>
      <w:r>
        <w:br/>
      </w:r>
      <w:r>
        <w:rPr>
          <w:rStyle w:val="VerbatimChar"/>
        </w:rPr>
        <w:t xml:space="preserve">PaymentAuthorised</w:t>
      </w:r>
      <w:r>
        <w:br/>
      </w:r>
      <w:r>
        <w:rPr>
          <w:rStyle w:val="VerbatimChar"/>
        </w:rPr>
        <w:t xml:space="preserve">PaymentCaptured</w:t>
      </w:r>
      <w:r>
        <w:br/>
      </w:r>
      <w:r>
        <w:rPr>
          <w:rStyle w:val="VerbatimChar"/>
        </w:rPr>
        <w:t xml:space="preserve">PaymentFailed</w:t>
      </w:r>
      <w:r>
        <w:br/>
      </w:r>
      <w:r>
        <w:rPr>
          <w:rStyle w:val="VerbatimChar"/>
        </w:rPr>
        <w:t xml:space="preserve">RefundIssued</w:t>
      </w:r>
      <w:r>
        <w:br/>
      </w:r>
      <w:r>
        <w:rPr>
          <w:rStyle w:val="VerbatimChar"/>
        </w:rPr>
        <w:t xml:space="preserve">ChargebackReceived</w:t>
      </w:r>
    </w:p>
    <w:p>
      <w:pPr>
        <w:pStyle w:val="FirstParagraph"/>
      </w:pPr>
      <w:r>
        <w:t xml:space="preserve">Ledger should use double-entry accounting.</w:t>
      </w:r>
    </w:p>
    <w:p>
      <w:r>
        <w:pict>
          <v:rect style="width:0;height:1.5pt" o:hralign="center" o:hrstd="t" o:hr="t"/>
        </w:pict>
      </w:r>
    </w:p>
    <w:bookmarkEnd w:id="55"/>
    <w:bookmarkStart w:id="56" w:name="common-beginner-mistakes"/>
    <w:p>
      <w:pPr>
        <w:pStyle w:val="Heading1"/>
      </w:pPr>
      <w:r>
        <w:t xml:space="preserve">11. Common Beginner Mistakes</w:t>
      </w:r>
    </w:p>
    <w:p>
      <w:pPr>
        <w:pStyle w:val="Compact"/>
        <w:numPr>
          <w:ilvl w:val="0"/>
          <w:numId w:val="1016"/>
        </w:numPr>
      </w:pPr>
      <w:r>
        <w:t xml:space="preserve">Assuming synchronous payment success</w:t>
      </w:r>
    </w:p>
    <w:p>
      <w:pPr>
        <w:pStyle w:val="Compact"/>
        <w:numPr>
          <w:ilvl w:val="0"/>
          <w:numId w:val="1016"/>
        </w:numPr>
      </w:pPr>
      <w:r>
        <w:t xml:space="preserve">Not verifying webhook signatures</w:t>
      </w:r>
    </w:p>
    <w:p>
      <w:pPr>
        <w:pStyle w:val="Compact"/>
        <w:numPr>
          <w:ilvl w:val="0"/>
          <w:numId w:val="1016"/>
        </w:numPr>
      </w:pPr>
      <w:r>
        <w:t xml:space="preserve">Not storing gateway event IDs</w:t>
      </w:r>
    </w:p>
    <w:p>
      <w:pPr>
        <w:pStyle w:val="Compact"/>
        <w:numPr>
          <w:ilvl w:val="0"/>
          <w:numId w:val="1016"/>
        </w:numPr>
      </w:pPr>
      <w:r>
        <w:t xml:space="preserve">Ignoring reconciliation</w:t>
      </w:r>
    </w:p>
    <w:p>
      <w:pPr>
        <w:pStyle w:val="Compact"/>
        <w:numPr>
          <w:ilvl w:val="0"/>
          <w:numId w:val="1016"/>
        </w:numPr>
      </w:pPr>
      <w:r>
        <w:t xml:space="preserve">Mixing payment logic with order logic</w:t>
      </w:r>
    </w:p>
    <w:p>
      <w:r>
        <w:pict>
          <v:rect style="width:0;height:1.5pt" o:hralign="center" o:hrstd="t" o:hr="t"/>
        </w:pict>
      </w:r>
    </w:p>
    <w:bookmarkEnd w:id="56"/>
    <w:bookmarkStart w:id="57" w:name="final-mental-model"/>
    <w:p>
      <w:pPr>
        <w:pStyle w:val="Heading1"/>
      </w:pPr>
      <w:r>
        <w:t xml:space="preserve">12. Final Mental Model</w:t>
      </w:r>
    </w:p>
    <w:p>
      <w:pPr>
        <w:pStyle w:val="FirstParagraph"/>
      </w:pPr>
      <w:r>
        <w:t xml:space="preserve">Payments are:</w:t>
      </w:r>
    </w:p>
    <w:p>
      <w:pPr>
        <w:pStyle w:val="Compact"/>
        <w:numPr>
          <w:ilvl w:val="0"/>
          <w:numId w:val="1017"/>
        </w:numPr>
      </w:pPr>
      <w:r>
        <w:t xml:space="preserve">Distributed</w:t>
      </w:r>
    </w:p>
    <w:p>
      <w:pPr>
        <w:pStyle w:val="Compact"/>
        <w:numPr>
          <w:ilvl w:val="0"/>
          <w:numId w:val="1017"/>
        </w:numPr>
      </w:pPr>
      <w:r>
        <w:t xml:space="preserve">Asynchronous</w:t>
      </w:r>
    </w:p>
    <w:p>
      <w:pPr>
        <w:pStyle w:val="Compact"/>
        <w:numPr>
          <w:ilvl w:val="0"/>
          <w:numId w:val="1017"/>
        </w:numPr>
      </w:pPr>
      <w:r>
        <w:t xml:space="preserve">Regulated</w:t>
      </w:r>
    </w:p>
    <w:p>
      <w:pPr>
        <w:pStyle w:val="Compact"/>
        <w:numPr>
          <w:ilvl w:val="0"/>
          <w:numId w:val="1017"/>
        </w:numPr>
      </w:pPr>
      <w:r>
        <w:t xml:space="preserve">Dispute-driven</w:t>
      </w:r>
    </w:p>
    <w:p>
      <w:pPr>
        <w:pStyle w:val="Compact"/>
        <w:numPr>
          <w:ilvl w:val="0"/>
          <w:numId w:val="1017"/>
        </w:numPr>
      </w:pPr>
      <w:r>
        <w:t xml:space="preserve">Eventually consistent</w:t>
      </w:r>
    </w:p>
    <w:p>
      <w:pPr>
        <w:pStyle w:val="FirstParagraph"/>
      </w:pPr>
      <w:r>
        <w:t xml:space="preserve">Your job as a fintech engineer is to build systems that:</w:t>
      </w:r>
    </w:p>
    <w:p>
      <w:pPr>
        <w:pStyle w:val="Compact"/>
        <w:numPr>
          <w:ilvl w:val="0"/>
          <w:numId w:val="1018"/>
        </w:numPr>
      </w:pPr>
      <w:r>
        <w:t xml:space="preserve">Track state correctly</w:t>
      </w:r>
    </w:p>
    <w:p>
      <w:pPr>
        <w:pStyle w:val="Compact"/>
        <w:numPr>
          <w:ilvl w:val="0"/>
          <w:numId w:val="1018"/>
        </w:numPr>
      </w:pPr>
      <w:r>
        <w:t xml:space="preserve">Handle retries safely</w:t>
      </w:r>
    </w:p>
    <w:p>
      <w:pPr>
        <w:pStyle w:val="Compact"/>
        <w:numPr>
          <w:ilvl w:val="0"/>
          <w:numId w:val="1018"/>
        </w:numPr>
      </w:pPr>
      <w:r>
        <w:t xml:space="preserve">Remain auditable</w:t>
      </w:r>
    </w:p>
    <w:p>
      <w:pPr>
        <w:pStyle w:val="Compact"/>
        <w:numPr>
          <w:ilvl w:val="0"/>
          <w:numId w:val="1018"/>
        </w:numPr>
      </w:pPr>
      <w:r>
        <w:t xml:space="preserve">Survive failures</w:t>
      </w:r>
    </w:p>
    <w:p>
      <w:r>
        <w:pict>
          <v:rect style="width:0;height:1.5pt" o:hralign="center" o:hrstd="t" o:hr="t"/>
        </w:pict>
      </w:r>
    </w:p>
    <w:bookmarkEnd w:id="57"/>
    <w:bookmarkStart w:id="58" w:name="end-of-guide"/>
    <w:p>
      <w:pPr>
        <w:pStyle w:val="Heading1"/>
      </w:pPr>
      <w:r>
        <w:t xml:space="preserve">End of Guide</w:t>
      </w:r>
    </w:p>
    <w:p>
      <w:pPr>
        <w:pStyle w:val="FirstParagraph"/>
      </w:pPr>
      <w:r>
        <w:t xml:space="preserve">This document provides a complete structural overview for beginners entering payment processing systems.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2026-02-20T19:00:56Z</dcterms:created>
  <dcterms:modified xsi:type="dcterms:W3CDTF">2026-02-20T19:00:56Z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