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f32f91d6f188cd934adfeb61abdb01d3c70f44"/>
    <w:p>
      <w:pPr>
        <w:pStyle w:val="Heading1"/>
      </w:pPr>
      <w:r>
        <w:t xml:space="preserve">Practical Guide to Payment Engineering for SaaS/Fintech</w:t>
      </w:r>
    </w:p>
    <w:p>
      <w:pPr>
        <w:pStyle w:val="BlockText"/>
      </w:pPr>
      <w:r>
        <w:t xml:space="preserve">This document is a hands-on, implementation-focused guide for building robust payment systems in a SaaS or fintech environment. It covers card authorisation, capture, multi-provider strategies, SCA, ledgering, reconciliation, and compliance.</w:t>
      </w:r>
    </w:p>
    <w:p>
      <w:r>
        <w:pict>
          <v:rect style="width:0;height:1.5pt" o:hralign="center" o:hrstd="t" o:hr="t"/>
        </w:pict>
      </w:r>
    </w:p>
    <w:bookmarkEnd w:id="20"/>
    <w:bookmarkStart w:id="21" w:name="authorisation-vs-capture"/>
    <w:p>
      <w:pPr>
        <w:pStyle w:val="Heading1"/>
      </w:pPr>
      <w:r>
        <w:t xml:space="preserve">1. Authorisation vs Capture</w:t>
      </w:r>
    </w:p>
    <w:p>
      <w:pPr>
        <w:pStyle w:val="FirstParagraph"/>
      </w:pPr>
      <w:r>
        <w:rPr>
          <w:b/>
          <w:bCs/>
        </w:rPr>
        <w:t xml:space="preserve">Authorisation:</w:t>
      </w:r>
      <w:r>
        <w:t xml:space="preserve"> </w:t>
      </w:r>
      <w:r>
        <w:t xml:space="preserve">- Temporarily reserves funds on a customer card</w:t>
      </w:r>
      <w:r>
        <w:t xml:space="preserve"> </w:t>
      </w:r>
      <w:r>
        <w:t xml:space="preserve">- Confirms card is valid and funds exist</w:t>
      </w:r>
      <w:r>
        <w:t xml:space="preserve"> </w:t>
      </w:r>
      <w:r>
        <w:t xml:space="preserve">- Does not transfer money yet</w:t>
      </w:r>
    </w:p>
    <w:p>
      <w:pPr>
        <w:pStyle w:val="BodyText"/>
      </w:pPr>
      <w:r>
        <w:rPr>
          <w:b/>
          <w:bCs/>
        </w:rPr>
        <w:t xml:space="preserve">Capture:</w:t>
      </w:r>
      <w:r>
        <w:t xml:space="preserve"> </w:t>
      </w:r>
      <w:r>
        <w:t xml:space="preserve">- Confirms transaction</w:t>
      </w:r>
      <w:r>
        <w:t xml:space="preserve"> </w:t>
      </w:r>
      <w:r>
        <w:t xml:space="preserve">- Triggers fund movement from issuer → acquirer → merchant</w:t>
      </w:r>
      <w:r>
        <w:t xml:space="preserve"> </w:t>
      </w:r>
      <w:r>
        <w:t xml:space="preserve">- Can be immediate or delayed (common in ecommerce or hotels)</w:t>
      </w:r>
    </w:p>
    <w:p>
      <w:pPr>
        <w:pStyle w:val="BodyText"/>
      </w:pPr>
      <w:r>
        <w:rPr>
          <w:b/>
          <w:bCs/>
        </w:rPr>
        <w:t xml:space="preserve">Pseudocode:</w:t>
      </w:r>
    </w:p>
    <w:p>
      <w:pPr>
        <w:pStyle w:val="SourceCode"/>
      </w:pPr>
      <w:r>
        <w:rPr>
          <w:rStyle w:val="VerbatimChar"/>
        </w:rPr>
        <w:t xml:space="preserve">payment = gateway.authorise(amount, card)</w:t>
      </w:r>
      <w:r>
        <w:br/>
      </w:r>
      <w:r>
        <w:rPr>
          <w:rStyle w:val="VerbatimChar"/>
        </w:rPr>
        <w:t xml:space="preserve">if payment.authorised:</w:t>
      </w:r>
      <w:r>
        <w:br/>
      </w:r>
      <w:r>
        <w:rPr>
          <w:rStyle w:val="VerbatimChar"/>
        </w:rPr>
        <w:t xml:space="preserve">    gateway.capture(payment.id)</w:t>
      </w:r>
    </w:p>
    <w:p>
      <w:r>
        <w:pict>
          <v:rect style="width:0;height:1.5pt" o:hralign="center" o:hrstd="t" o:hr="t"/>
        </w:pict>
      </w:r>
    </w:p>
    <w:bookmarkEnd w:id="21"/>
    <w:bookmarkStart w:id="22" w:name="Xedd902526477fe25a71b126e1ec5fcfe2f52771"/>
    <w:p>
      <w:pPr>
        <w:pStyle w:val="Heading1"/>
      </w:pPr>
      <w:r>
        <w:t xml:space="preserve">2. Implement Stripe / Adyen with Webhooks (Sandbox)</w:t>
      </w:r>
    </w:p>
    <w:p>
      <w:pPr>
        <w:pStyle w:val="FirstParagraph"/>
      </w:pPr>
      <w:r>
        <w:rPr>
          <w:b/>
          <w:bCs/>
        </w:rPr>
        <w:t xml:space="preserve">Stripe Example:</w:t>
      </w:r>
    </w:p>
    <w:p>
      <w:pPr>
        <w:pStyle w:val="SourceCode"/>
      </w:pPr>
      <w:r>
        <w:rPr>
          <w:rStyle w:val="VerbatimChar"/>
        </w:rPr>
        <w:t xml:space="preserve">// Backend endpoint</w:t>
      </w:r>
      <w:r>
        <w:br/>
      </w:r>
      <w:r>
        <w:rPr>
          <w:rStyle w:val="VerbatimChar"/>
        </w:rPr>
        <w:t xml:space="preserve">app.post('/webhook', verifySignature, async (req, res) =&gt; {</w:t>
      </w:r>
      <w:r>
        <w:br/>
      </w:r>
      <w:r>
        <w:rPr>
          <w:rStyle w:val="VerbatimChar"/>
        </w:rPr>
        <w:t xml:space="preserve">    const event = req.body;</w:t>
      </w:r>
      <w:r>
        <w:br/>
      </w:r>
      <w:r>
        <w:rPr>
          <w:rStyle w:val="VerbatimChar"/>
        </w:rPr>
        <w:t xml:space="preserve">    switch(event.type) {</w:t>
      </w:r>
      <w:r>
        <w:br/>
      </w:r>
      <w:r>
        <w:rPr>
          <w:rStyle w:val="VerbatimChar"/>
        </w:rPr>
        <w:t xml:space="preserve">        case 'payment_intent.succeeded':</w:t>
      </w:r>
      <w:r>
        <w:br/>
      </w:r>
      <w:r>
        <w:rPr>
          <w:rStyle w:val="VerbatimChar"/>
        </w:rPr>
        <w:t xml:space="preserve">            markPaymentCaptured(event.data.object.id);</w:t>
      </w:r>
      <w:r>
        <w:br/>
      </w:r>
      <w:r>
        <w:rPr>
          <w:rStyle w:val="VerbatimChar"/>
        </w:rPr>
        <w:t xml:space="preserve">            break;</w:t>
      </w:r>
      <w:r>
        <w:br/>
      </w:r>
      <w:r>
        <w:rPr>
          <w:rStyle w:val="VerbatimChar"/>
        </w:rPr>
        <w:t xml:space="preserve">        case 'payment_intent.payment_failed':</w:t>
      </w:r>
      <w:r>
        <w:br/>
      </w:r>
      <w:r>
        <w:rPr>
          <w:rStyle w:val="VerbatimChar"/>
        </w:rPr>
        <w:t xml:space="preserve">            markPaymentFailed(event.data.object.id);</w:t>
      </w:r>
      <w:r>
        <w:br/>
      </w:r>
      <w:r>
        <w:rPr>
          <w:rStyle w:val="VerbatimChar"/>
        </w:rPr>
        <w:t xml:space="preserve">            break;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res.send(200);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rPr>
          <w:b/>
          <w:bCs/>
        </w:rPr>
        <w:t xml:space="preserve">Adyen Example:</w:t>
      </w:r>
      <w:r>
        <w:t xml:space="preserve"> </w:t>
      </w:r>
      <w:r>
        <w:t xml:space="preserve">- Subscribe to notifications via Adyen Dashboard</w:t>
      </w:r>
      <w:r>
        <w:t xml:space="preserve"> </w:t>
      </w:r>
      <w:r>
        <w:t xml:space="preserve">- Use HMAC verification for webhook authenticity</w:t>
      </w:r>
      <w:r>
        <w:t xml:space="preserve"> </w:t>
      </w:r>
      <w:r>
        <w:t xml:space="preserve">- Update internal payment state based on notification event</w:t>
      </w:r>
    </w:p>
    <w:p>
      <w:pPr>
        <w:pStyle w:val="BodyText"/>
      </w:pPr>
      <w:r>
        <w:rPr>
          <w:b/>
          <w:bCs/>
        </w:rPr>
        <w:t xml:space="preserve">Tips:</w:t>
      </w:r>
      <w:r>
        <w:t xml:space="preserve"> </w:t>
      </w:r>
      <w:r>
        <w:t xml:space="preserve">- Always verify signatures</w:t>
      </w:r>
      <w:r>
        <w:t xml:space="preserve"> </w:t>
      </w:r>
      <w:r>
        <w:t xml:space="preserve">- Handle idempotency</w:t>
      </w:r>
      <w:r>
        <w:t xml:space="preserve"> </w:t>
      </w:r>
      <w:r>
        <w:t xml:space="preserve">- Log events for audit</w:t>
      </w:r>
    </w:p>
    <w:p>
      <w:r>
        <w:pict>
          <v:rect style="width:0;height:1.5pt" o:hralign="center" o:hrstd="t" o:hr="t"/>
        </w:pict>
      </w:r>
    </w:p>
    <w:bookmarkEnd w:id="22"/>
    <w:bookmarkStart w:id="23" w:name="simulate-sca-flow-with-3ds2"/>
    <w:p>
      <w:pPr>
        <w:pStyle w:val="Heading1"/>
      </w:pPr>
      <w:r>
        <w:t xml:space="preserve">3. Simulate SCA Flow with 3DS2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1. Customer submits card</w:t>
      </w:r>
      <w:r>
        <w:br/>
      </w:r>
      <w:r>
        <w:rPr>
          <w:rStyle w:val="VerbatimChar"/>
        </w:rPr>
        <w:t xml:space="preserve">2. Payment gateway determines SCA required</w:t>
      </w:r>
      <w:r>
        <w:br/>
      </w:r>
      <w:r>
        <w:rPr>
          <w:rStyle w:val="VerbatimChar"/>
        </w:rPr>
        <w:t xml:space="preserve">3. Redirect to issuer’s 3DS2 flow</w:t>
      </w:r>
      <w:r>
        <w:br/>
      </w:r>
      <w:r>
        <w:rPr>
          <w:rStyle w:val="VerbatimChar"/>
        </w:rPr>
        <w:t xml:space="preserve">4. Customer authenticates (bank app, OTP, biometrics)</w:t>
      </w:r>
      <w:r>
        <w:br/>
      </w:r>
      <w:r>
        <w:rPr>
          <w:rStyle w:val="VerbatimChar"/>
        </w:rPr>
        <w:t xml:space="preserve">5. Gateway receives authentication result</w:t>
      </w:r>
      <w:r>
        <w:br/>
      </w:r>
      <w:r>
        <w:rPr>
          <w:rStyle w:val="VerbatimChar"/>
        </w:rPr>
        <w:t xml:space="preserve">6. Webhook confirms payment authorised</w:t>
      </w:r>
    </w:p>
    <w:p>
      <w:pPr>
        <w:pStyle w:val="FirstParagraph"/>
      </w:pPr>
      <w:r>
        <w:t xml:space="preserve">Pseudocode:</w:t>
      </w:r>
    </w:p>
    <w:p>
      <w:pPr>
        <w:pStyle w:val="SourceCode"/>
      </w:pPr>
      <w:r>
        <w:rPr>
          <w:rStyle w:val="VerbatimChar"/>
        </w:rPr>
        <w:t xml:space="preserve">if payment.requiresSCA:</w:t>
      </w:r>
      <w:r>
        <w:br/>
      </w:r>
      <w:r>
        <w:rPr>
          <w:rStyle w:val="VerbatimChar"/>
        </w:rPr>
        <w:t xml:space="preserve">    redirectToBankApp(payment.authUrl)</w:t>
      </w:r>
      <w:r>
        <w:br/>
      </w:r>
      <w:r>
        <w:rPr>
          <w:rStyle w:val="VerbatimChar"/>
        </w:rPr>
        <w:t xml:space="preserve">await webhook.payment_authorised</w:t>
      </w:r>
      <w:r>
        <w:br/>
      </w:r>
      <w:r>
        <w:rPr>
          <w:rStyle w:val="VerbatimChar"/>
        </w:rPr>
        <w:t xml:space="preserve">updateOrder(payment.id)</w:t>
      </w:r>
    </w:p>
    <w:p>
      <w:r>
        <w:pict>
          <v:rect style="width:0;height:1.5pt" o:hralign="center" o:hrstd="t" o:hr="t"/>
        </w:pict>
      </w:r>
    </w:p>
    <w:bookmarkEnd w:id="23"/>
    <w:bookmarkStart w:id="24" w:name="multi-provider-abstraction"/>
    <w:p>
      <w:pPr>
        <w:pStyle w:val="Heading1"/>
      </w:pPr>
      <w:r>
        <w:t xml:space="preserve">4. Multi-Provider Abstraction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- Support multiple payment providers</w:t>
      </w:r>
      <w:r>
        <w:t xml:space="preserve"> </w:t>
      </w:r>
      <w:r>
        <w:t xml:space="preserve">- Fallback on failures</w:t>
      </w:r>
      <w:r>
        <w:t xml:space="preserve"> </w:t>
      </w:r>
      <w:r>
        <w:t xml:space="preserve">- Optimize for fees and coverage</w:t>
      </w:r>
    </w:p>
    <w:p>
      <w:pPr>
        <w:pStyle w:val="BodyText"/>
      </w:pPr>
      <w:r>
        <w:rPr>
          <w:b/>
          <w:bCs/>
        </w:rPr>
        <w:t xml:space="preserve">Interface:</w:t>
      </w:r>
    </w:p>
    <w:p>
      <w:pPr>
        <w:pStyle w:val="SourceCode"/>
      </w:pPr>
      <w:r>
        <w:rPr>
          <w:rStyle w:val="VerbatimChar"/>
        </w:rPr>
        <w:t xml:space="preserve">interface IPaymentGateway {</w:t>
      </w:r>
      <w:r>
        <w:br/>
      </w:r>
      <w:r>
        <w:rPr>
          <w:rStyle w:val="VerbatimChar"/>
        </w:rPr>
        <w:t xml:space="preserve">    Authorise(request): PaymentResult</w:t>
      </w:r>
      <w:r>
        <w:br/>
      </w:r>
      <w:r>
        <w:rPr>
          <w:rStyle w:val="VerbatimChar"/>
        </w:rPr>
        <w:t xml:space="preserve">    Capture(paymentId)</w:t>
      </w:r>
      <w:r>
        <w:br/>
      </w:r>
      <w:r>
        <w:rPr>
          <w:rStyle w:val="VerbatimChar"/>
        </w:rPr>
        <w:t xml:space="preserve">    Refund(paymentId)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Implementation Example:</w:t>
      </w:r>
    </w:p>
    <w:p>
      <w:pPr>
        <w:pStyle w:val="SourceCode"/>
      </w:pPr>
      <w:r>
        <w:rPr>
          <w:rStyle w:val="VerbatimChar"/>
        </w:rPr>
        <w:t xml:space="preserve">providers = [StripeGateway(), AdyenGateway()]</w:t>
      </w:r>
      <w:r>
        <w:br/>
      </w:r>
      <w:r>
        <w:rPr>
          <w:rStyle w:val="VerbatimChar"/>
        </w:rPr>
        <w:t xml:space="preserve">function routePayment(payment):</w:t>
      </w:r>
      <w:r>
        <w:br/>
      </w:r>
      <w:r>
        <w:rPr>
          <w:rStyle w:val="VerbatimChar"/>
        </w:rPr>
        <w:t xml:space="preserve">    for provider in providers: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return provider.authorise(payment)</w:t>
      </w:r>
      <w:r>
        <w:br/>
      </w:r>
      <w:r>
        <w:rPr>
          <w:rStyle w:val="VerbatimChar"/>
        </w:rPr>
        <w:t xml:space="preserve">        except TemporaryFailure: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rPr>
          <w:rStyle w:val="VerbatimChar"/>
        </w:rPr>
        <w:t xml:space="preserve">    raise PaymentFailedException()</w:t>
      </w:r>
    </w:p>
    <w:p>
      <w:r>
        <w:pict>
          <v:rect style="width:0;height:1.5pt" o:hralign="center" o:hrstd="t" o:hr="t"/>
        </w:pict>
      </w:r>
    </w:p>
    <w:bookmarkEnd w:id="24"/>
    <w:bookmarkStart w:id="25" w:name="ledger-implementation-with-double-entry"/>
    <w:p>
      <w:pPr>
        <w:pStyle w:val="Heading1"/>
      </w:pPr>
      <w:r>
        <w:t xml:space="preserve">5. Ledger Implementation with Double-Entry</w:t>
      </w:r>
    </w:p>
    <w:p>
      <w:pPr>
        <w:pStyle w:val="FirstParagraph"/>
      </w:pPr>
      <w:r>
        <w:rPr>
          <w:b/>
          <w:bCs/>
        </w:rPr>
        <w:t xml:space="preserve">Principles:</w:t>
      </w:r>
      <w:r>
        <w:t xml:space="preserve"> </w:t>
      </w:r>
      <w:r>
        <w:t xml:space="preserve">- Every transaction has debit &amp; credit</w:t>
      </w:r>
      <w:r>
        <w:t xml:space="preserve"> </w:t>
      </w:r>
      <w:r>
        <w:t xml:space="preserve">- Chargebacks, refunds, and fees reflected separately</w:t>
      </w:r>
      <w:r>
        <w:t xml:space="preserve"> </w:t>
      </w:r>
      <w:r>
        <w:t xml:space="preserve">- Ensure internal books match settlements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PaymentCaptured:</w:t>
      </w:r>
      <w:r>
        <w:br/>
      </w:r>
      <w:r>
        <w:rPr>
          <w:rStyle w:val="VerbatimChar"/>
        </w:rPr>
        <w:t xml:space="preserve">    debit: MerchantReceivable</w:t>
      </w:r>
      <w:r>
        <w:br/>
      </w:r>
      <w:r>
        <w:rPr>
          <w:rStyle w:val="VerbatimChar"/>
        </w:rPr>
        <w:t xml:space="preserve">    credit: Revenue</w:t>
      </w:r>
      <w:r>
        <w:br/>
      </w:r>
      <w:r>
        <w:rPr>
          <w:rStyle w:val="VerbatimChar"/>
        </w:rPr>
        <w:t xml:space="preserve">RefundIssued:</w:t>
      </w:r>
      <w:r>
        <w:br/>
      </w:r>
      <w:r>
        <w:rPr>
          <w:rStyle w:val="VerbatimChar"/>
        </w:rPr>
        <w:t xml:space="preserve">    debit: Revenue</w:t>
      </w:r>
      <w:r>
        <w:br/>
      </w:r>
      <w:r>
        <w:rPr>
          <w:rStyle w:val="VerbatimChar"/>
        </w:rPr>
        <w:t xml:space="preserve">    credit: MerchantReceivable</w:t>
      </w:r>
      <w:r>
        <w:br/>
      </w:r>
      <w:r>
        <w:rPr>
          <w:rStyle w:val="VerbatimChar"/>
        </w:rPr>
        <w:t xml:space="preserve">ChargebackReceived:</w:t>
      </w:r>
      <w:r>
        <w:br/>
      </w:r>
      <w:r>
        <w:rPr>
          <w:rStyle w:val="VerbatimChar"/>
        </w:rPr>
        <w:t xml:space="preserve">    debit: ChargebackLoss</w:t>
      </w:r>
      <w:r>
        <w:br/>
      </w:r>
      <w:r>
        <w:rPr>
          <w:rStyle w:val="VerbatimChar"/>
        </w:rPr>
        <w:t xml:space="preserve">    credit: MerchantReceivable</w:t>
      </w:r>
    </w:p>
    <w:p>
      <w:pPr>
        <w:pStyle w:val="FirstParagraph"/>
      </w:pPr>
      <w:r>
        <w:rPr>
          <w:b/>
          <w:bCs/>
        </w:rPr>
        <w:t xml:space="preserve">Audit Tip:</w:t>
      </w:r>
      <w:r>
        <w:t xml:space="preserve"> </w:t>
      </w:r>
      <w:r>
        <w:t xml:space="preserve">- Store original transaction ID in each ledger entry</w:t>
      </w:r>
      <w:r>
        <w:t xml:space="preserve"> </w:t>
      </w:r>
      <w:r>
        <w:t xml:space="preserve">- Maintain timestamp and event reference</w:t>
      </w:r>
    </w:p>
    <w:p>
      <w:r>
        <w:pict>
          <v:rect style="width:0;height:1.5pt" o:hralign="center" o:hrstd="t" o:hr="t"/>
        </w:pict>
      </w:r>
    </w:p>
    <w:bookmarkEnd w:id="25"/>
    <w:bookmarkStart w:id="26" w:name="chargebacks-and-refunds"/>
    <w:p>
      <w:pPr>
        <w:pStyle w:val="Heading1"/>
      </w:pPr>
      <w:r>
        <w:t xml:space="preserve">6. Chargebacks and Refunds</w:t>
      </w:r>
    </w:p>
    <w:p>
      <w:pPr>
        <w:pStyle w:val="FirstParagraph"/>
      </w:pPr>
      <w:r>
        <w:rPr>
          <w:b/>
          <w:bCs/>
        </w:rPr>
        <w:t xml:space="preserve">Chargeback Flow:</w:t>
      </w:r>
      <w:r>
        <w:t xml:space="preserve"> </w:t>
      </w:r>
      <w:r>
        <w:t xml:space="preserve">1. Customer disputes with issuer</w:t>
      </w:r>
      <w:r>
        <w:t xml:space="preserve"> </w:t>
      </w:r>
      <w:r>
        <w:t xml:space="preserve">2. Issuer pulls funds via network</w:t>
      </w:r>
      <w:r>
        <w:t xml:space="preserve"> </w:t>
      </w:r>
      <w:r>
        <w:t xml:space="preserve">3. Merchant receives notification</w:t>
      </w:r>
      <w:r>
        <w:t xml:space="preserve"> </w:t>
      </w:r>
      <w:r>
        <w:t xml:space="preserve">4. Submit evidence or lose funds</w:t>
      </w:r>
    </w:p>
    <w:p>
      <w:pPr>
        <w:pStyle w:val="BodyText"/>
      </w:pPr>
      <w:r>
        <w:rPr>
          <w:b/>
          <w:bCs/>
        </w:rPr>
        <w:t xml:space="preserve">Refund Flow:</w:t>
      </w:r>
      <w:r>
        <w:t xml:space="preserve"> </w:t>
      </w:r>
      <w:r>
        <w:t xml:space="preserve">- Merchant initiates refund</w:t>
      </w:r>
      <w:r>
        <w:t xml:space="preserve"> </w:t>
      </w:r>
      <w:r>
        <w:t xml:space="preserve">- Gateway sends reversal to issuer</w:t>
      </w:r>
      <w:r>
        <w:t xml:space="preserve"> </w:t>
      </w:r>
      <w:r>
        <w:t xml:space="preserve">- Ledger updated independently</w:t>
      </w:r>
    </w:p>
    <w:p>
      <w:pPr>
        <w:pStyle w:val="BodyText"/>
      </w:pPr>
      <w:r>
        <w:rPr>
          <w:b/>
          <w:bCs/>
        </w:rPr>
        <w:t xml:space="preserve">Pseudocode:</w:t>
      </w:r>
    </w:p>
    <w:p>
      <w:pPr>
        <w:pStyle w:val="SourceCode"/>
      </w:pPr>
      <w:r>
        <w:rPr>
          <w:rStyle w:val="VerbatimChar"/>
        </w:rPr>
        <w:t xml:space="preserve">function refund(paymentId, amount):</w:t>
      </w:r>
      <w:r>
        <w:br/>
      </w:r>
      <w:r>
        <w:rPr>
          <w:rStyle w:val="VerbatimChar"/>
        </w:rPr>
        <w:t xml:space="preserve">    gateway.refund(paymentId, amount)</w:t>
      </w:r>
      <w:r>
        <w:br/>
      </w:r>
      <w:r>
        <w:rPr>
          <w:rStyle w:val="VerbatimChar"/>
        </w:rPr>
        <w:t xml:space="preserve">    ledger.recordRefund(paymentId, amount)</w:t>
      </w:r>
    </w:p>
    <w:p>
      <w:r>
        <w:pict>
          <v:rect style="width:0;height:1.5pt" o:hralign="center" o:hrstd="t" o:hr="t"/>
        </w:pict>
      </w:r>
    </w:p>
    <w:bookmarkEnd w:id="26"/>
    <w:bookmarkStart w:id="27" w:name="X33ee6c2743f0a85ca0fcf7a34a5276f2338e166"/>
    <w:p>
      <w:pPr>
        <w:pStyle w:val="Heading1"/>
      </w:pPr>
      <w:r>
        <w:t xml:space="preserve">7. Optimizing Reconciliation, Idempotency, Reliability</w:t>
      </w:r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SourceCode"/>
      </w:pPr>
      <w:r>
        <w:rPr>
          <w:rStyle w:val="VerbatimChar"/>
        </w:rPr>
        <w:t xml:space="preserve">function authorise(request):</w:t>
      </w:r>
      <w:r>
        <w:br/>
      </w:r>
      <w:r>
        <w:rPr>
          <w:rStyle w:val="VerbatimChar"/>
        </w:rPr>
        <w:t xml:space="preserve">    if request.idempotencyKey in db:</w:t>
      </w:r>
      <w:r>
        <w:br/>
      </w:r>
      <w:r>
        <w:rPr>
          <w:rStyle w:val="VerbatimChar"/>
        </w:rPr>
        <w:t xml:space="preserve">        return db[request.idempotencyKey]</w:t>
      </w:r>
      <w:r>
        <w:br/>
      </w:r>
      <w:r>
        <w:rPr>
          <w:rStyle w:val="VerbatimChar"/>
        </w:rPr>
        <w:t xml:space="preserve">    response = gateway.authorise(request)</w:t>
      </w:r>
      <w:r>
        <w:br/>
      </w:r>
      <w:r>
        <w:rPr>
          <w:rStyle w:val="VerbatimChar"/>
        </w:rPr>
        <w:t xml:space="preserve">    db[request.idempotencyKey] = response</w:t>
      </w:r>
      <w:r>
        <w:br/>
      </w:r>
      <w:r>
        <w:rPr>
          <w:rStyle w:val="VerbatimChar"/>
        </w:rPr>
        <w:t xml:space="preserve">    return response</w:t>
      </w:r>
    </w:p>
    <w:p>
      <w:pPr>
        <w:pStyle w:val="FirstParagraph"/>
      </w:pPr>
      <w:r>
        <w:rPr>
          <w:b/>
          <w:bCs/>
        </w:rPr>
        <w:t xml:space="preserve">Reconciliation:</w:t>
      </w:r>
      <w:r>
        <w:t xml:space="preserve"> </w:t>
      </w:r>
      <w:r>
        <w:t xml:space="preserve">- Compare internal ledger, gateway report, and acquirer report</w:t>
      </w:r>
      <w:r>
        <w:t xml:space="preserve"> </w:t>
      </w:r>
      <w:r>
        <w:t xml:space="preserve">- Raise alerts for mismatches</w:t>
      </w:r>
    </w:p>
    <w:p>
      <w:pPr>
        <w:pStyle w:val="BodyText"/>
      </w:pPr>
      <w:r>
        <w:rPr>
          <w:b/>
          <w:bCs/>
        </w:rPr>
        <w:t xml:space="preserve">Reliability:</w:t>
      </w:r>
      <w:r>
        <w:t xml:space="preserve"> </w:t>
      </w:r>
      <w:r>
        <w:t xml:space="preserve">- Retry soft declines with exponential backoff</w:t>
      </w:r>
      <w:r>
        <w:t xml:space="preserve"> </w:t>
      </w:r>
      <w:r>
        <w:t xml:space="preserve">- Store webhook events and replay if processing fails</w:t>
      </w:r>
      <w:r>
        <w:t xml:space="preserve"> </w:t>
      </w:r>
      <w:r>
        <w:t xml:space="preserve">- Use Outbox pattern for event-driven systems</w:t>
      </w:r>
    </w:p>
    <w:p>
      <w:r>
        <w:pict>
          <v:rect style="width:0;height:1.5pt" o:hralign="center" o:hrstd="t" o:hr="t"/>
        </w:pict>
      </w:r>
    </w:p>
    <w:bookmarkEnd w:id="27"/>
    <w:bookmarkStart w:id="28" w:name="multi-provider-routing-strategies"/>
    <w:p>
      <w:pPr>
        <w:pStyle w:val="Heading1"/>
      </w:pPr>
      <w:r>
        <w:t xml:space="preserve">8. Multi-Provider Routing Strategies</w:t>
      </w:r>
    </w:p>
    <w:p>
      <w:pPr>
        <w:pStyle w:val="FirstParagraph"/>
      </w:pPr>
      <w:r>
        <w:rPr>
          <w:b/>
          <w:bCs/>
        </w:rPr>
        <w:t xml:space="preserve">Use-Cases:</w:t>
      </w:r>
      <w:r>
        <w:t xml:space="preserve"> </w:t>
      </w:r>
      <w:r>
        <w:t xml:space="preserve">- Geographic optimization (EU cards → Adyen, US cards → Stripe)</w:t>
      </w:r>
      <w:r>
        <w:t xml:space="preserve"> </w:t>
      </w:r>
      <w:r>
        <w:t xml:space="preserve">- Fallback for downtime</w:t>
      </w:r>
      <w:r>
        <w:t xml:space="preserve"> </w:t>
      </w:r>
      <w:r>
        <w:t xml:space="preserve">- Fee optimization (choose provider with lowest interchange)</w:t>
      </w:r>
    </w:p>
    <w:p>
      <w:pPr>
        <w:pStyle w:val="BodyText"/>
      </w:pPr>
      <w:r>
        <w:rPr>
          <w:b/>
          <w:bCs/>
        </w:rPr>
        <w:t xml:space="preserve">Pseudocode:</w:t>
      </w:r>
    </w:p>
    <w:p>
      <w:pPr>
        <w:pStyle w:val="SourceCode"/>
      </w:pPr>
      <w:r>
        <w:rPr>
          <w:rStyle w:val="VerbatimChar"/>
        </w:rPr>
        <w:t xml:space="preserve">def routePayment(payment):</w:t>
      </w:r>
      <w:r>
        <w:br/>
      </w:r>
      <w:r>
        <w:rPr>
          <w:rStyle w:val="VerbatimChar"/>
        </w:rPr>
        <w:t xml:space="preserve">    if payment.currency in ['EUR', 'GBP']:</w:t>
      </w:r>
      <w:r>
        <w:br/>
      </w:r>
      <w:r>
        <w:rPr>
          <w:rStyle w:val="VerbatimChar"/>
        </w:rPr>
        <w:t xml:space="preserve">        primary = Adyen</w:t>
      </w:r>
      <w:r>
        <w:br/>
      </w:r>
      <w:r>
        <w:rPr>
          <w:rStyle w:val="VerbatimChar"/>
        </w:rPr>
        <w:t xml:space="preserve">        fallback = Stripe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primary = Stripe</w:t>
      </w:r>
      <w:r>
        <w:br/>
      </w:r>
      <w:r>
        <w:rPr>
          <w:rStyle w:val="VerbatimChar"/>
        </w:rPr>
        <w:t xml:space="preserve">        fallback = Adyen</w:t>
      </w:r>
      <w:r>
        <w:br/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return primary.authorise(payment)</w:t>
      </w:r>
      <w:r>
        <w:br/>
      </w:r>
      <w:r>
        <w:rPr>
          <w:rStyle w:val="VerbatimChar"/>
        </w:rPr>
        <w:t xml:space="preserve">    except TemporaryFailure:</w:t>
      </w:r>
      <w:r>
        <w:br/>
      </w:r>
      <w:r>
        <w:rPr>
          <w:rStyle w:val="VerbatimChar"/>
        </w:rPr>
        <w:t xml:space="preserve">        return fallback.authorise(payment)</w:t>
      </w:r>
    </w:p>
    <w:p>
      <w:r>
        <w:pict>
          <v:rect style="width:0;height:1.5pt" o:hralign="center" o:hrstd="t" o:hr="t"/>
        </w:pict>
      </w:r>
    </w:p>
    <w:bookmarkEnd w:id="28"/>
    <w:bookmarkStart w:id="29" w:name="regulatory-compliance"/>
    <w:p>
      <w:pPr>
        <w:pStyle w:val="Heading1"/>
      </w:pPr>
      <w:r>
        <w:t xml:space="preserve">9. Regulatory Compliance</w:t>
      </w:r>
    </w:p>
    <w:p>
      <w:pPr>
        <w:pStyle w:val="FirstParagraph"/>
      </w:pPr>
      <w:r>
        <w:rPr>
          <w:b/>
          <w:bCs/>
        </w:rPr>
        <w:t xml:space="preserve">PCI DSS:</w:t>
      </w:r>
      <w:r>
        <w:t xml:space="preserve"> </w:t>
      </w:r>
      <w:r>
        <w:t xml:space="preserve">- Never store full card numbers</w:t>
      </w:r>
      <w:r>
        <w:t xml:space="preserve"> </w:t>
      </w:r>
      <w:r>
        <w:t xml:space="preserve">- Use tokenization</w:t>
      </w:r>
      <w:r>
        <w:t xml:space="preserve"> </w:t>
      </w:r>
      <w:r>
        <w:t xml:space="preserve">- Encrypt sensitive data</w:t>
      </w:r>
    </w:p>
    <w:p>
      <w:pPr>
        <w:pStyle w:val="BodyText"/>
      </w:pPr>
      <w:r>
        <w:rPr>
          <w:b/>
          <w:bCs/>
        </w:rPr>
        <w:t xml:space="preserve">PSD2/SCA:</w:t>
      </w:r>
      <w:r>
        <w:t xml:space="preserve"> </w:t>
      </w:r>
      <w:r>
        <w:t xml:space="preserve">- EU/UK online transactions require 2-factor authentication</w:t>
      </w:r>
      <w:r>
        <w:t xml:space="preserve"> </w:t>
      </w:r>
      <w:r>
        <w:t xml:space="preserve">- 3DS2 handles bank-side authentication</w:t>
      </w:r>
    </w:p>
    <w:p>
      <w:pPr>
        <w:pStyle w:val="BodyText"/>
      </w:pPr>
      <w:r>
        <w:rPr>
          <w:b/>
          <w:bCs/>
        </w:rPr>
        <w:t xml:space="preserve">Open Banking:</w:t>
      </w:r>
      <w:r>
        <w:t xml:space="preserve"> </w:t>
      </w:r>
      <w:r>
        <w:t xml:space="preserve">- Customer bank login and approval for account-to-account transfers</w:t>
      </w:r>
      <w:r>
        <w:t xml:space="preserve"> </w:t>
      </w:r>
      <w:r>
        <w:t xml:space="preserve">- Provides instant confirmation, reduces fraud, no chargebacks</w:t>
      </w:r>
    </w:p>
    <w:p>
      <w:r>
        <w:pict>
          <v:rect style="width:0;height:1.5pt" o:hralign="center" o:hrstd="t" o:hr="t"/>
        </w:pict>
      </w:r>
    </w:p>
    <w:bookmarkEnd w:id="29"/>
    <w:bookmarkStart w:id="30" w:name="recommended-practice-path"/>
    <w:p>
      <w:pPr>
        <w:pStyle w:val="Heading1"/>
      </w:pPr>
      <w:r>
        <w:t xml:space="preserve">10. Recommended Practice Path</w:t>
      </w:r>
    </w:p>
    <w:p>
      <w:pPr>
        <w:pStyle w:val="Compact"/>
        <w:numPr>
          <w:ilvl w:val="0"/>
          <w:numId w:val="1001"/>
        </w:numPr>
      </w:pPr>
      <w:r>
        <w:t xml:space="preserve">Implement Stripe sandbox with webhooks</w:t>
      </w:r>
    </w:p>
    <w:p>
      <w:pPr>
        <w:pStyle w:val="Compact"/>
        <w:numPr>
          <w:ilvl w:val="0"/>
          <w:numId w:val="1001"/>
        </w:numPr>
      </w:pPr>
      <w:r>
        <w:t xml:space="preserve">Add SCA/3DS2 flow simulation</w:t>
      </w:r>
    </w:p>
    <w:p>
      <w:pPr>
        <w:pStyle w:val="Compact"/>
        <w:numPr>
          <w:ilvl w:val="0"/>
          <w:numId w:val="1001"/>
        </w:numPr>
      </w:pPr>
      <w:r>
        <w:t xml:space="preserve">Integrate second provider for multi-provider testing</w:t>
      </w:r>
    </w:p>
    <w:p>
      <w:pPr>
        <w:pStyle w:val="Compact"/>
        <w:numPr>
          <w:ilvl w:val="0"/>
          <w:numId w:val="1001"/>
        </w:numPr>
      </w:pPr>
      <w:r>
        <w:t xml:space="preserve">Implement double-entry ledger</w:t>
      </w:r>
    </w:p>
    <w:p>
      <w:pPr>
        <w:pStyle w:val="Compact"/>
        <w:numPr>
          <w:ilvl w:val="0"/>
          <w:numId w:val="1001"/>
        </w:numPr>
      </w:pPr>
      <w:r>
        <w:t xml:space="preserve">Handle refunds and chargebacks end-to-end</w:t>
      </w:r>
    </w:p>
    <w:p>
      <w:pPr>
        <w:pStyle w:val="Compact"/>
        <w:numPr>
          <w:ilvl w:val="0"/>
          <w:numId w:val="1001"/>
        </w:numPr>
      </w:pPr>
      <w:r>
        <w:t xml:space="preserve">Add idempotency and reconciliation logic</w:t>
      </w:r>
    </w:p>
    <w:p>
      <w:pPr>
        <w:pStyle w:val="Compact"/>
        <w:numPr>
          <w:ilvl w:val="0"/>
          <w:numId w:val="1001"/>
        </w:numPr>
      </w:pPr>
      <w:r>
        <w:t xml:space="preserve">Test multi-provider routing and failover</w:t>
      </w:r>
    </w:p>
    <w:p>
      <w:pPr>
        <w:pStyle w:val="Compact"/>
        <w:numPr>
          <w:ilvl w:val="0"/>
          <w:numId w:val="1001"/>
        </w:numPr>
      </w:pPr>
      <w:r>
        <w:t xml:space="preserve">Ensure regulatory compliance (PCI, PSD2)</w:t>
      </w:r>
    </w:p>
    <w:p>
      <w:r>
        <w:pict>
          <v:rect style="width:0;height:1.5pt" o:hralign="center" o:hrstd="t" o:hr="t"/>
        </w:pict>
      </w:r>
    </w:p>
    <w:bookmarkEnd w:id="30"/>
    <w:bookmarkStart w:id="31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This guide provides practical pseudocode, architecture patterns, and compliance rules to engineer robust, production-grade payment systems suitable for SaaS and fintech environments. It bridges theory and implementation for interview and real-world readiness.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2026-02-20T19:08:47Z</dcterms:created>
  <dcterms:modified xsi:type="dcterms:W3CDTF">2026-02-20T19:08:47Z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