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60AF" w14:textId="77777777" w:rsidR="00705216" w:rsidRDefault="00000000">
      <w:pPr>
        <w:spacing w:after="60" w:line="264" w:lineRule="auto"/>
      </w:pPr>
      <w:proofErr w:type="gramStart"/>
      <w:r>
        <w:rPr>
          <w:rFonts w:ascii="Segoe UI" w:hAnsi="Segoe UI" w:cs="Segoe UI"/>
          <w:b/>
          <w:color w:val="8996A3"/>
          <w:spacing w:val="28"/>
          <w:sz w:val="16"/>
          <w:szCs w:val="16"/>
        </w:rPr>
        <w:t>ANSIBLE  →</w:t>
      </w:r>
      <w:proofErr w:type="gramEnd"/>
      <w:r>
        <w:rPr>
          <w:rFonts w:ascii="Segoe UI" w:hAnsi="Segoe UI" w:cs="Segoe UI"/>
          <w:b/>
          <w:color w:val="8996A3"/>
          <w:spacing w:val="28"/>
          <w:sz w:val="16"/>
          <w:szCs w:val="16"/>
        </w:rPr>
        <w:t xml:space="preserve">  ORCHESTRATOR TRANSITION</w:t>
      </w:r>
    </w:p>
    <w:p w14:paraId="672F173A" w14:textId="77777777" w:rsidR="00705216" w:rsidRDefault="00000000">
      <w:pPr>
        <w:spacing w:after="80" w:line="264" w:lineRule="auto"/>
      </w:pPr>
      <w:r>
        <w:rPr>
          <w:rFonts w:ascii="Segoe UI" w:hAnsi="Segoe UI" w:cs="Segoe UI"/>
          <w:b/>
          <w:color w:val="16202B"/>
          <w:sz w:val="44"/>
          <w:szCs w:val="44"/>
        </w:rPr>
        <w:t>Event Log Archive Architecture</w:t>
      </w:r>
    </w:p>
    <w:p w14:paraId="149AFD71" w14:textId="77777777" w:rsidR="00705216" w:rsidRDefault="00000000">
      <w:pPr>
        <w:spacing w:after="220" w:line="264" w:lineRule="auto"/>
      </w:pPr>
      <w:r>
        <w:rPr>
          <w:rFonts w:ascii="Segoe UI" w:hAnsi="Segoe UI" w:cs="Segoe UI"/>
          <w:color w:val="5B6875"/>
        </w:rPr>
        <w:t>Two workflows move archived Windows event logs off the estate and keep the archive share trimmed. This document shows where every piece lives, what talks to what, and which link is still done by hand.</w:t>
      </w:r>
    </w:p>
    <w:tbl>
      <w:tblPr>
        <w:tblW w:w="12960" w:type="dxa"/>
        <w:tblInd w:w="140" w:type="dxa"/>
        <w:tblBorders>
          <w:top w:val="single" w:sz="8" w:space="0" w:color="B2BDC7"/>
          <w:left w:val="single" w:sz="8" w:space="0" w:color="B2BDC7"/>
          <w:bottom w:val="single" w:sz="8" w:space="0" w:color="B2BDC7"/>
          <w:right w:val="single" w:sz="8" w:space="0" w:color="B2BDC7"/>
          <w:insideH w:val="single" w:sz="8" w:space="0" w:color="B2BDC7"/>
          <w:insideV w:val="single" w:sz="8" w:space="0" w:color="B2BDC7"/>
        </w:tblBorders>
        <w:tblLayout w:type="fixed"/>
        <w:tblCellMar>
          <w:left w:w="10" w:type="dxa"/>
          <w:right w:w="10" w:type="dxa"/>
        </w:tblCellMar>
        <w:tblLook w:val="0000" w:firstRow="0" w:lastRow="0" w:firstColumn="0" w:lastColumn="0" w:noHBand="0" w:noVBand="0"/>
      </w:tblPr>
      <w:tblGrid>
        <w:gridCol w:w="4320"/>
        <w:gridCol w:w="4320"/>
        <w:gridCol w:w="4320"/>
      </w:tblGrid>
      <w:tr w:rsidR="00705216" w14:paraId="2E520A73" w14:textId="77777777">
        <w:tblPrEx>
          <w:tblCellMar>
            <w:top w:w="0" w:type="dxa"/>
            <w:bottom w:w="0" w:type="dxa"/>
          </w:tblCellMar>
        </w:tblPrEx>
        <w:trPr>
          <w:cantSplit/>
        </w:trPr>
        <w:tc>
          <w:tcPr>
            <w:tcW w:w="432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18F984B6" w14:textId="77777777" w:rsidR="00705216" w:rsidRDefault="00000000">
            <w:pPr>
              <w:spacing w:after="40" w:line="264" w:lineRule="auto"/>
            </w:pPr>
            <w:r>
              <w:rPr>
                <w:rFonts w:ascii="Segoe UI" w:hAnsi="Segoe UI" w:cs="Segoe UI"/>
                <w:b/>
                <w:caps/>
                <w:color w:val="8996A3"/>
                <w:spacing w:val="22"/>
                <w:sz w:val="15"/>
                <w:szCs w:val="15"/>
              </w:rPr>
              <w:t>System</w:t>
            </w:r>
          </w:p>
          <w:p w14:paraId="3764F77C" w14:textId="77777777" w:rsidR="00705216" w:rsidRDefault="00000000">
            <w:pPr>
              <w:spacing w:after="0" w:line="264" w:lineRule="auto"/>
            </w:pPr>
            <w:r>
              <w:rPr>
                <w:rFonts w:ascii="Consolas" w:hAnsi="Consolas" w:cs="Consolas"/>
                <w:color w:val="16202B"/>
                <w:sz w:val="19"/>
                <w:szCs w:val="19"/>
              </w:rPr>
              <w:t>Windows event log archives</w:t>
            </w:r>
          </w:p>
        </w:tc>
        <w:tc>
          <w:tcPr>
            <w:tcW w:w="432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377720D2" w14:textId="77777777" w:rsidR="00705216" w:rsidRDefault="00000000">
            <w:pPr>
              <w:spacing w:after="40" w:line="264" w:lineRule="auto"/>
            </w:pPr>
            <w:r>
              <w:rPr>
                <w:rFonts w:ascii="Segoe UI" w:hAnsi="Segoe UI" w:cs="Segoe UI"/>
                <w:b/>
                <w:caps/>
                <w:color w:val="8996A3"/>
                <w:spacing w:val="22"/>
                <w:sz w:val="15"/>
                <w:szCs w:val="15"/>
              </w:rPr>
              <w:t>Platform</w:t>
            </w:r>
          </w:p>
          <w:p w14:paraId="7032EAC8" w14:textId="77777777" w:rsidR="00705216" w:rsidRDefault="00000000">
            <w:pPr>
              <w:spacing w:after="0" w:line="264" w:lineRule="auto"/>
            </w:pPr>
            <w:r>
              <w:rPr>
                <w:rFonts w:ascii="Consolas" w:hAnsi="Consolas" w:cs="Consolas"/>
                <w:color w:val="16202B"/>
                <w:sz w:val="19"/>
                <w:szCs w:val="19"/>
              </w:rPr>
              <w:t>VCF Operations Orchestrator 9</w:t>
            </w:r>
          </w:p>
        </w:tc>
        <w:tc>
          <w:tcPr>
            <w:tcW w:w="432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6C65FA55" w14:textId="77777777" w:rsidR="00705216" w:rsidRDefault="00000000">
            <w:pPr>
              <w:spacing w:after="40" w:line="264" w:lineRule="auto"/>
            </w:pPr>
            <w:r>
              <w:rPr>
                <w:rFonts w:ascii="Segoe UI" w:hAnsi="Segoe UI" w:cs="Segoe UI"/>
                <w:b/>
                <w:caps/>
                <w:color w:val="8996A3"/>
                <w:spacing w:val="22"/>
                <w:sz w:val="15"/>
                <w:szCs w:val="15"/>
              </w:rPr>
              <w:t>Source of truth</w:t>
            </w:r>
          </w:p>
          <w:p w14:paraId="1F417C80" w14:textId="77777777" w:rsidR="00705216" w:rsidRDefault="00000000">
            <w:pPr>
              <w:spacing w:after="0" w:line="264" w:lineRule="auto"/>
            </w:pPr>
            <w:r>
              <w:rPr>
                <w:rFonts w:ascii="Consolas" w:hAnsi="Consolas" w:cs="Consolas"/>
                <w:color w:val="16202B"/>
                <w:sz w:val="19"/>
                <w:szCs w:val="19"/>
              </w:rPr>
              <w:t xml:space="preserve">GitLab </w:t>
            </w:r>
            <w:r>
              <w:rPr>
                <w:rFonts w:ascii="Consolas" w:hAnsi="Consolas" w:cs="Consolas"/>
                <w:color w:val="5B6875"/>
                <w:sz w:val="19"/>
                <w:szCs w:val="19"/>
              </w:rPr>
              <w:t xml:space="preserve">· </w:t>
            </w:r>
            <w:proofErr w:type="spellStart"/>
            <w:r>
              <w:rPr>
                <w:rFonts w:ascii="Consolas" w:hAnsi="Consolas" w:cs="Consolas"/>
                <w:color w:val="5B6875"/>
                <w:sz w:val="19"/>
                <w:szCs w:val="19"/>
              </w:rPr>
              <w:t>psscript</w:t>
            </w:r>
            <w:proofErr w:type="spellEnd"/>
          </w:p>
        </w:tc>
      </w:tr>
      <w:tr w:rsidR="00705216" w14:paraId="64D2DFDC" w14:textId="77777777">
        <w:tblPrEx>
          <w:tblCellMar>
            <w:top w:w="0" w:type="dxa"/>
            <w:bottom w:w="0" w:type="dxa"/>
          </w:tblCellMar>
        </w:tblPrEx>
        <w:trPr>
          <w:cantSplit/>
        </w:trPr>
        <w:tc>
          <w:tcPr>
            <w:tcW w:w="432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1C67B05A" w14:textId="77777777" w:rsidR="00705216" w:rsidRDefault="00000000">
            <w:pPr>
              <w:spacing w:after="40" w:line="264" w:lineRule="auto"/>
            </w:pPr>
            <w:r>
              <w:rPr>
                <w:rFonts w:ascii="Segoe UI" w:hAnsi="Segoe UI" w:cs="Segoe UI"/>
                <w:b/>
                <w:caps/>
                <w:color w:val="8996A3"/>
                <w:spacing w:val="22"/>
                <w:sz w:val="15"/>
                <w:szCs w:val="15"/>
              </w:rPr>
              <w:t>Script delivery</w:t>
            </w:r>
          </w:p>
          <w:p w14:paraId="50E5269D" w14:textId="77777777" w:rsidR="00705216" w:rsidRDefault="00000000">
            <w:pPr>
              <w:spacing w:after="0" w:line="264" w:lineRule="auto"/>
            </w:pPr>
            <w:r>
              <w:rPr>
                <w:rFonts w:ascii="Consolas" w:hAnsi="Consolas" w:cs="Consolas"/>
                <w:color w:val="16202B"/>
                <w:sz w:val="19"/>
                <w:szCs w:val="19"/>
              </w:rPr>
              <w:t xml:space="preserve">Manual </w:t>
            </w:r>
            <w:r>
              <w:rPr>
                <w:rFonts w:ascii="Consolas" w:hAnsi="Consolas" w:cs="Consolas"/>
                <w:color w:val="5B6875"/>
                <w:sz w:val="19"/>
                <w:szCs w:val="19"/>
              </w:rPr>
              <w:t>→ automated (planned)</w:t>
            </w:r>
          </w:p>
        </w:tc>
        <w:tc>
          <w:tcPr>
            <w:tcW w:w="432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02073E8A" w14:textId="77777777" w:rsidR="00705216" w:rsidRDefault="00000000">
            <w:pPr>
              <w:spacing w:after="40" w:line="264" w:lineRule="auto"/>
            </w:pPr>
            <w:r>
              <w:rPr>
                <w:rFonts w:ascii="Segoe UI" w:hAnsi="Segoe UI" w:cs="Segoe UI"/>
                <w:b/>
                <w:caps/>
                <w:color w:val="8996A3"/>
                <w:spacing w:val="22"/>
                <w:sz w:val="15"/>
                <w:szCs w:val="15"/>
              </w:rPr>
              <w:t>Replaces</w:t>
            </w:r>
          </w:p>
          <w:p w14:paraId="6AF6DE04" w14:textId="77777777" w:rsidR="00705216" w:rsidRDefault="00000000">
            <w:pPr>
              <w:spacing w:after="0" w:line="264" w:lineRule="auto"/>
            </w:pPr>
            <w:r>
              <w:rPr>
                <w:rFonts w:ascii="Consolas" w:hAnsi="Consolas" w:cs="Consolas"/>
                <w:color w:val="16202B"/>
                <w:sz w:val="19"/>
                <w:szCs w:val="19"/>
              </w:rPr>
              <w:t>5 Ansible playbooks</w:t>
            </w:r>
          </w:p>
        </w:tc>
        <w:tc>
          <w:tcPr>
            <w:tcW w:w="432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1BB02DE7" w14:textId="77777777" w:rsidR="00705216" w:rsidRDefault="00000000">
            <w:pPr>
              <w:spacing w:after="40" w:line="264" w:lineRule="auto"/>
            </w:pPr>
            <w:r>
              <w:rPr>
                <w:rFonts w:ascii="Segoe UI" w:hAnsi="Segoe UI" w:cs="Segoe UI"/>
                <w:b/>
                <w:caps/>
                <w:color w:val="8996A3"/>
                <w:spacing w:val="22"/>
                <w:sz w:val="15"/>
                <w:szCs w:val="15"/>
              </w:rPr>
              <w:t>Credentials at run time</w:t>
            </w:r>
          </w:p>
          <w:p w14:paraId="50DDB76E" w14:textId="77777777" w:rsidR="00705216" w:rsidRDefault="00000000">
            <w:pPr>
              <w:spacing w:after="0" w:line="264" w:lineRule="auto"/>
            </w:pPr>
            <w:r>
              <w:rPr>
                <w:rFonts w:ascii="Consolas" w:hAnsi="Consolas" w:cs="Consolas"/>
                <w:color w:val="16202B"/>
                <w:sz w:val="19"/>
                <w:szCs w:val="19"/>
              </w:rPr>
              <w:t xml:space="preserve">None </w:t>
            </w:r>
            <w:r>
              <w:rPr>
                <w:rFonts w:ascii="Consolas" w:hAnsi="Consolas" w:cs="Consolas"/>
                <w:color w:val="5B6875"/>
                <w:sz w:val="19"/>
                <w:szCs w:val="19"/>
              </w:rPr>
              <w:t>— stored on endpoints</w:t>
            </w:r>
          </w:p>
        </w:tc>
      </w:tr>
    </w:tbl>
    <w:p w14:paraId="08E2E027" w14:textId="77777777" w:rsidR="00705216" w:rsidRDefault="00000000">
      <w:pPr>
        <w:keepNext/>
        <w:spacing w:before="300" w:after="90" w:line="264" w:lineRule="auto"/>
      </w:pPr>
      <w:r>
        <w:rPr>
          <w:rFonts w:ascii="Segoe UI" w:hAnsi="Segoe UI" w:cs="Segoe UI"/>
          <w:b/>
          <w:color w:val="16202B"/>
          <w:sz w:val="22"/>
          <w:szCs w:val="22"/>
        </w:rPr>
        <w:t xml:space="preserve">How to read </w:t>
      </w:r>
      <w:proofErr w:type="gramStart"/>
      <w:r>
        <w:rPr>
          <w:rFonts w:ascii="Segoe UI" w:hAnsi="Segoe UI" w:cs="Segoe UI"/>
          <w:b/>
          <w:color w:val="16202B"/>
          <w:sz w:val="22"/>
          <w:szCs w:val="22"/>
        </w:rPr>
        <w:t>the diagrams</w:t>
      </w:r>
      <w:proofErr w:type="gramEnd"/>
    </w:p>
    <w:tbl>
      <w:tblPr>
        <w:tblW w:w="12960" w:type="dxa"/>
        <w:tblInd w:w="140" w:type="dxa"/>
        <w:tblBorders>
          <w:top w:val="single" w:sz="8" w:space="0" w:color="B2BDC7"/>
          <w:left w:val="single" w:sz="8" w:space="0" w:color="B2BDC7"/>
          <w:bottom w:val="single" w:sz="8" w:space="0" w:color="B2BDC7"/>
          <w:right w:val="single" w:sz="8" w:space="0" w:color="B2BDC7"/>
          <w:insideH w:val="single" w:sz="8" w:space="0" w:color="B2BDC7"/>
          <w:insideV w:val="single" w:sz="8" w:space="0" w:color="B2BDC7"/>
        </w:tblBorders>
        <w:tblLayout w:type="fixed"/>
        <w:tblCellMar>
          <w:left w:w="10" w:type="dxa"/>
          <w:right w:w="10" w:type="dxa"/>
        </w:tblCellMar>
        <w:tblLook w:val="0000" w:firstRow="0" w:lastRow="0" w:firstColumn="0" w:lastColumn="0" w:noHBand="0" w:noVBand="0"/>
      </w:tblPr>
      <w:tblGrid>
        <w:gridCol w:w="12960"/>
      </w:tblGrid>
      <w:tr w:rsidR="00705216" w14:paraId="2EDC5A3C" w14:textId="77777777">
        <w:tblPrEx>
          <w:tblCellMar>
            <w:top w:w="0" w:type="dxa"/>
            <w:bottom w:w="0" w:type="dxa"/>
          </w:tblCellMar>
        </w:tblPrEx>
        <w:trPr>
          <w:cantSplit/>
        </w:trPr>
        <w:tc>
          <w:tcPr>
            <w:tcW w:w="324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02BDFADC" w14:textId="77777777" w:rsidR="00705216" w:rsidRDefault="00000000">
            <w:pPr>
              <w:spacing w:after="40" w:line="264" w:lineRule="auto"/>
            </w:pPr>
            <w:r>
              <w:rPr>
                <w:rFonts w:ascii="Segoe UI" w:hAnsi="Segoe UI" w:cs="Segoe UI"/>
                <w:b/>
                <w:color w:val="1F5C8B"/>
                <w:sz w:val="21"/>
                <w:szCs w:val="21"/>
              </w:rPr>
              <w:t>━━</w:t>
            </w:r>
            <w:proofErr w:type="gramStart"/>
            <w:r>
              <w:rPr>
                <w:rFonts w:ascii="Segoe UI" w:hAnsi="Segoe UI" w:cs="Segoe UI"/>
                <w:b/>
                <w:color w:val="1F5C8B"/>
                <w:sz w:val="21"/>
                <w:szCs w:val="21"/>
              </w:rPr>
              <w:t>━</w:t>
            </w:r>
            <w:r>
              <w:rPr>
                <w:rFonts w:ascii="Segoe UI" w:hAnsi="Segoe UI" w:cs="Segoe UI"/>
                <w:b/>
                <w:color w:val="16202B"/>
                <w:sz w:val="21"/>
                <w:szCs w:val="21"/>
              </w:rPr>
              <w:t xml:space="preserve">  Run</w:t>
            </w:r>
            <w:proofErr w:type="gramEnd"/>
            <w:r>
              <w:rPr>
                <w:rFonts w:ascii="Segoe UI" w:hAnsi="Segoe UI" w:cs="Segoe UI"/>
                <w:b/>
                <w:color w:val="16202B"/>
                <w:sz w:val="21"/>
                <w:szCs w:val="21"/>
              </w:rPr>
              <w:t xml:space="preserve"> time</w:t>
            </w:r>
          </w:p>
          <w:p w14:paraId="4D4D705C" w14:textId="77777777" w:rsidR="00705216" w:rsidRDefault="00000000">
            <w:pPr>
              <w:spacing w:after="0" w:line="264" w:lineRule="auto"/>
            </w:pPr>
            <w:r>
              <w:rPr>
                <w:rFonts w:ascii="Segoe UI" w:hAnsi="Segoe UI" w:cs="Segoe UI"/>
                <w:color w:val="5B6875"/>
                <w:sz w:val="18"/>
                <w:szCs w:val="18"/>
              </w:rPr>
              <w:t>Flow while a workflow is running. Left to right.</w:t>
            </w:r>
          </w:p>
        </w:tc>
      </w:tr>
      <w:tr w:rsidR="00705216" w14:paraId="16EA5334" w14:textId="77777777">
        <w:tblPrEx>
          <w:tblCellMar>
            <w:top w:w="0" w:type="dxa"/>
            <w:bottom w:w="0" w:type="dxa"/>
          </w:tblCellMar>
        </w:tblPrEx>
        <w:trPr>
          <w:cantSplit/>
        </w:trPr>
        <w:tc>
          <w:tcPr>
            <w:tcW w:w="324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567E6DFC" w14:textId="77777777" w:rsidR="00705216" w:rsidRDefault="00000000">
            <w:pPr>
              <w:spacing w:after="40" w:line="264" w:lineRule="auto"/>
            </w:pPr>
            <w:r>
              <w:rPr>
                <w:rFonts w:ascii="Segoe UI" w:hAnsi="Segoe UI" w:cs="Segoe UI"/>
                <w:b/>
                <w:color w:val="B04A16"/>
                <w:sz w:val="21"/>
                <w:szCs w:val="21"/>
              </w:rPr>
              <w:t>━━</w:t>
            </w:r>
            <w:proofErr w:type="gramStart"/>
            <w:r>
              <w:rPr>
                <w:rFonts w:ascii="Segoe UI" w:hAnsi="Segoe UI" w:cs="Segoe UI"/>
                <w:b/>
                <w:color w:val="B04A16"/>
                <w:sz w:val="21"/>
                <w:szCs w:val="21"/>
              </w:rPr>
              <w:t>━</w:t>
            </w:r>
            <w:r>
              <w:rPr>
                <w:rFonts w:ascii="Segoe UI" w:hAnsi="Segoe UI" w:cs="Segoe UI"/>
                <w:b/>
                <w:color w:val="16202B"/>
                <w:sz w:val="21"/>
                <w:szCs w:val="21"/>
              </w:rPr>
              <w:t xml:space="preserve">  Manual</w:t>
            </w:r>
            <w:proofErr w:type="gramEnd"/>
            <w:r>
              <w:rPr>
                <w:rFonts w:ascii="Segoe UI" w:hAnsi="Segoe UI" w:cs="Segoe UI"/>
                <w:b/>
                <w:color w:val="16202B"/>
                <w:sz w:val="21"/>
                <w:szCs w:val="21"/>
              </w:rPr>
              <w:t>, today</w:t>
            </w:r>
          </w:p>
          <w:p w14:paraId="4B4E539C" w14:textId="77777777" w:rsidR="00705216" w:rsidRDefault="00000000">
            <w:pPr>
              <w:spacing w:after="0" w:line="264" w:lineRule="auto"/>
            </w:pPr>
            <w:r>
              <w:rPr>
                <w:rFonts w:ascii="Segoe UI" w:hAnsi="Segoe UI" w:cs="Segoe UI"/>
                <w:color w:val="5B6875"/>
                <w:sz w:val="18"/>
                <w:szCs w:val="18"/>
              </w:rPr>
              <w:t>A step a person performs. The only one left in the design.</w:t>
            </w:r>
          </w:p>
        </w:tc>
      </w:tr>
      <w:tr w:rsidR="00705216" w14:paraId="71F8A46D" w14:textId="77777777">
        <w:tblPrEx>
          <w:tblCellMar>
            <w:top w:w="0" w:type="dxa"/>
            <w:bottom w:w="0" w:type="dxa"/>
          </w:tblCellMar>
        </w:tblPrEx>
        <w:trPr>
          <w:cantSplit/>
        </w:trPr>
        <w:tc>
          <w:tcPr>
            <w:tcW w:w="324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3686A8F7" w14:textId="77777777" w:rsidR="00705216" w:rsidRDefault="00000000">
            <w:pPr>
              <w:spacing w:after="40" w:line="264" w:lineRule="auto"/>
            </w:pPr>
            <w:r>
              <w:rPr>
                <w:rFonts w:ascii="Segoe UI" w:hAnsi="Segoe UI" w:cs="Segoe UI"/>
                <w:b/>
                <w:color w:val="2C7C68"/>
                <w:sz w:val="21"/>
                <w:szCs w:val="21"/>
              </w:rPr>
              <w:t>┄┄</w:t>
            </w:r>
            <w:proofErr w:type="gramStart"/>
            <w:r>
              <w:rPr>
                <w:rFonts w:ascii="Segoe UI" w:hAnsi="Segoe UI" w:cs="Segoe UI"/>
                <w:b/>
                <w:color w:val="2C7C68"/>
                <w:sz w:val="21"/>
                <w:szCs w:val="21"/>
              </w:rPr>
              <w:t>┄</w:t>
            </w:r>
            <w:r>
              <w:rPr>
                <w:rFonts w:ascii="Segoe UI" w:hAnsi="Segoe UI" w:cs="Segoe UI"/>
                <w:b/>
                <w:color w:val="16202B"/>
                <w:sz w:val="21"/>
                <w:szCs w:val="21"/>
              </w:rPr>
              <w:t xml:space="preserve">  Planned</w:t>
            </w:r>
            <w:proofErr w:type="gramEnd"/>
          </w:p>
          <w:p w14:paraId="670CD29C" w14:textId="77777777" w:rsidR="00705216" w:rsidRDefault="00000000">
            <w:pPr>
              <w:spacing w:after="0" w:line="264" w:lineRule="auto"/>
            </w:pPr>
            <w:r>
              <w:rPr>
                <w:rFonts w:ascii="Segoe UI" w:hAnsi="Segoe UI" w:cs="Segoe UI"/>
                <w:color w:val="5B6875"/>
                <w:sz w:val="18"/>
                <w:szCs w:val="18"/>
              </w:rPr>
              <w:t xml:space="preserve">Not built yet. </w:t>
            </w:r>
            <w:proofErr w:type="gramStart"/>
            <w:r>
              <w:rPr>
                <w:rFonts w:ascii="Segoe UI" w:hAnsi="Segoe UI" w:cs="Segoe UI"/>
                <w:color w:val="5B6875"/>
                <w:sz w:val="18"/>
                <w:szCs w:val="18"/>
              </w:rPr>
              <w:t>Replaces</w:t>
            </w:r>
            <w:proofErr w:type="gramEnd"/>
            <w:r>
              <w:rPr>
                <w:rFonts w:ascii="Segoe UI" w:hAnsi="Segoe UI" w:cs="Segoe UI"/>
                <w:color w:val="5B6875"/>
                <w:sz w:val="18"/>
                <w:szCs w:val="18"/>
              </w:rPr>
              <w:t xml:space="preserve"> the manual step above it.</w:t>
            </w:r>
          </w:p>
        </w:tc>
      </w:tr>
      <w:tr w:rsidR="00705216" w14:paraId="1084A09E" w14:textId="77777777">
        <w:tblPrEx>
          <w:tblCellMar>
            <w:top w:w="0" w:type="dxa"/>
            <w:bottom w:w="0" w:type="dxa"/>
          </w:tblCellMar>
        </w:tblPrEx>
        <w:trPr>
          <w:cantSplit/>
        </w:trPr>
        <w:tc>
          <w:tcPr>
            <w:tcW w:w="324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6AC8F02B" w14:textId="77777777" w:rsidR="00705216" w:rsidRDefault="00000000">
            <w:pPr>
              <w:spacing w:after="40" w:line="264" w:lineRule="auto"/>
            </w:pPr>
            <w:proofErr w:type="gramStart"/>
            <w:r>
              <w:rPr>
                <w:rFonts w:ascii="Segoe UI" w:hAnsi="Segoe UI" w:cs="Segoe UI"/>
                <w:b/>
                <w:color w:val="8996A3"/>
                <w:sz w:val="21"/>
                <w:szCs w:val="21"/>
              </w:rPr>
              <w:t>│</w:t>
            </w:r>
            <w:r>
              <w:rPr>
                <w:rFonts w:ascii="Segoe UI" w:hAnsi="Segoe UI" w:cs="Segoe UI"/>
                <w:b/>
                <w:color w:val="16202B"/>
                <w:sz w:val="21"/>
                <w:szCs w:val="21"/>
              </w:rPr>
              <w:t xml:space="preserve">  Second</w:t>
            </w:r>
            <w:proofErr w:type="gramEnd"/>
            <w:r>
              <w:rPr>
                <w:rFonts w:ascii="Segoe UI" w:hAnsi="Segoe UI" w:cs="Segoe UI"/>
                <w:b/>
                <w:color w:val="16202B"/>
                <w:sz w:val="21"/>
                <w:szCs w:val="21"/>
              </w:rPr>
              <w:t xml:space="preserve"> hop</w:t>
            </w:r>
          </w:p>
          <w:p w14:paraId="39B28427" w14:textId="77777777" w:rsidR="00705216" w:rsidRDefault="00000000">
            <w:pPr>
              <w:spacing w:after="0" w:line="264" w:lineRule="auto"/>
            </w:pPr>
            <w:r>
              <w:rPr>
                <w:rFonts w:ascii="Segoe UI" w:hAnsi="Segoe UI" w:cs="Segoe UI"/>
                <w:color w:val="5B6875"/>
                <w:sz w:val="18"/>
                <w:szCs w:val="18"/>
              </w:rPr>
              <w:t>Where the PowerShell host authenticates onward on its own behalf.</w:t>
            </w:r>
          </w:p>
        </w:tc>
      </w:tr>
    </w:tbl>
    <w:p w14:paraId="4B1275B6" w14:textId="77777777" w:rsidR="00705216" w:rsidRDefault="00000000">
      <w:pPr>
        <w:keepNext/>
        <w:pageBreakBefore/>
        <w:spacing w:before="320" w:after="100" w:line="264" w:lineRule="auto"/>
      </w:pPr>
      <w:proofErr w:type="gramStart"/>
      <w:r>
        <w:rPr>
          <w:rFonts w:ascii="Segoe UI" w:hAnsi="Segoe UI" w:cs="Segoe UI"/>
          <w:b/>
          <w:color w:val="16202B"/>
          <w:sz w:val="28"/>
          <w:szCs w:val="28"/>
        </w:rPr>
        <w:lastRenderedPageBreak/>
        <w:t>1  The</w:t>
      </w:r>
      <w:proofErr w:type="gramEnd"/>
      <w:r>
        <w:rPr>
          <w:rFonts w:ascii="Segoe UI" w:hAnsi="Segoe UI" w:cs="Segoe UI"/>
          <w:b/>
          <w:color w:val="16202B"/>
          <w:sz w:val="28"/>
          <w:szCs w:val="28"/>
        </w:rPr>
        <w:t xml:space="preserve"> whole path</w:t>
      </w:r>
    </w:p>
    <w:p w14:paraId="1E3A9652" w14:textId="77777777" w:rsidR="00705216" w:rsidRDefault="00000000">
      <w:pPr>
        <w:spacing w:after="140" w:line="264" w:lineRule="auto"/>
      </w:pPr>
      <w:r>
        <w:rPr>
          <w:rFonts w:ascii="Segoe UI" w:hAnsi="Segoe UI" w:cs="Segoe UI"/>
          <w:color w:val="16202B"/>
          <w:sz w:val="21"/>
          <w:szCs w:val="21"/>
        </w:rPr>
        <w:t xml:space="preserve">Deployment runs down the page; everything at run time runs across it. The two axes are separate on purpose - getting code into Orchestrator is a build-time concern, not another </w:t>
      </w:r>
      <w:proofErr w:type="gramStart"/>
      <w:r>
        <w:rPr>
          <w:rFonts w:ascii="Segoe UI" w:hAnsi="Segoe UI" w:cs="Segoe UI"/>
          <w:color w:val="16202B"/>
          <w:sz w:val="21"/>
          <w:szCs w:val="21"/>
        </w:rPr>
        <w:t>hop</w:t>
      </w:r>
      <w:proofErr w:type="gramEnd"/>
      <w:r>
        <w:rPr>
          <w:rFonts w:ascii="Segoe UI" w:hAnsi="Segoe UI" w:cs="Segoe UI"/>
          <w:color w:val="16202B"/>
          <w:sz w:val="21"/>
          <w:szCs w:val="21"/>
        </w:rPr>
        <w:t xml:space="preserve"> in the data path.</w:t>
      </w:r>
    </w:p>
    <w:p w14:paraId="48A57B0A" w14:textId="77777777" w:rsidR="00705216" w:rsidRDefault="00000000">
      <w:pPr>
        <w:spacing w:before="60" w:after="60"/>
      </w:pPr>
      <w:r>
        <w:rPr>
          <w:noProof/>
        </w:rPr>
        <w:drawing>
          <wp:inline distT="0" distB="0" distL="0" distR="0" wp14:anchorId="6CCC8898" wp14:editId="7DA10E60">
            <wp:extent cx="8229600" cy="4235824"/>
            <wp:effectExtent l="0" t="0" r="0" b="0"/>
            <wp:docPr id="1" name="Figure 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4"/>
                    <a:stretch>
                      <a:fillRect/>
                    </a:stretch>
                  </pic:blipFill>
                  <pic:spPr>
                    <a:xfrm>
                      <a:off x="0" y="0"/>
                      <a:ext cx="8229600" cy="4235824"/>
                    </a:xfrm>
                    <a:prstGeom prst="rect">
                      <a:avLst/>
                    </a:prstGeom>
                  </pic:spPr>
                </pic:pic>
              </a:graphicData>
            </a:graphic>
          </wp:inline>
        </w:drawing>
      </w:r>
    </w:p>
    <w:p w14:paraId="0F6E11C4" w14:textId="77777777" w:rsidR="00705216" w:rsidRDefault="00000000">
      <w:pPr>
        <w:spacing w:after="220" w:line="264" w:lineRule="auto"/>
      </w:pPr>
      <w:r>
        <w:rPr>
          <w:rFonts w:ascii="Segoe UI" w:hAnsi="Segoe UI" w:cs="Segoe UI"/>
          <w:b/>
          <w:color w:val="5B6875"/>
          <w:sz w:val="18"/>
          <w:szCs w:val="18"/>
        </w:rPr>
        <w:t xml:space="preserve">Figure 1. </w:t>
      </w:r>
      <w:r>
        <w:rPr>
          <w:rFonts w:ascii="Segoe UI" w:hAnsi="Segoe UI" w:cs="Segoe UI"/>
          <w:color w:val="5B6875"/>
          <w:sz w:val="18"/>
          <w:szCs w:val="18"/>
        </w:rPr>
        <w:t xml:space="preserve">The only credentials in the picture are held on the two plug-in endpoints inside Orchestrator. Nothing is typed by an </w:t>
      </w:r>
      <w:proofErr w:type="gramStart"/>
      <w:r>
        <w:rPr>
          <w:rFonts w:ascii="Segoe UI" w:hAnsi="Segoe UI" w:cs="Segoe UI"/>
          <w:color w:val="5B6875"/>
          <w:sz w:val="18"/>
          <w:szCs w:val="18"/>
        </w:rPr>
        <w:t>operator</w:t>
      </w:r>
      <w:proofErr w:type="gramEnd"/>
      <w:r>
        <w:rPr>
          <w:rFonts w:ascii="Segoe UI" w:hAnsi="Segoe UI" w:cs="Segoe UI"/>
          <w:color w:val="5B6875"/>
          <w:sz w:val="18"/>
          <w:szCs w:val="18"/>
        </w:rPr>
        <w:t xml:space="preserve"> and nothing is carried in a workflow input.</w:t>
      </w:r>
    </w:p>
    <w:p w14:paraId="0CAC4B99" w14:textId="77777777" w:rsidR="00705216" w:rsidRDefault="00000000">
      <w:pPr>
        <w:keepNext/>
        <w:pageBreakBefore/>
        <w:spacing w:after="100" w:line="264" w:lineRule="auto"/>
      </w:pPr>
      <w:proofErr w:type="gramStart"/>
      <w:r>
        <w:rPr>
          <w:rFonts w:ascii="Segoe UI" w:hAnsi="Segoe UI" w:cs="Segoe UI"/>
          <w:b/>
          <w:color w:val="16202B"/>
          <w:sz w:val="28"/>
          <w:szCs w:val="28"/>
        </w:rPr>
        <w:lastRenderedPageBreak/>
        <w:t>2  Getting</w:t>
      </w:r>
      <w:proofErr w:type="gramEnd"/>
      <w:r>
        <w:rPr>
          <w:rFonts w:ascii="Segoe UI" w:hAnsi="Segoe UI" w:cs="Segoe UI"/>
          <w:b/>
          <w:color w:val="16202B"/>
          <w:sz w:val="28"/>
          <w:szCs w:val="28"/>
        </w:rPr>
        <w:t xml:space="preserve"> code into Orchestrator</w:t>
      </w:r>
    </w:p>
    <w:p w14:paraId="48DCD352" w14:textId="77777777" w:rsidR="00705216" w:rsidRDefault="00000000">
      <w:pPr>
        <w:spacing w:after="140" w:line="264" w:lineRule="auto"/>
      </w:pPr>
      <w:r>
        <w:rPr>
          <w:rFonts w:ascii="Segoe UI" w:hAnsi="Segoe UI" w:cs="Segoe UI"/>
          <w:color w:val="16202B"/>
          <w:sz w:val="21"/>
          <w:szCs w:val="21"/>
        </w:rPr>
        <w:t>The one link that changes. Today a person carries the code across; in the planned state a pipeline does, and the repository becomes authoritative rather than merely a copy.</w:t>
      </w:r>
    </w:p>
    <w:p w14:paraId="5AA3C71B" w14:textId="77777777" w:rsidR="00705216" w:rsidRDefault="00000000">
      <w:pPr>
        <w:spacing w:before="60" w:after="60"/>
      </w:pPr>
      <w:r>
        <w:rPr>
          <w:noProof/>
        </w:rPr>
        <w:drawing>
          <wp:inline distT="0" distB="0" distL="0" distR="0" wp14:anchorId="26B16D17" wp14:editId="7FB2DAB3">
            <wp:extent cx="8229600" cy="2199290"/>
            <wp:effectExtent l="0" t="0" r="0" b="0"/>
            <wp:docPr id="2" name="Figure 2"/>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5"/>
                    <a:stretch>
                      <a:fillRect/>
                    </a:stretch>
                  </pic:blipFill>
                  <pic:spPr>
                    <a:xfrm>
                      <a:off x="0" y="0"/>
                      <a:ext cx="8229600" cy="2199290"/>
                    </a:xfrm>
                    <a:prstGeom prst="rect">
                      <a:avLst/>
                    </a:prstGeom>
                  </pic:spPr>
                </pic:pic>
              </a:graphicData>
            </a:graphic>
          </wp:inline>
        </w:drawing>
      </w:r>
    </w:p>
    <w:p w14:paraId="581A3A3D" w14:textId="77777777" w:rsidR="00705216" w:rsidRDefault="00000000">
      <w:pPr>
        <w:spacing w:after="260" w:line="264" w:lineRule="auto"/>
      </w:pPr>
      <w:r>
        <w:rPr>
          <w:rFonts w:ascii="Segoe UI" w:hAnsi="Segoe UI" w:cs="Segoe UI"/>
          <w:b/>
          <w:color w:val="5B6875"/>
          <w:sz w:val="18"/>
          <w:szCs w:val="18"/>
        </w:rPr>
        <w:t xml:space="preserve">Figure 2. </w:t>
      </w:r>
      <w:r>
        <w:rPr>
          <w:rFonts w:ascii="Segoe UI" w:hAnsi="Segoe UI" w:cs="Segoe UI"/>
          <w:color w:val="5B6875"/>
          <w:sz w:val="18"/>
          <w:szCs w:val="18"/>
        </w:rPr>
        <w:t>Both rows start and end in the same place. What differs is the middle: a person, or a pipeline and an API.</w:t>
      </w:r>
    </w:p>
    <w:p w14:paraId="0139116D" w14:textId="77777777" w:rsidR="00705216" w:rsidRDefault="00000000">
      <w:pPr>
        <w:keepNext/>
        <w:pageBreakBefore/>
        <w:spacing w:after="120" w:line="264" w:lineRule="auto"/>
      </w:pPr>
      <w:proofErr w:type="gramStart"/>
      <w:r>
        <w:rPr>
          <w:rFonts w:ascii="Segoe UI" w:hAnsi="Segoe UI" w:cs="Segoe UI"/>
          <w:b/>
          <w:color w:val="16202B"/>
          <w:sz w:val="28"/>
          <w:szCs w:val="28"/>
        </w:rPr>
        <w:lastRenderedPageBreak/>
        <w:t>3  What</w:t>
      </w:r>
      <w:proofErr w:type="gramEnd"/>
      <w:r>
        <w:rPr>
          <w:rFonts w:ascii="Segoe UI" w:hAnsi="Segoe UI" w:cs="Segoe UI"/>
          <w:b/>
          <w:color w:val="16202B"/>
          <w:sz w:val="28"/>
          <w:szCs w:val="28"/>
        </w:rPr>
        <w:t xml:space="preserve"> the drawing is asserting</w:t>
      </w:r>
    </w:p>
    <w:tbl>
      <w:tblPr>
        <w:tblW w:w="12960" w:type="dxa"/>
        <w:tblInd w:w="140" w:type="dxa"/>
        <w:tblBorders>
          <w:top w:val="single" w:sz="8" w:space="0" w:color="B2BDC7"/>
          <w:left w:val="single" w:sz="8" w:space="0" w:color="B2BDC7"/>
          <w:bottom w:val="single" w:sz="8" w:space="0" w:color="B2BDC7"/>
          <w:right w:val="single" w:sz="8" w:space="0" w:color="B2BDC7"/>
          <w:insideH w:val="single" w:sz="8" w:space="0" w:color="B2BDC7"/>
          <w:insideV w:val="single" w:sz="8" w:space="0" w:color="B2BDC7"/>
        </w:tblBorders>
        <w:tblLayout w:type="fixed"/>
        <w:tblCellMar>
          <w:left w:w="10" w:type="dxa"/>
          <w:right w:w="10" w:type="dxa"/>
        </w:tblCellMar>
        <w:tblLook w:val="0000" w:firstRow="0" w:lastRow="0" w:firstColumn="0" w:lastColumn="0" w:noHBand="0" w:noVBand="0"/>
      </w:tblPr>
      <w:tblGrid>
        <w:gridCol w:w="6480"/>
        <w:gridCol w:w="6480"/>
      </w:tblGrid>
      <w:tr w:rsidR="00705216" w14:paraId="3EDB01D6" w14:textId="77777777">
        <w:tblPrEx>
          <w:tblCellMar>
            <w:top w:w="0" w:type="dxa"/>
            <w:bottom w:w="0" w:type="dxa"/>
          </w:tblCellMar>
        </w:tblPrEx>
        <w:trPr>
          <w:cantSplit/>
        </w:trPr>
        <w:tc>
          <w:tcPr>
            <w:tcW w:w="648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055E3F38" w14:textId="77777777" w:rsidR="00705216" w:rsidRDefault="00000000">
            <w:pPr>
              <w:spacing w:after="40" w:line="264" w:lineRule="auto"/>
            </w:pPr>
            <w:r>
              <w:rPr>
                <w:rFonts w:ascii="Segoe UI" w:hAnsi="Segoe UI" w:cs="Segoe UI"/>
                <w:b/>
                <w:caps/>
                <w:color w:val="8996A3"/>
                <w:spacing w:val="22"/>
                <w:sz w:val="15"/>
                <w:szCs w:val="15"/>
              </w:rPr>
              <w:t>Where the credentials are</w:t>
            </w:r>
          </w:p>
          <w:p w14:paraId="0BABF8CD" w14:textId="77777777" w:rsidR="00705216" w:rsidRDefault="00000000">
            <w:pPr>
              <w:spacing w:after="0" w:line="264" w:lineRule="auto"/>
            </w:pPr>
            <w:r>
              <w:rPr>
                <w:rFonts w:ascii="Segoe UI" w:hAnsi="Segoe UI" w:cs="Segoe UI"/>
                <w:b/>
                <w:color w:val="16202B"/>
                <w:sz w:val="21"/>
                <w:szCs w:val="21"/>
              </w:rPr>
              <w:t xml:space="preserve">Nowhere on the wire. </w:t>
            </w:r>
            <w:r>
              <w:rPr>
                <w:rFonts w:ascii="Segoe UI" w:hAnsi="Segoe UI" w:cs="Segoe UI"/>
                <w:color w:val="5B6875"/>
                <w:sz w:val="21"/>
                <w:szCs w:val="21"/>
              </w:rPr>
              <w:t xml:space="preserve">The Active Directory plug-in authenticates with the account stored against each domain endpoint, and the PowerShell plug-in with the account stored against the host. No workflow input accepts a username or a password, which retired the playbooks' </w:t>
            </w:r>
            <w:proofErr w:type="spellStart"/>
            <w:r>
              <w:rPr>
                <w:rFonts w:ascii="Consolas" w:hAnsi="Consolas" w:cs="Consolas"/>
                <w:color w:val="16202B"/>
                <w:sz w:val="19"/>
                <w:szCs w:val="19"/>
              </w:rPr>
              <w:t>WinRM_username</w:t>
            </w:r>
            <w:proofErr w:type="spellEnd"/>
            <w:r>
              <w:rPr>
                <w:rFonts w:ascii="Segoe UI" w:hAnsi="Segoe UI" w:cs="Segoe UI"/>
                <w:color w:val="5B6875"/>
                <w:sz w:val="21"/>
                <w:szCs w:val="21"/>
              </w:rPr>
              <w:t xml:space="preserve"> and </w:t>
            </w:r>
            <w:proofErr w:type="spellStart"/>
            <w:r>
              <w:rPr>
                <w:rFonts w:ascii="Consolas" w:hAnsi="Consolas" w:cs="Consolas"/>
                <w:color w:val="16202B"/>
                <w:sz w:val="19"/>
                <w:szCs w:val="19"/>
              </w:rPr>
              <w:t>WinRM_password</w:t>
            </w:r>
            <w:proofErr w:type="spellEnd"/>
            <w:r>
              <w:rPr>
                <w:rFonts w:ascii="Segoe UI" w:hAnsi="Segoe UI" w:cs="Segoe UI"/>
                <w:color w:val="5B6875"/>
                <w:sz w:val="21"/>
                <w:szCs w:val="21"/>
              </w:rPr>
              <w:t xml:space="preserve"> variables along with the </w:t>
            </w:r>
            <w:proofErr w:type="gramStart"/>
            <w:r>
              <w:rPr>
                <w:rFonts w:ascii="Segoe UI" w:hAnsi="Segoe UI" w:cs="Segoe UI"/>
                <w:color w:val="5B6875"/>
                <w:sz w:val="21"/>
                <w:szCs w:val="21"/>
              </w:rPr>
              <w:t>hop</w:t>
            </w:r>
            <w:proofErr w:type="gramEnd"/>
            <w:r>
              <w:rPr>
                <w:rFonts w:ascii="Segoe UI" w:hAnsi="Segoe UI" w:cs="Segoe UI"/>
                <w:color w:val="5B6875"/>
                <w:sz w:val="21"/>
                <w:szCs w:val="21"/>
              </w:rPr>
              <w:t xml:space="preserve"> that needed them.</w:t>
            </w:r>
          </w:p>
        </w:tc>
        <w:tc>
          <w:tcPr>
            <w:tcW w:w="648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5F748AF3" w14:textId="77777777" w:rsidR="00705216" w:rsidRDefault="00000000">
            <w:pPr>
              <w:spacing w:after="40" w:line="264" w:lineRule="auto"/>
            </w:pPr>
            <w:r>
              <w:rPr>
                <w:rFonts w:ascii="Segoe UI" w:hAnsi="Segoe UI" w:cs="Segoe UI"/>
                <w:b/>
                <w:caps/>
                <w:color w:val="8996A3"/>
                <w:spacing w:val="22"/>
                <w:sz w:val="15"/>
                <w:szCs w:val="15"/>
              </w:rPr>
              <w:t>Why the domain is never asked for</w:t>
            </w:r>
          </w:p>
          <w:p w14:paraId="150368DF" w14:textId="77777777" w:rsidR="00705216" w:rsidRDefault="00000000">
            <w:pPr>
              <w:spacing w:after="0" w:line="264" w:lineRule="auto"/>
            </w:pPr>
            <w:r>
              <w:rPr>
                <w:rFonts w:ascii="Segoe UI" w:hAnsi="Segoe UI" w:cs="Segoe UI"/>
                <w:color w:val="5B6875"/>
                <w:sz w:val="21"/>
                <w:szCs w:val="21"/>
              </w:rPr>
              <w:t xml:space="preserve">The operator picks a group from a tree, so the group object arrives already bound to its endpoint. For scheduled runs, the </w:t>
            </w:r>
            <w:r>
              <w:rPr>
                <w:rFonts w:ascii="Consolas" w:hAnsi="Consolas" w:cs="Consolas"/>
                <w:color w:val="16202B"/>
                <w:sz w:val="19"/>
                <w:szCs w:val="19"/>
              </w:rPr>
              <w:t>DC=</w:t>
            </w:r>
            <w:r>
              <w:rPr>
                <w:rFonts w:ascii="Segoe UI" w:hAnsi="Segoe UI" w:cs="Segoe UI"/>
                <w:color w:val="5B6875"/>
                <w:sz w:val="21"/>
                <w:szCs w:val="21"/>
              </w:rPr>
              <w:t xml:space="preserve"> components of the group's </w:t>
            </w:r>
            <w:proofErr w:type="spellStart"/>
            <w:r>
              <w:rPr>
                <w:rFonts w:ascii="Segoe UI" w:hAnsi="Segoe UI" w:cs="Segoe UI"/>
                <w:color w:val="5B6875"/>
                <w:sz w:val="21"/>
                <w:szCs w:val="21"/>
              </w:rPr>
              <w:t>distinguishedName</w:t>
            </w:r>
            <w:proofErr w:type="spellEnd"/>
            <w:r>
              <w:rPr>
                <w:rFonts w:ascii="Segoe UI" w:hAnsi="Segoe UI" w:cs="Segoe UI"/>
                <w:color w:val="5B6875"/>
                <w:sz w:val="21"/>
                <w:szCs w:val="21"/>
              </w:rPr>
              <w:t xml:space="preserve"> name the domain, and the endpoint follows from that. In both paths the domain is </w:t>
            </w:r>
            <w:r>
              <w:rPr>
                <w:rFonts w:ascii="Segoe UI" w:hAnsi="Segoe UI" w:cs="Segoe UI"/>
                <w:b/>
                <w:color w:val="16202B"/>
                <w:sz w:val="21"/>
                <w:szCs w:val="21"/>
              </w:rPr>
              <w:t>derived, never entered</w:t>
            </w:r>
            <w:r>
              <w:rPr>
                <w:rFonts w:ascii="Segoe UI" w:hAnsi="Segoe UI" w:cs="Segoe UI"/>
                <w:color w:val="5B6875"/>
                <w:sz w:val="21"/>
                <w:szCs w:val="21"/>
              </w:rPr>
              <w:t xml:space="preserve"> - so it cannot disagree with the group.</w:t>
            </w:r>
          </w:p>
        </w:tc>
      </w:tr>
      <w:tr w:rsidR="00705216" w14:paraId="4B9A3B3B" w14:textId="77777777">
        <w:tblPrEx>
          <w:tblCellMar>
            <w:top w:w="0" w:type="dxa"/>
            <w:bottom w:w="0" w:type="dxa"/>
          </w:tblCellMar>
        </w:tblPrEx>
        <w:trPr>
          <w:cantSplit/>
        </w:trPr>
        <w:tc>
          <w:tcPr>
            <w:tcW w:w="648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72E24BE0" w14:textId="77777777" w:rsidR="00705216" w:rsidRDefault="00000000">
            <w:pPr>
              <w:spacing w:after="40" w:line="264" w:lineRule="auto"/>
            </w:pPr>
            <w:r>
              <w:rPr>
                <w:rFonts w:ascii="Segoe UI" w:hAnsi="Segoe UI" w:cs="Segoe UI"/>
                <w:b/>
                <w:caps/>
                <w:color w:val="8996A3"/>
                <w:spacing w:val="22"/>
                <w:sz w:val="15"/>
                <w:szCs w:val="15"/>
              </w:rPr>
              <w:t>The second hop</w:t>
            </w:r>
          </w:p>
          <w:p w14:paraId="6E85C81C" w14:textId="77777777" w:rsidR="00705216" w:rsidRDefault="00000000">
            <w:pPr>
              <w:spacing w:after="0" w:line="264" w:lineRule="auto"/>
            </w:pPr>
            <w:r>
              <w:rPr>
                <w:rFonts w:ascii="Segoe UI" w:hAnsi="Segoe UI" w:cs="Segoe UI"/>
                <w:color w:val="5B6875"/>
                <w:sz w:val="21"/>
                <w:szCs w:val="21"/>
              </w:rPr>
              <w:t xml:space="preserve">Orchestrator connects to the PowerShell host; the host then reaches the servers and the share on its own behalf. That crossing needs </w:t>
            </w:r>
            <w:r>
              <w:rPr>
                <w:rFonts w:ascii="Segoe UI" w:hAnsi="Segoe UI" w:cs="Segoe UI"/>
                <w:b/>
                <w:color w:val="16202B"/>
                <w:sz w:val="21"/>
                <w:szCs w:val="21"/>
              </w:rPr>
              <w:t>Kerberos constrained delegation</w:t>
            </w:r>
            <w:r>
              <w:rPr>
                <w:rFonts w:ascii="Segoe UI" w:hAnsi="Segoe UI" w:cs="Segoe UI"/>
                <w:color w:val="5B6875"/>
                <w:sz w:val="21"/>
                <w:szCs w:val="21"/>
              </w:rPr>
              <w:t>. Ansible never had this problem because it connected to each server directly - it is the one genuinely new piece of infrastructure in this design, so prove it before anything else.</w:t>
            </w:r>
          </w:p>
        </w:tc>
        <w:tc>
          <w:tcPr>
            <w:tcW w:w="648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1D5ABE34" w14:textId="77777777" w:rsidR="00705216" w:rsidRDefault="00000000">
            <w:pPr>
              <w:spacing w:after="40" w:line="264" w:lineRule="auto"/>
            </w:pPr>
            <w:r>
              <w:rPr>
                <w:rFonts w:ascii="Segoe UI" w:hAnsi="Segoe UI" w:cs="Segoe UI"/>
                <w:b/>
                <w:caps/>
                <w:color w:val="8996A3"/>
                <w:spacing w:val="22"/>
                <w:sz w:val="15"/>
                <w:szCs w:val="15"/>
              </w:rPr>
              <w:t>The script's short life</w:t>
            </w:r>
          </w:p>
          <w:p w14:paraId="3D3F9740" w14:textId="77777777" w:rsidR="00705216" w:rsidRDefault="00000000">
            <w:pPr>
              <w:spacing w:after="0" w:line="264" w:lineRule="auto"/>
            </w:pPr>
            <w:r>
              <w:rPr>
                <w:rFonts w:ascii="Segoe UI" w:hAnsi="Segoe UI" w:cs="Segoe UI"/>
                <w:color w:val="5B6875"/>
                <w:sz w:val="21"/>
                <w:szCs w:val="21"/>
              </w:rPr>
              <w:t xml:space="preserve">A script is held in Orchestrator as a Resource Element, written to </w:t>
            </w:r>
            <w:r>
              <w:rPr>
                <w:rFonts w:ascii="Consolas" w:hAnsi="Consolas" w:cs="Consolas"/>
                <w:color w:val="16202B"/>
                <w:sz w:val="19"/>
                <w:szCs w:val="19"/>
              </w:rPr>
              <w:t>%TEMP%\Orchestrator</w:t>
            </w:r>
            <w:r>
              <w:rPr>
                <w:rFonts w:ascii="Segoe UI" w:hAnsi="Segoe UI" w:cs="Segoe UI"/>
                <w:color w:val="5B6875"/>
                <w:sz w:val="21"/>
                <w:szCs w:val="21"/>
              </w:rPr>
              <w:t xml:space="preserve"> on the host, run by path, then deleted. Nothing is pre-staged and </w:t>
            </w:r>
            <w:r>
              <w:rPr>
                <w:rFonts w:ascii="Segoe UI" w:hAnsi="Segoe UI" w:cs="Segoe UI"/>
                <w:b/>
                <w:color w:val="16202B"/>
                <w:sz w:val="21"/>
                <w:szCs w:val="21"/>
              </w:rPr>
              <w:t>nothing is left behind to drift</w:t>
            </w:r>
            <w:r>
              <w:rPr>
                <w:rFonts w:ascii="Segoe UI" w:hAnsi="Segoe UI" w:cs="Segoe UI"/>
                <w:color w:val="5B6875"/>
                <w:sz w:val="21"/>
                <w:szCs w:val="21"/>
              </w:rPr>
              <w:t xml:space="preserve"> out of step with the version Orchestrator holds.</w:t>
            </w:r>
          </w:p>
        </w:tc>
      </w:tr>
      <w:tr w:rsidR="00705216" w14:paraId="17D67C5A" w14:textId="77777777">
        <w:tblPrEx>
          <w:tblCellMar>
            <w:top w:w="0" w:type="dxa"/>
            <w:bottom w:w="0" w:type="dxa"/>
          </w:tblCellMar>
        </w:tblPrEx>
        <w:trPr>
          <w:cantSplit/>
        </w:trPr>
        <w:tc>
          <w:tcPr>
            <w:tcW w:w="648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76DF1D1F" w14:textId="77777777" w:rsidR="00705216" w:rsidRDefault="00000000">
            <w:pPr>
              <w:spacing w:after="40" w:line="264" w:lineRule="auto"/>
            </w:pPr>
            <w:r>
              <w:rPr>
                <w:rFonts w:ascii="Segoe UI" w:hAnsi="Segoe UI" w:cs="Segoe UI"/>
                <w:b/>
                <w:caps/>
                <w:color w:val="8996A3"/>
                <w:spacing w:val="22"/>
                <w:sz w:val="15"/>
                <w:szCs w:val="15"/>
              </w:rPr>
              <w:t>Why the transfer is manual today</w:t>
            </w:r>
          </w:p>
          <w:p w14:paraId="686D3488" w14:textId="77777777" w:rsidR="00705216" w:rsidRDefault="00000000">
            <w:pPr>
              <w:spacing w:after="0" w:line="264" w:lineRule="auto"/>
            </w:pPr>
            <w:r>
              <w:rPr>
                <w:rFonts w:ascii="Segoe UI" w:hAnsi="Segoe UI" w:cs="Segoe UI"/>
                <w:color w:val="5B6875"/>
                <w:sz w:val="21"/>
                <w:szCs w:val="21"/>
              </w:rPr>
              <w:t xml:space="preserve">Phase 1 delivers ten files that are pasted into Orchestrator once. Automating the transfer means a pipeline that authenticates to the Orchestrator API, and it needs its own service account, its own secret handling, and a rollback story. </w:t>
            </w:r>
            <w:r>
              <w:rPr>
                <w:rFonts w:ascii="Segoe UI" w:hAnsi="Segoe UI" w:cs="Segoe UI"/>
                <w:b/>
                <w:color w:val="16202B"/>
                <w:sz w:val="21"/>
                <w:szCs w:val="21"/>
              </w:rPr>
              <w:t xml:space="preserve">That is a </w:t>
            </w:r>
            <w:proofErr w:type="gramStart"/>
            <w:r>
              <w:rPr>
                <w:rFonts w:ascii="Segoe UI" w:hAnsi="Segoe UI" w:cs="Segoe UI"/>
                <w:b/>
                <w:color w:val="16202B"/>
                <w:sz w:val="21"/>
                <w:szCs w:val="21"/>
              </w:rPr>
              <w:t>project in its own right</w:t>
            </w:r>
            <w:r>
              <w:rPr>
                <w:rFonts w:ascii="Segoe UI" w:hAnsi="Segoe UI" w:cs="Segoe UI"/>
                <w:color w:val="5B6875"/>
                <w:sz w:val="21"/>
                <w:szCs w:val="21"/>
              </w:rPr>
              <w:t>, and</w:t>
            </w:r>
            <w:proofErr w:type="gramEnd"/>
            <w:r>
              <w:rPr>
                <w:rFonts w:ascii="Segoe UI" w:hAnsi="Segoe UI" w:cs="Segoe UI"/>
                <w:color w:val="5B6875"/>
                <w:sz w:val="21"/>
                <w:szCs w:val="21"/>
              </w:rPr>
              <w:t xml:space="preserve"> it does not block the </w:t>
            </w:r>
            <w:proofErr w:type="gramStart"/>
            <w:r>
              <w:rPr>
                <w:rFonts w:ascii="Segoe UI" w:hAnsi="Segoe UI" w:cs="Segoe UI"/>
                <w:color w:val="5B6875"/>
                <w:sz w:val="21"/>
                <w:szCs w:val="21"/>
              </w:rPr>
              <w:t>workflows</w:t>
            </w:r>
            <w:proofErr w:type="gramEnd"/>
            <w:r>
              <w:rPr>
                <w:rFonts w:ascii="Segoe UI" w:hAnsi="Segoe UI" w:cs="Segoe UI"/>
                <w:color w:val="5B6875"/>
                <w:sz w:val="21"/>
                <w:szCs w:val="21"/>
              </w:rPr>
              <w:t xml:space="preserve"> from running.</w:t>
            </w:r>
          </w:p>
        </w:tc>
        <w:tc>
          <w:tcPr>
            <w:tcW w:w="6480" w:type="dxa"/>
            <w:tcBorders>
              <w:top w:val="single" w:sz="6" w:space="0" w:color="D4DAE1"/>
              <w:left w:val="single" w:sz="6" w:space="0" w:color="D4DAE1"/>
              <w:bottom w:val="single" w:sz="6" w:space="0" w:color="D4DAE1"/>
              <w:right w:val="single" w:sz="6" w:space="0" w:color="D4DAE1"/>
            </w:tcBorders>
            <w:tcMar>
              <w:top w:w="120" w:type="dxa"/>
              <w:left w:w="140" w:type="dxa"/>
              <w:bottom w:w="120" w:type="dxa"/>
              <w:right w:w="140" w:type="dxa"/>
            </w:tcMar>
          </w:tcPr>
          <w:p w14:paraId="4085326D" w14:textId="77777777" w:rsidR="00705216" w:rsidRDefault="00000000">
            <w:pPr>
              <w:spacing w:after="40" w:line="264" w:lineRule="auto"/>
            </w:pPr>
            <w:r>
              <w:rPr>
                <w:rFonts w:ascii="Segoe UI" w:hAnsi="Segoe UI" w:cs="Segoe UI"/>
                <w:b/>
                <w:caps/>
                <w:color w:val="8996A3"/>
                <w:spacing w:val="22"/>
                <w:sz w:val="15"/>
                <w:szCs w:val="15"/>
              </w:rPr>
              <w:t>What automation would buy</w:t>
            </w:r>
          </w:p>
          <w:p w14:paraId="50EC6473" w14:textId="77777777" w:rsidR="00705216" w:rsidRDefault="00000000">
            <w:pPr>
              <w:spacing w:after="0" w:line="264" w:lineRule="auto"/>
            </w:pPr>
            <w:r>
              <w:rPr>
                <w:rFonts w:ascii="Segoe UI" w:hAnsi="Segoe UI" w:cs="Segoe UI"/>
                <w:color w:val="5B6875"/>
                <w:sz w:val="21"/>
                <w:szCs w:val="21"/>
              </w:rPr>
              <w:t xml:space="preserve">Today nothing compares what is deployed against what is committed, so the two can differ silently and a fix made in Orchestrator can be lost at the next paste. A pipeline makes the repository authoritative: </w:t>
            </w:r>
            <w:r>
              <w:rPr>
                <w:rFonts w:ascii="Segoe UI" w:hAnsi="Segoe UI" w:cs="Segoe UI"/>
                <w:b/>
                <w:color w:val="16202B"/>
                <w:sz w:val="21"/>
                <w:szCs w:val="21"/>
              </w:rPr>
              <w:t>every change is reviewed, versioned and traceable</w:t>
            </w:r>
            <w:r>
              <w:rPr>
                <w:rFonts w:ascii="Segoe UI" w:hAnsi="Segoe UI" w:cs="Segoe UI"/>
                <w:color w:val="5B6875"/>
                <w:sz w:val="21"/>
                <w:szCs w:val="21"/>
              </w:rPr>
              <w:t>, and redeploying is a merge rather than an afternoon.</w:t>
            </w:r>
          </w:p>
        </w:tc>
      </w:tr>
    </w:tbl>
    <w:p w14:paraId="1A6D43BE" w14:textId="77777777" w:rsidR="00705216" w:rsidRDefault="00000000">
      <w:pPr>
        <w:spacing w:before="300" w:after="0" w:line="264" w:lineRule="auto"/>
      </w:pPr>
      <w:r>
        <w:rPr>
          <w:rFonts w:ascii="Consolas" w:hAnsi="Consolas" w:cs="Consolas"/>
          <w:color w:val="8996A3"/>
          <w:sz w:val="17"/>
          <w:szCs w:val="17"/>
        </w:rPr>
        <w:t xml:space="preserve">Move Windows Event </w:t>
      </w:r>
      <w:proofErr w:type="gramStart"/>
      <w:r>
        <w:rPr>
          <w:rFonts w:ascii="Consolas" w:hAnsi="Consolas" w:cs="Consolas"/>
          <w:color w:val="8996A3"/>
          <w:sz w:val="17"/>
          <w:szCs w:val="17"/>
        </w:rPr>
        <w:t>Logs  ·</w:t>
      </w:r>
      <w:proofErr w:type="gramEnd"/>
      <w:r>
        <w:rPr>
          <w:rFonts w:ascii="Consolas" w:hAnsi="Consolas" w:cs="Consolas"/>
          <w:color w:val="8996A3"/>
          <w:sz w:val="17"/>
          <w:szCs w:val="17"/>
        </w:rPr>
        <w:t xml:space="preserve">  Ansible → Orchestrator </w:t>
      </w:r>
      <w:proofErr w:type="gramStart"/>
      <w:r>
        <w:rPr>
          <w:rFonts w:ascii="Consolas" w:hAnsi="Consolas" w:cs="Consolas"/>
          <w:color w:val="8996A3"/>
          <w:sz w:val="17"/>
          <w:szCs w:val="17"/>
        </w:rPr>
        <w:t>transition  ·</w:t>
      </w:r>
      <w:proofErr w:type="gramEnd"/>
      <w:r>
        <w:rPr>
          <w:rFonts w:ascii="Consolas" w:hAnsi="Consolas" w:cs="Consolas"/>
          <w:color w:val="8996A3"/>
          <w:sz w:val="17"/>
          <w:szCs w:val="17"/>
        </w:rPr>
        <w:t xml:space="preserve">  Phase 1</w:t>
      </w:r>
    </w:p>
    <w:sectPr w:rsidR="00705216">
      <w:pgSz w:w="15840" w:h="12240" w:orient="landscape"/>
      <w:pgMar w:top="1296" w:right="1440" w:bottom="12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05216"/>
    <w:rsid w:val="00705216"/>
    <w:rsid w:val="00C40068"/>
    <w:rsid w:val="00FE2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96A5"/>
  <w15:docId w15:val="{9CE267F0-5A64-4D9A-B813-2029CF2D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550</Words>
  <Characters>3137</Characters>
  <Application>Microsoft Office Word</Application>
  <DocSecurity>0</DocSecurity>
  <Lines>26</Lines>
  <Paragraphs>7</Paragraphs>
  <ScaleCrop>false</ScaleCrop>
  <Company>Department of State</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Forguson, Jeremy W</cp:lastModifiedBy>
  <cp:revision>3</cp:revision>
  <dcterms:created xsi:type="dcterms:W3CDTF">2026-09-09T13:58:00Z</dcterms:created>
  <dcterms:modified xsi:type="dcterms:W3CDTF">2026-09-09T13:59:00Z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2026-09-09T13:58:59Z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ffc4f6fe-32f6-4351-907b-fc3e624d7599</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