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FD3EA" w14:textId="77777777" w:rsidR="00A102E1" w:rsidRDefault="00000000">
      <w:pPr>
        <w:pStyle w:val="Title"/>
      </w:pPr>
      <w:r>
        <w:t>Leadership Brief — Document Structure</w:t>
      </w:r>
    </w:p>
    <w:p w14:paraId="7971772B" w14:textId="77777777" w:rsidR="00A102E1" w:rsidRDefault="00000000">
      <w:r>
        <w:rPr>
          <w:b/>
        </w:rPr>
        <w:t>Audience:</w:t>
      </w:r>
      <w:r>
        <w:t xml:space="preserve"> Senior leaders, Broadcom Professional Services Organization</w:t>
      </w:r>
    </w:p>
    <w:p w14:paraId="10F5B18C" w14:textId="77777777" w:rsidR="00A102E1" w:rsidRDefault="00000000">
      <w:r>
        <w:rPr>
          <w:b/>
        </w:rPr>
        <w:t>Thesis:</w:t>
      </w:r>
      <w:r>
        <w:t xml:space="preserve"> VCF Automation is replacing manual VM builds and a sprawling Ansible estate at the U.S. Department of State — delivering efficiency, labor, and security gains, and demonstrating Broadcom delivery success.</w:t>
      </w:r>
    </w:p>
    <w:p w14:paraId="3CA90454" w14:textId="77777777" w:rsidR="00A102E1" w:rsidRDefault="00000000">
      <w:r>
        <w:rPr>
          <w:b/>
        </w:rPr>
        <w:t>Recommended length:</w:t>
      </w:r>
      <w:r>
        <w:t xml:space="preserve"> 2–3 pages. Exec summary must stand alone.</w:t>
      </w:r>
    </w:p>
    <w:p w14:paraId="3B17D465" w14:textId="77777777" w:rsidR="00A102E1" w:rsidRDefault="00000000">
      <w:pPr>
        <w:pStyle w:val="QuoteNote"/>
      </w:pPr>
      <w:r>
        <w:t>Blockquotes are guidance to the author — delete before sending.</w:t>
      </w:r>
    </w:p>
    <w:p w14:paraId="1C3C0448" w14:textId="77777777" w:rsidR="00A102E1" w:rsidRDefault="00000000">
      <w:pPr>
        <w:pStyle w:val="QuoteNote"/>
      </w:pPr>
      <w:r>
        <w:rPr>
          <w:b/>
        </w:rPr>
        <w:t>Two grounding facts.</w:t>
      </w:r>
      <w:r>
        <w:t xml:space="preserve"> (1) The Ansible estate is still executing in production as of 19 Aug 2026 — write the transition as underway, not complete. (2) The VM automation artifacts reference a lab environment (</w:t>
      </w:r>
      <w:r>
        <w:rPr>
          <w:rFonts w:ascii="Consolas" w:hAnsi="Consolas"/>
          <w:sz w:val="18"/>
        </w:rPr>
        <w:t>vcf.lab</w:t>
      </w:r>
      <w:r>
        <w:t xml:space="preserve">, project </w:t>
      </w:r>
      <w:r>
        <w:rPr>
          <w:rFonts w:ascii="Consolas" w:hAnsi="Consolas"/>
          <w:sz w:val="18"/>
        </w:rPr>
        <w:t>Jeremy</w:t>
      </w:r>
      <w:r>
        <w:t>); confirm production status at DoS before claiming deployed results. See §8.</w:t>
      </w:r>
    </w:p>
    <w:p w14:paraId="457CEC9D" w14:textId="77777777" w:rsidR="00A102E1" w:rsidRDefault="00A102E1">
      <w:pPr>
        <w:pBdr>
          <w:bottom w:val="single" w:sz="6" w:space="1" w:color="BFBFBF"/>
        </w:pBdr>
      </w:pPr>
    </w:p>
    <w:p w14:paraId="648E0E30" w14:textId="77777777" w:rsidR="00A102E1" w:rsidRDefault="00000000">
      <w:pPr>
        <w:pStyle w:val="Heading1"/>
      </w:pPr>
      <w:r>
        <w:t>1. Executive Summary</w:t>
      </w:r>
    </w:p>
    <w:p w14:paraId="38C32865" w14:textId="77777777" w:rsidR="00A102E1" w:rsidRDefault="00000000">
      <w:r>
        <w:rPr>
          <w:i/>
        </w:rPr>
        <w:t>4–6 bullets. Write last.</w:t>
      </w:r>
    </w:p>
    <w:p w14:paraId="31F1862E" w14:textId="77777777" w:rsidR="00A102E1" w:rsidRDefault="00000000">
      <w:pPr>
        <w:pStyle w:val="QuoteNote"/>
      </w:pPr>
      <w:r>
        <w:t>Suggested spine:</w:t>
      </w:r>
    </w:p>
    <w:p w14:paraId="19B5643C" w14:textId="77777777" w:rsidR="00A102E1" w:rsidRDefault="00000000">
      <w:pPr>
        <w:pStyle w:val="QuoteNote"/>
      </w:pPr>
      <w:r>
        <w:t xml:space="preserve">- DoS builds VMs through </w:t>
      </w:r>
      <w:r>
        <w:rPr>
          <w:b/>
        </w:rPr>
        <w:t>~20 discrete manual steps</w:t>
      </w:r>
      <w:r>
        <w:t xml:space="preserve"> per server; VCF Automation reduces this to </w:t>
      </w:r>
      <w:r>
        <w:rPr>
          <w:b/>
        </w:rPr>
        <w:t>one catalog request</w:t>
      </w:r>
      <w:r>
        <w:t>.</w:t>
      </w:r>
    </w:p>
    <w:p w14:paraId="5ED31D40" w14:textId="77777777" w:rsidR="00A102E1" w:rsidRDefault="00000000">
      <w:pPr>
        <w:pStyle w:val="QuoteNote"/>
      </w:pPr>
      <w:r>
        <w:t xml:space="preserve">- Windows guest-customization and Linux shell-prep pipelines are </w:t>
      </w:r>
      <w:r>
        <w:rPr>
          <w:b/>
        </w:rPr>
        <w:t>built and end-to-end tested</w:t>
      </w:r>
      <w:r>
        <w:t>.</w:t>
      </w:r>
    </w:p>
    <w:p w14:paraId="6415F6B7" w14:textId="77777777" w:rsidR="00A102E1" w:rsidRDefault="00000000">
      <w:pPr>
        <w:pStyle w:val="QuoteNote"/>
      </w:pPr>
      <w:r>
        <w:t xml:space="preserve">- In parallel, the legacy Ansible estate — </w:t>
      </w:r>
      <w:r>
        <w:rPr>
          <w:b/>
        </w:rPr>
        <w:t>185 templates covering only 40 real capabilities, 44% never executed, 14.8% failure rate</w:t>
      </w:r>
      <w:r>
        <w:t xml:space="preserve"> — is being consolidated onto the same platform.</w:t>
      </w:r>
    </w:p>
    <w:p w14:paraId="39A6BBD9" w14:textId="77777777" w:rsidR="00A102E1" w:rsidRDefault="00000000">
      <w:pPr>
        <w:pStyle w:val="QuoteNote"/>
      </w:pPr>
      <w:r>
        <w:t>- Security posture improves structurally: secrets move out of automation variables into managed credential stores.</w:t>
      </w:r>
    </w:p>
    <w:p w14:paraId="4C8146DA" w14:textId="77777777" w:rsidR="00A102E1" w:rsidRDefault="00000000">
      <w:pPr>
        <w:pStyle w:val="QuoteNote"/>
      </w:pPr>
      <w:r>
        <w:t>- Delivered on VCF the customer already licenses, using a method that transfers to other accounts.</w:t>
      </w:r>
    </w:p>
    <w:p w14:paraId="1687FCED" w14:textId="77777777" w:rsidR="00A102E1" w:rsidRDefault="00A102E1">
      <w:pPr>
        <w:pBdr>
          <w:bottom w:val="single" w:sz="6" w:space="1" w:color="BFBFBF"/>
        </w:pBdr>
      </w:pPr>
    </w:p>
    <w:p w14:paraId="79FEE0DE" w14:textId="77777777" w:rsidR="00A102E1" w:rsidRDefault="00000000">
      <w:pPr>
        <w:pStyle w:val="Heading1"/>
      </w:pPr>
      <w:r>
        <w:t>2. The Situation We Found</w:t>
      </w:r>
    </w:p>
    <w:p w14:paraId="42059D82" w14:textId="77777777" w:rsidR="00A102E1" w:rsidRDefault="00000000">
      <w:pPr>
        <w:pStyle w:val="Heading2"/>
      </w:pPr>
      <w:r>
        <w:t>2.1 VM provisioning was fully manual</w:t>
      </w:r>
    </w:p>
    <w:p w14:paraId="6C785D9D" w14:textId="77777777" w:rsidR="00A102E1" w:rsidRDefault="00000000">
      <w:r>
        <w:t>Every server build required an administrator to hand-execute roughly twenty discrete tasks:</w:t>
      </w:r>
    </w:p>
    <w:tbl>
      <w:tblPr>
        <w:tblStyle w:val="TableGrid"/>
        <w:tblW w:w="5000" w:type="pct"/>
        <w:tblInd w:w="90" w:type="dxa"/>
        <w:tblLayout w:type="fixed"/>
        <w:tblLook w:val="04A0" w:firstRow="1" w:lastRow="0" w:firstColumn="1" w:lastColumn="0" w:noHBand="0" w:noVBand="1"/>
      </w:tblPr>
      <w:tblGrid>
        <w:gridCol w:w="4950"/>
        <w:gridCol w:w="4950"/>
      </w:tblGrid>
      <w:tr w:rsidR="00A102E1" w14:paraId="3E3D78B7" w14:textId="77777777">
        <w:trPr>
          <w:tblHeader/>
        </w:trPr>
        <w:tc>
          <w:tcPr>
            <w:tcW w:w="4680" w:type="dxa"/>
            <w:shd w:val="clear" w:color="auto" w:fill="DEEAF6"/>
          </w:tcPr>
          <w:p w14:paraId="60AC449F" w14:textId="77777777" w:rsidR="00A102E1" w:rsidRDefault="00000000">
            <w:pPr>
              <w:pStyle w:val="TableText"/>
            </w:pPr>
            <w:r>
              <w:rPr>
                <w:b/>
              </w:rPr>
              <w:t>Stage</w:t>
            </w:r>
          </w:p>
        </w:tc>
        <w:tc>
          <w:tcPr>
            <w:tcW w:w="4680" w:type="dxa"/>
            <w:shd w:val="clear" w:color="auto" w:fill="DEEAF6"/>
          </w:tcPr>
          <w:p w14:paraId="4BD179E1" w14:textId="77777777" w:rsidR="00A102E1" w:rsidRDefault="00000000">
            <w:pPr>
              <w:pStyle w:val="TableText"/>
            </w:pPr>
            <w:r>
              <w:rPr>
                <w:b/>
              </w:rPr>
              <w:t>Manual steps today</w:t>
            </w:r>
          </w:p>
        </w:tc>
      </w:tr>
      <w:tr w:rsidR="00A102E1" w14:paraId="185A86FB" w14:textId="77777777">
        <w:tc>
          <w:tcPr>
            <w:tcW w:w="4680" w:type="dxa"/>
          </w:tcPr>
          <w:p w14:paraId="574CE55D" w14:textId="77777777" w:rsidR="00A102E1" w:rsidRDefault="00000000">
            <w:pPr>
              <w:pStyle w:val="TableText"/>
            </w:pPr>
            <w:r>
              <w:t>Placement</w:t>
            </w:r>
          </w:p>
        </w:tc>
        <w:tc>
          <w:tcPr>
            <w:tcW w:w="4680" w:type="dxa"/>
          </w:tcPr>
          <w:p w14:paraId="3C07F54E" w14:textId="77777777" w:rsidR="00A102E1" w:rsidRDefault="00000000">
            <w:pPr>
              <w:pStyle w:val="TableText"/>
            </w:pPr>
            <w:r>
              <w:t>Select vCenter, cluster, VM folder, port group</w:t>
            </w:r>
          </w:p>
        </w:tc>
      </w:tr>
      <w:tr w:rsidR="00A102E1" w14:paraId="26129020" w14:textId="77777777">
        <w:tc>
          <w:tcPr>
            <w:tcW w:w="4680" w:type="dxa"/>
          </w:tcPr>
          <w:p w14:paraId="63F91643" w14:textId="77777777" w:rsidR="00A102E1" w:rsidRDefault="00000000">
            <w:pPr>
              <w:pStyle w:val="TableText"/>
            </w:pPr>
            <w:r>
              <w:t>Sizing</w:t>
            </w:r>
          </w:p>
        </w:tc>
        <w:tc>
          <w:tcPr>
            <w:tcW w:w="4680" w:type="dxa"/>
          </w:tcPr>
          <w:p w14:paraId="65D7E254" w14:textId="77777777" w:rsidR="00A102E1" w:rsidRDefault="00000000">
            <w:pPr>
              <w:pStyle w:val="TableText"/>
            </w:pPr>
            <w:r>
              <w:t>Set CPU, memory</w:t>
            </w:r>
          </w:p>
        </w:tc>
      </w:tr>
      <w:tr w:rsidR="00A102E1" w14:paraId="5B9626FD" w14:textId="77777777">
        <w:tc>
          <w:tcPr>
            <w:tcW w:w="4680" w:type="dxa"/>
          </w:tcPr>
          <w:p w14:paraId="312FECC6" w14:textId="77777777" w:rsidR="00A102E1" w:rsidRDefault="00000000">
            <w:pPr>
              <w:pStyle w:val="TableText"/>
            </w:pPr>
            <w:r>
              <w:t>Identity</w:t>
            </w:r>
          </w:p>
        </w:tc>
        <w:tc>
          <w:tcPr>
            <w:tcW w:w="4680" w:type="dxa"/>
          </w:tcPr>
          <w:p w14:paraId="169B36E8" w14:textId="77777777" w:rsidR="00A102E1" w:rsidRDefault="00000000">
            <w:pPr>
              <w:pStyle w:val="TableText"/>
            </w:pPr>
            <w:r>
              <w:t>Assign hostname to naming standard (15-char NetBIOS limit)</w:t>
            </w:r>
          </w:p>
        </w:tc>
      </w:tr>
      <w:tr w:rsidR="00A102E1" w14:paraId="5E914706" w14:textId="77777777">
        <w:tc>
          <w:tcPr>
            <w:tcW w:w="4680" w:type="dxa"/>
          </w:tcPr>
          <w:p w14:paraId="2A62A768" w14:textId="77777777" w:rsidR="00A102E1" w:rsidRDefault="00000000">
            <w:pPr>
              <w:pStyle w:val="TableText"/>
            </w:pPr>
            <w:r>
              <w:t>Network</w:t>
            </w:r>
          </w:p>
        </w:tc>
        <w:tc>
          <w:tcPr>
            <w:tcW w:w="4680" w:type="dxa"/>
          </w:tcPr>
          <w:p w14:paraId="25BCFF0C" w14:textId="4C09A8C9" w:rsidR="00A102E1" w:rsidRDefault="00000000">
            <w:pPr>
              <w:pStyle w:val="TableText"/>
            </w:pPr>
            <w:r>
              <w:t>Configure static IP, gateway, DNS, search domains</w:t>
            </w:r>
            <w:r w:rsidRPr="00076082">
              <w:rPr>
                <w:bCs/>
              </w:rPr>
              <w:t xml:space="preserve"> inside the guest</w:t>
            </w:r>
            <w:r w:rsidR="00076082">
              <w:rPr>
                <w:bCs/>
              </w:rPr>
              <w:t>.  IPs are tracked via spreadsheet and via ping sweeps to identify what is available.</w:t>
            </w:r>
          </w:p>
        </w:tc>
      </w:tr>
      <w:tr w:rsidR="00A102E1" w14:paraId="09976BB8" w14:textId="77777777">
        <w:tc>
          <w:tcPr>
            <w:tcW w:w="4680" w:type="dxa"/>
          </w:tcPr>
          <w:p w14:paraId="065E9EF4" w14:textId="77777777" w:rsidR="00A102E1" w:rsidRDefault="00000000">
            <w:pPr>
              <w:pStyle w:val="TableText"/>
            </w:pPr>
            <w:r>
              <w:t>Directory</w:t>
            </w:r>
          </w:p>
        </w:tc>
        <w:tc>
          <w:tcPr>
            <w:tcW w:w="4680" w:type="dxa"/>
          </w:tcPr>
          <w:p w14:paraId="7704AE16" w14:textId="77777777" w:rsidR="00A102E1" w:rsidRDefault="00000000">
            <w:pPr>
              <w:pStyle w:val="TableText"/>
            </w:pPr>
            <w:r>
              <w:t>Pre-create AD computer object in the correct OU; join domain</w:t>
            </w:r>
          </w:p>
        </w:tc>
      </w:tr>
      <w:tr w:rsidR="00A102E1" w14:paraId="1BE843A4" w14:textId="77777777">
        <w:tc>
          <w:tcPr>
            <w:tcW w:w="4680" w:type="dxa"/>
          </w:tcPr>
          <w:p w14:paraId="110C30B6" w14:textId="77777777" w:rsidR="00A102E1" w:rsidRDefault="00000000">
            <w:pPr>
              <w:pStyle w:val="TableText"/>
            </w:pPr>
            <w:r>
              <w:lastRenderedPageBreak/>
              <w:t>Accounts</w:t>
            </w:r>
          </w:p>
        </w:tc>
        <w:tc>
          <w:tcPr>
            <w:tcW w:w="4680" w:type="dxa"/>
          </w:tcPr>
          <w:p w14:paraId="1BB578CE" w14:textId="77777777" w:rsidR="00A102E1" w:rsidRDefault="00000000">
            <w:pPr>
              <w:pStyle w:val="TableText"/>
            </w:pPr>
            <w:r>
              <w:t>Rename local administrator; set new password</w:t>
            </w:r>
          </w:p>
        </w:tc>
      </w:tr>
      <w:tr w:rsidR="00A102E1" w14:paraId="3D7673B3" w14:textId="77777777">
        <w:tc>
          <w:tcPr>
            <w:tcW w:w="4680" w:type="dxa"/>
          </w:tcPr>
          <w:p w14:paraId="3877A506" w14:textId="77777777" w:rsidR="00A102E1" w:rsidRDefault="00000000">
            <w:pPr>
              <w:pStyle w:val="TableText"/>
            </w:pPr>
            <w:r>
              <w:t>Media</w:t>
            </w:r>
          </w:p>
        </w:tc>
        <w:tc>
          <w:tcPr>
            <w:tcW w:w="4680" w:type="dxa"/>
          </w:tcPr>
          <w:p w14:paraId="6102A4BB" w14:textId="77777777" w:rsidR="00A102E1" w:rsidRDefault="00000000">
            <w:pPr>
              <w:pStyle w:val="TableText"/>
            </w:pPr>
            <w:r>
              <w:t>Correct CD drive letter; attach install ISO (Linux)</w:t>
            </w:r>
          </w:p>
        </w:tc>
      </w:tr>
      <w:tr w:rsidR="00A102E1" w14:paraId="44D5DE44" w14:textId="77777777">
        <w:tc>
          <w:tcPr>
            <w:tcW w:w="4680" w:type="dxa"/>
          </w:tcPr>
          <w:p w14:paraId="044164BC" w14:textId="77777777" w:rsidR="00A102E1" w:rsidRDefault="00000000">
            <w:pPr>
              <w:pStyle w:val="TableText"/>
            </w:pPr>
            <w:r>
              <w:t>Storage</w:t>
            </w:r>
          </w:p>
        </w:tc>
        <w:tc>
          <w:tcPr>
            <w:tcW w:w="4680" w:type="dxa"/>
          </w:tcPr>
          <w:p w14:paraId="5BC23771" w14:textId="77777777" w:rsidR="00A102E1" w:rsidRDefault="00000000">
            <w:pPr>
              <w:pStyle w:val="TableText"/>
            </w:pPr>
            <w:r>
              <w:rPr>
                <w:b/>
              </w:rPr>
              <w:t>Per data disk:</w:t>
            </w:r>
            <w:r>
              <w:t xml:space="preserve"> add disk, choose SCSI controller, choose provisioning type, initialize, select MBR vs GPT, partition, format NTFS, assign drive letter, set volume label</w:t>
            </w:r>
          </w:p>
        </w:tc>
      </w:tr>
      <w:tr w:rsidR="00A102E1" w14:paraId="5D3E766D" w14:textId="77777777">
        <w:tc>
          <w:tcPr>
            <w:tcW w:w="4680" w:type="dxa"/>
          </w:tcPr>
          <w:p w14:paraId="5BBCA5FA" w14:textId="77777777" w:rsidR="00A102E1" w:rsidRDefault="00000000">
            <w:pPr>
              <w:pStyle w:val="TableText"/>
            </w:pPr>
            <w:r>
              <w:t>Decommission</w:t>
            </w:r>
          </w:p>
        </w:tc>
        <w:tc>
          <w:tcPr>
            <w:tcW w:w="4680" w:type="dxa"/>
          </w:tcPr>
          <w:p w14:paraId="6F384866" w14:textId="77777777" w:rsidR="00A102E1" w:rsidRDefault="00000000">
            <w:pPr>
              <w:pStyle w:val="TableText"/>
            </w:pPr>
            <w:r>
              <w:t>Manually remove stale AD computer object</w:t>
            </w:r>
          </w:p>
        </w:tc>
      </w:tr>
    </w:tbl>
    <w:p w14:paraId="405219BA" w14:textId="77777777" w:rsidR="00A102E1" w:rsidRDefault="00A102E1">
      <w:pPr>
        <w:spacing w:after="0" w:line="240" w:lineRule="auto"/>
      </w:pPr>
    </w:p>
    <w:p w14:paraId="28B1BE27" w14:textId="77777777" w:rsidR="00A102E1" w:rsidRDefault="00000000">
      <w:pPr>
        <w:pStyle w:val="QuoteNote"/>
      </w:pPr>
      <w:r>
        <w:t xml:space="preserve">The storage row is the compounding one — those nine steps repeat for </w:t>
      </w:r>
      <w:r>
        <w:rPr>
          <w:b/>
        </w:rPr>
        <w:t>every</w:t>
      </w:r>
      <w:r>
        <w:t xml:space="preserve"> data disk, up to ten per VM.</w:t>
      </w:r>
    </w:p>
    <w:p w14:paraId="45D89FE1" w14:textId="77777777" w:rsidR="00A102E1" w:rsidRDefault="00000000">
      <w:pPr>
        <w:pStyle w:val="Heading2"/>
      </w:pPr>
      <w:r>
        <w:t>2.2 The Ansible estate had accumulated sprawl</w:t>
      </w:r>
    </w:p>
    <w:p w14:paraId="227A600B" w14:textId="47087307" w:rsidR="00A102E1" w:rsidRDefault="00000000">
      <w:r>
        <w:rPr>
          <w:i/>
        </w:rPr>
        <w:t>Measured from estate inventory and job-run history</w:t>
      </w:r>
    </w:p>
    <w:tbl>
      <w:tblPr>
        <w:tblStyle w:val="TableGrid"/>
        <w:tblW w:w="5000" w:type="pct"/>
        <w:tblInd w:w="90" w:type="dxa"/>
        <w:tblLayout w:type="fixed"/>
        <w:tblLook w:val="04A0" w:firstRow="1" w:lastRow="0" w:firstColumn="1" w:lastColumn="0" w:noHBand="0" w:noVBand="1"/>
      </w:tblPr>
      <w:tblGrid>
        <w:gridCol w:w="4950"/>
        <w:gridCol w:w="4950"/>
      </w:tblGrid>
      <w:tr w:rsidR="00A102E1" w14:paraId="333C7184" w14:textId="77777777">
        <w:trPr>
          <w:tblHeader/>
        </w:trPr>
        <w:tc>
          <w:tcPr>
            <w:tcW w:w="4680" w:type="dxa"/>
            <w:shd w:val="clear" w:color="auto" w:fill="DEEAF6"/>
          </w:tcPr>
          <w:p w14:paraId="4BC34FA6" w14:textId="77777777" w:rsidR="00A102E1" w:rsidRDefault="00000000">
            <w:pPr>
              <w:pStyle w:val="TableText"/>
            </w:pPr>
            <w:r>
              <w:rPr>
                <w:b/>
              </w:rPr>
              <w:t>Finding</w:t>
            </w:r>
          </w:p>
        </w:tc>
        <w:tc>
          <w:tcPr>
            <w:tcW w:w="4680" w:type="dxa"/>
            <w:shd w:val="clear" w:color="auto" w:fill="DEEAF6"/>
          </w:tcPr>
          <w:p w14:paraId="1ED3825A" w14:textId="77777777" w:rsidR="00A102E1" w:rsidRDefault="00000000">
            <w:pPr>
              <w:pStyle w:val="TableText"/>
            </w:pPr>
            <w:r>
              <w:rPr>
                <w:b/>
              </w:rPr>
              <w:t>Measure</w:t>
            </w:r>
          </w:p>
        </w:tc>
      </w:tr>
      <w:tr w:rsidR="00A102E1" w14:paraId="5EC86254" w14:textId="77777777">
        <w:tc>
          <w:tcPr>
            <w:tcW w:w="4680" w:type="dxa"/>
          </w:tcPr>
          <w:p w14:paraId="30DB9EFC" w14:textId="77777777" w:rsidR="00A102E1" w:rsidRDefault="00000000">
            <w:pPr>
              <w:pStyle w:val="TableText"/>
            </w:pPr>
            <w:r>
              <w:t>Template sprawl</w:t>
            </w:r>
          </w:p>
        </w:tc>
        <w:tc>
          <w:tcPr>
            <w:tcW w:w="4680" w:type="dxa"/>
          </w:tcPr>
          <w:p w14:paraId="746EEEB4" w14:textId="77777777" w:rsidR="00A102E1" w:rsidRDefault="00000000">
            <w:pPr>
              <w:pStyle w:val="TableText"/>
            </w:pPr>
            <w:r>
              <w:t>185 templates → 40 capabilities (4.6:1)</w:t>
            </w:r>
          </w:p>
        </w:tc>
      </w:tr>
      <w:tr w:rsidR="00A102E1" w14:paraId="76578975" w14:textId="77777777">
        <w:tc>
          <w:tcPr>
            <w:tcW w:w="4680" w:type="dxa"/>
          </w:tcPr>
          <w:p w14:paraId="487122EE" w14:textId="77777777" w:rsidR="00A102E1" w:rsidRDefault="00000000">
            <w:pPr>
              <w:pStyle w:val="TableText"/>
            </w:pPr>
            <w:r>
              <w:t>Dead automation</w:t>
            </w:r>
          </w:p>
        </w:tc>
        <w:tc>
          <w:tcPr>
            <w:tcW w:w="4680" w:type="dxa"/>
          </w:tcPr>
          <w:p w14:paraId="3755EC50" w14:textId="77777777" w:rsidR="00A102E1" w:rsidRDefault="00000000">
            <w:pPr>
              <w:pStyle w:val="TableText"/>
            </w:pPr>
            <w:r>
              <w:t>81 of 185 never executed (44%)</w:t>
            </w:r>
          </w:p>
        </w:tc>
      </w:tr>
      <w:tr w:rsidR="00A102E1" w14:paraId="597D1890" w14:textId="77777777">
        <w:tc>
          <w:tcPr>
            <w:tcW w:w="4680" w:type="dxa"/>
          </w:tcPr>
          <w:p w14:paraId="174149E3" w14:textId="77777777" w:rsidR="00A102E1" w:rsidRDefault="00000000">
            <w:pPr>
              <w:pStyle w:val="TableText"/>
            </w:pPr>
            <w:r>
              <w:t>Reliability</w:t>
            </w:r>
          </w:p>
        </w:tc>
        <w:tc>
          <w:tcPr>
            <w:tcW w:w="4680" w:type="dxa"/>
          </w:tcPr>
          <w:p w14:paraId="3EBC5106" w14:textId="77777777" w:rsidR="00A102E1" w:rsidRDefault="00000000">
            <w:pPr>
              <w:pStyle w:val="TableText"/>
            </w:pPr>
            <w:r>
              <w:t>748 failed of 5,061 runs (14.8%)</w:t>
            </w:r>
          </w:p>
        </w:tc>
      </w:tr>
      <w:tr w:rsidR="00A102E1" w14:paraId="33887D58" w14:textId="77777777">
        <w:tc>
          <w:tcPr>
            <w:tcW w:w="4680" w:type="dxa"/>
          </w:tcPr>
          <w:p w14:paraId="2F242DCC" w14:textId="77777777" w:rsidR="00A102E1" w:rsidRDefault="00000000">
            <w:pPr>
              <w:pStyle w:val="TableText"/>
            </w:pPr>
            <w:r>
              <w:t>Concentration</w:t>
            </w:r>
          </w:p>
        </w:tc>
        <w:tc>
          <w:tcPr>
            <w:tcW w:w="4680" w:type="dxa"/>
          </w:tcPr>
          <w:p w14:paraId="19FDAAA7" w14:textId="77777777" w:rsidR="00A102E1" w:rsidRDefault="00000000">
            <w:pPr>
              <w:pStyle w:val="TableText"/>
            </w:pPr>
            <w:r>
              <w:t>Top 4 capabilities = 71% of all runs</w:t>
            </w:r>
          </w:p>
        </w:tc>
      </w:tr>
      <w:tr w:rsidR="00A102E1" w14:paraId="3C189391" w14:textId="77777777">
        <w:tc>
          <w:tcPr>
            <w:tcW w:w="4680" w:type="dxa"/>
          </w:tcPr>
          <w:p w14:paraId="163D670C" w14:textId="77777777" w:rsidR="00A102E1" w:rsidRDefault="00000000">
            <w:pPr>
              <w:pStyle w:val="TableText"/>
            </w:pPr>
            <w:r>
              <w:t>Duplication</w:t>
            </w:r>
          </w:p>
        </w:tc>
        <w:tc>
          <w:tcPr>
            <w:tcW w:w="4680" w:type="dxa"/>
          </w:tcPr>
          <w:p w14:paraId="4CA6F52D" w14:textId="77777777" w:rsidR="00A102E1" w:rsidRDefault="00000000">
            <w:pPr>
              <w:pStyle w:val="TableText"/>
            </w:pPr>
            <w:r>
              <w:t>12 templates / 5 playbooks performing one log-archival operation</w:t>
            </w:r>
          </w:p>
        </w:tc>
      </w:tr>
      <w:tr w:rsidR="00A102E1" w14:paraId="458A3A55" w14:textId="77777777">
        <w:tc>
          <w:tcPr>
            <w:tcW w:w="4680" w:type="dxa"/>
          </w:tcPr>
          <w:p w14:paraId="15E201D0" w14:textId="77777777" w:rsidR="00A102E1" w:rsidRDefault="00000000">
            <w:pPr>
              <w:pStyle w:val="TableText"/>
            </w:pPr>
            <w:r>
              <w:t>Duplication</w:t>
            </w:r>
          </w:p>
        </w:tc>
        <w:tc>
          <w:tcPr>
            <w:tcW w:w="4680" w:type="dxa"/>
          </w:tcPr>
          <w:p w14:paraId="1A6C3DC4" w14:textId="77777777" w:rsidR="00A102E1" w:rsidRDefault="00000000">
            <w:pPr>
              <w:pStyle w:val="TableText"/>
            </w:pPr>
            <w:r>
              <w:t>10 separate playbooks producing VMware reports via one identical mechanism</w:t>
            </w:r>
          </w:p>
        </w:tc>
      </w:tr>
      <w:tr w:rsidR="00A102E1" w14:paraId="4D8CB259" w14:textId="77777777">
        <w:tc>
          <w:tcPr>
            <w:tcW w:w="4680" w:type="dxa"/>
          </w:tcPr>
          <w:p w14:paraId="62EC9635" w14:textId="77777777" w:rsidR="00A102E1" w:rsidRDefault="00000000">
            <w:pPr>
              <w:pStyle w:val="TableText"/>
            </w:pPr>
            <w:r>
              <w:t>Credential exposure</w:t>
            </w:r>
          </w:p>
        </w:tc>
        <w:tc>
          <w:tcPr>
            <w:tcW w:w="4680" w:type="dxa"/>
          </w:tcPr>
          <w:p w14:paraId="294B6C76" w14:textId="77777777" w:rsidR="00A102E1" w:rsidRDefault="00000000">
            <w:pPr>
              <w:pStyle w:val="TableText"/>
            </w:pPr>
            <w:r>
              <w:t>API bearer tokens stored in cleartext template variables</w:t>
            </w:r>
          </w:p>
        </w:tc>
      </w:tr>
    </w:tbl>
    <w:p w14:paraId="29A2E51D" w14:textId="77777777" w:rsidR="00A102E1" w:rsidRDefault="00A102E1">
      <w:pPr>
        <w:spacing w:after="0" w:line="240" w:lineRule="auto"/>
      </w:pPr>
    </w:p>
    <w:p w14:paraId="693C48C6" w14:textId="77777777" w:rsidR="00A102E1" w:rsidRDefault="00000000">
      <w:r>
        <w:rPr>
          <w:b/>
        </w:rPr>
        <w:t>Framing discipline:</w:t>
      </w:r>
      <w:r>
        <w:t xml:space="preserve"> attribute to the </w:t>
      </w:r>
      <w:r>
        <w:rPr>
          <w:i/>
        </w:rPr>
        <w:t>operating model</w:t>
      </w:r>
      <w:r>
        <w:t>, not to Ansible the product. See §8.</w:t>
      </w:r>
    </w:p>
    <w:p w14:paraId="48C0B975" w14:textId="77777777" w:rsidR="00A102E1" w:rsidRDefault="00A102E1">
      <w:pPr>
        <w:pBdr>
          <w:bottom w:val="single" w:sz="6" w:space="1" w:color="BFBFBF"/>
        </w:pBdr>
      </w:pPr>
    </w:p>
    <w:p w14:paraId="24979C11" w14:textId="77777777" w:rsidR="00A102E1" w:rsidRDefault="00000000">
      <w:pPr>
        <w:pStyle w:val="Heading1"/>
      </w:pPr>
      <w:r>
        <w:t>3. What We Built</w:t>
      </w:r>
    </w:p>
    <w:p w14:paraId="674AF47E" w14:textId="77777777" w:rsidR="00A102E1" w:rsidRDefault="00000000">
      <w:pPr>
        <w:pStyle w:val="Heading2"/>
      </w:pPr>
      <w:r>
        <w:t>3.1 Self-service VM provisioning (VCF Automation 9.1)</w:t>
      </w:r>
    </w:p>
    <w:p w14:paraId="41926814" w14:textId="77777777" w:rsidR="00A102E1" w:rsidRDefault="00000000">
      <w:r>
        <w:rPr>
          <w:b/>
        </w:rPr>
        <w:t>Consumption:</w:t>
      </w:r>
      <w:r>
        <w:t xml:space="preserve"> Service Broker catalog — 4 items (Windows 2025 ± data disks, Linux shell ± data disks), each with a guided input form.</w:t>
      </w:r>
    </w:p>
    <w:p w14:paraId="28AFAD18" w14:textId="77777777" w:rsidR="00A102E1" w:rsidRDefault="00000000">
      <w:r>
        <w:rPr>
          <w:b/>
        </w:rPr>
        <w:t>Request-time intelligence — 13 vRO actions populate the form dynamically:</w:t>
      </w:r>
    </w:p>
    <w:p w14:paraId="769045C9" w14:textId="77777777" w:rsidR="00A102E1" w:rsidRDefault="00000000">
      <w:pPr>
        <w:pStyle w:val="ListParagraph"/>
        <w:numPr>
          <w:ilvl w:val="0"/>
          <w:numId w:val="1"/>
        </w:numPr>
      </w:pPr>
      <w:r>
        <w:t>Live pickers for vCenter, cluster, network, folder, ISO, OS version — the requester picks from what actually exists, eliminating a whole class of typo/stale-value failures.</w:t>
      </w:r>
    </w:p>
    <w:p w14:paraId="17D22895" w14:textId="77777777" w:rsidR="00A102E1" w:rsidRDefault="00000000">
      <w:pPr>
        <w:pStyle w:val="ListParagraph"/>
        <w:numPr>
          <w:ilvl w:val="0"/>
          <w:numId w:val="1"/>
        </w:numPr>
      </w:pPr>
      <w:r>
        <w:rPr>
          <w:b/>
        </w:rPr>
        <w:t>Project-scoped AD OU picker</w:t>
      </w:r>
      <w:r>
        <w:t xml:space="preserve"> that lists only OUs beneath the requesting project's base OU, and </w:t>
      </w:r>
      <w:r>
        <w:rPr>
          <w:b/>
        </w:rPr>
        <w:t>fails closed</w:t>
      </w:r>
      <w:r>
        <w:t xml:space="preserve"> if unconfigured — it will never enumerate the whole directory.</w:t>
      </w:r>
    </w:p>
    <w:p w14:paraId="746B99A4" w14:textId="77777777" w:rsidR="00A102E1" w:rsidRDefault="00000000">
      <w:r>
        <w:rPr>
          <w:b/>
        </w:rPr>
        <w:t>Blueprint-driven resource assignment:</w:t>
      </w:r>
    </w:p>
    <w:p w14:paraId="5EF22DA6" w14:textId="77777777" w:rsidR="00A102E1" w:rsidRDefault="00000000">
      <w:pPr>
        <w:pStyle w:val="ListParagraph"/>
        <w:numPr>
          <w:ilvl w:val="0"/>
          <w:numId w:val="1"/>
        </w:numPr>
      </w:pPr>
      <w:r>
        <w:t>Hostname validated against naming standard at request time.</w:t>
      </w:r>
    </w:p>
    <w:p w14:paraId="0BCE29ED" w14:textId="77777777" w:rsidR="00A102E1" w:rsidRDefault="00000000">
      <w:pPr>
        <w:pStyle w:val="ListParagraph"/>
        <w:numPr>
          <w:ilvl w:val="0"/>
          <w:numId w:val="1"/>
        </w:numPr>
      </w:pPr>
      <w:r>
        <w:lastRenderedPageBreak/>
        <w:t>CPU (1–64), memory (1–512 GB).</w:t>
      </w:r>
    </w:p>
    <w:p w14:paraId="7F2B1CCB" w14:textId="77777777" w:rsidR="00A102E1" w:rsidRDefault="00000000">
      <w:pPr>
        <w:pStyle w:val="ListParagraph"/>
        <w:numPr>
          <w:ilvl w:val="0"/>
          <w:numId w:val="1"/>
        </w:numPr>
      </w:pPr>
      <w:r>
        <w:t>Compute and network placement via tag constraints.</w:t>
      </w:r>
    </w:p>
    <w:p w14:paraId="33FCA4B0" w14:textId="0FDF419E" w:rsidR="00A102E1" w:rsidRPr="00076082" w:rsidRDefault="00000000">
      <w:pPr>
        <w:pStyle w:val="ListParagraph"/>
        <w:numPr>
          <w:ilvl w:val="0"/>
          <w:numId w:val="1"/>
        </w:numPr>
        <w:rPr>
          <w:bCs/>
        </w:rPr>
      </w:pPr>
      <w:r w:rsidRPr="00076082">
        <w:rPr>
          <w:bCs/>
        </w:rPr>
        <w:t>Static IP, gateway, DNS, and search domains applied automatically</w:t>
      </w:r>
      <w:r w:rsidR="00076082">
        <w:rPr>
          <w:bCs/>
        </w:rPr>
        <w:t xml:space="preserve"> via VCF Automation IPAM.</w:t>
      </w:r>
    </w:p>
    <w:p w14:paraId="7E46C109" w14:textId="77777777" w:rsidR="00A102E1" w:rsidRDefault="00000000">
      <w:pPr>
        <w:pStyle w:val="ListParagraph"/>
        <w:numPr>
          <w:ilvl w:val="0"/>
          <w:numId w:val="1"/>
        </w:numPr>
      </w:pPr>
      <w:r>
        <w:t>Up to 10 data disks, each with size, SCSI controller (1–3), and provisioning type.</w:t>
      </w:r>
    </w:p>
    <w:p w14:paraId="7B6872F2" w14:textId="77777777" w:rsidR="00A102E1" w:rsidRDefault="00000000">
      <w:pPr>
        <w:pStyle w:val="ListParagraph"/>
        <w:numPr>
          <w:ilvl w:val="0"/>
          <w:numId w:val="1"/>
        </w:numPr>
      </w:pPr>
      <w:r>
        <w:t>Domain-join vs workgroup selects the matching vCenter customization spec automatically.</w:t>
      </w:r>
    </w:p>
    <w:p w14:paraId="710EB7B4" w14:textId="77777777" w:rsidR="00A102E1" w:rsidRDefault="00000000">
      <w:r>
        <w:rPr>
          <w:b/>
        </w:rPr>
        <w:t>Post-provision guest customization — event-driven, no administrator involvement:</w:t>
      </w:r>
    </w:p>
    <w:p w14:paraId="5CAA7617" w14:textId="77777777" w:rsidR="00A102E1" w:rsidRDefault="00000000">
      <w:r>
        <w:rPr>
          <w:i/>
        </w:rPr>
        <w:t>Windows pipeline</w:t>
      </w:r>
      <w:r>
        <w:t xml:space="preserve"> (triggered on </w:t>
      </w:r>
      <w:r>
        <w:rPr>
          <w:rFonts w:ascii="Consolas" w:hAnsi="Consolas"/>
          <w:sz w:val="18"/>
        </w:rPr>
        <w:t>compute.provision.post</w:t>
      </w:r>
      <w:r>
        <w:t>):</w:t>
      </w:r>
    </w:p>
    <w:p w14:paraId="12813A62" w14:textId="77777777" w:rsidR="00A102E1" w:rsidRDefault="00000000">
      <w:r>
        <w:t>1. Guest-readiness gate — polls VMware Tools until the guest can accept operations, then proceeds.</w:t>
      </w:r>
    </w:p>
    <w:p w14:paraId="02A975E8" w14:textId="77777777" w:rsidR="00A102E1" w:rsidRDefault="00000000">
      <w:r>
        <w:t>2. Corrects CD drive letter.</w:t>
      </w:r>
    </w:p>
    <w:p w14:paraId="3A1CF084" w14:textId="77777777" w:rsidR="00A102E1" w:rsidRDefault="00000000">
      <w:r>
        <w:t>3. Renames the local administrator account.</w:t>
      </w:r>
    </w:p>
    <w:p w14:paraId="0343CA61" w14:textId="77777777" w:rsidR="00A102E1" w:rsidRDefault="00000000">
      <w:r>
        <w:t xml:space="preserve">4. Sets a new local administrator password, </w:t>
      </w:r>
      <w:r>
        <w:rPr>
          <w:b/>
        </w:rPr>
        <w:t>read from a vRO credential store — never present in the blueprint or the request</w:t>
      </w:r>
      <w:r>
        <w:t>.</w:t>
      </w:r>
    </w:p>
    <w:p w14:paraId="5AB7AE39" w14:textId="77777777" w:rsidR="00A102E1" w:rsidRDefault="00000000">
      <w:r>
        <w:t>5. Mounts and formats every data disk.</w:t>
      </w:r>
    </w:p>
    <w:p w14:paraId="53A3A962" w14:textId="77777777" w:rsidR="00A102E1" w:rsidRDefault="00000000">
      <w:r>
        <w:rPr>
          <w:i/>
        </w:rPr>
        <w:t>Disk automation is the standout piece.</w:t>
      </w:r>
      <w:r>
        <w:t xml:space="preserve"> It correlates each VMDK to its in-guest disk by </w:t>
      </w:r>
      <w:r>
        <w:rPr>
          <w:b/>
        </w:rPr>
        <w:t>UUID→serial number</w:t>
      </w:r>
      <w:r>
        <w:t>, so it is controller-agnostic and cannot mis-target a disk. It auto-selects MBR or GPT at the 2 TB boundary, formats NTFS, applies the drive letter and volume label — and refuses to touch any disk that is not RAW, so an existing disk can never be wiped.</w:t>
      </w:r>
    </w:p>
    <w:p w14:paraId="48A5FBED" w14:textId="77777777" w:rsidR="00A102E1" w:rsidRDefault="00000000">
      <w:r>
        <w:rPr>
          <w:i/>
        </w:rPr>
        <w:t>Linux pipeline:</w:t>
      </w:r>
      <w:r>
        <w:t xml:space="preserve"> deploys a throwaway template to satisfy the platform's guest-readiness gate, then reshapes the VM — powers off, recreates the boot disk empty, attaches the selected ISO — handing back a clean install target.</w:t>
      </w:r>
    </w:p>
    <w:p w14:paraId="22BE9F72" w14:textId="77777777" w:rsidR="00A102E1" w:rsidRDefault="00000000">
      <w:r>
        <w:rPr>
          <w:b/>
        </w:rPr>
        <w:t>Lifecycle:</w:t>
      </w:r>
      <w:r>
        <w:t xml:space="preserve"> destroy-time workflow removes the AD computer object, preventing stale-account accumulation.</w:t>
      </w:r>
    </w:p>
    <w:p w14:paraId="05F7A4EB" w14:textId="77777777" w:rsidR="00A102E1" w:rsidRDefault="00000000">
      <w:pPr>
        <w:pStyle w:val="Heading2"/>
      </w:pPr>
      <w:r>
        <w:t>3.2 Ansible → Orchestrator consolidation</w:t>
      </w:r>
    </w:p>
    <w:p w14:paraId="087E904F" w14:textId="77777777" w:rsidR="00A102E1" w:rsidRDefault="00000000">
      <w:pPr>
        <w:pStyle w:val="ListParagraph"/>
        <w:numPr>
          <w:ilvl w:val="0"/>
          <w:numId w:val="1"/>
        </w:numPr>
      </w:pPr>
      <w:r>
        <w:t>Full estate inventory and capability mapping complete (§2.2).</w:t>
      </w:r>
    </w:p>
    <w:p w14:paraId="7A72DE5E" w14:textId="77777777" w:rsidR="00A102E1" w:rsidRDefault="00000000">
      <w:pPr>
        <w:pStyle w:val="ListParagraph"/>
        <w:numPr>
          <w:ilvl w:val="0"/>
          <w:numId w:val="1"/>
        </w:numPr>
      </w:pPr>
      <w:r>
        <w:rPr>
          <w:b/>
        </w:rPr>
        <w:t>Capability-based consolidation, not 1:1 port</w:t>
      </w:r>
      <w:r>
        <w:t xml:space="preserve"> — grouping templates by what they do rather than migrating each one. This is the reusable methodology.</w:t>
      </w:r>
    </w:p>
    <w:p w14:paraId="23C9BAC8" w14:textId="77777777" w:rsidR="00A102E1" w:rsidRDefault="00000000">
      <w:pPr>
        <w:pStyle w:val="ListParagraph"/>
        <w:numPr>
          <w:ilvl w:val="0"/>
          <w:numId w:val="1"/>
        </w:numPr>
      </w:pPr>
      <w:r>
        <w:t>Current phase: [state it].</w:t>
      </w:r>
    </w:p>
    <w:p w14:paraId="0D0F3D3C" w14:textId="77777777" w:rsidR="00A102E1" w:rsidRDefault="00A102E1">
      <w:pPr>
        <w:pBdr>
          <w:bottom w:val="single" w:sz="6" w:space="1" w:color="BFBFBF"/>
        </w:pBdr>
      </w:pPr>
    </w:p>
    <w:p w14:paraId="1CACF194" w14:textId="77777777" w:rsidR="00A102E1" w:rsidRDefault="00000000">
      <w:pPr>
        <w:pStyle w:val="Heading1"/>
      </w:pPr>
      <w:r>
        <w:t>4. Efficiency Impact — Financial &amp; Labor</w:t>
      </w:r>
    </w:p>
    <w:p w14:paraId="31BC78E2" w14:textId="77777777" w:rsidR="00A102E1" w:rsidRDefault="00000000">
      <w:pPr>
        <w:pStyle w:val="Heading2"/>
      </w:pPr>
      <w:r>
        <w:t>4.1 Measured / demonstrable</w:t>
      </w:r>
    </w:p>
    <w:p w14:paraId="6416BE56" w14:textId="2B4AB44F" w:rsidR="00076082" w:rsidRPr="00076082" w:rsidRDefault="00076082" w:rsidP="00076082">
      <w:pPr>
        <w:pStyle w:val="ListParagraph"/>
        <w:numPr>
          <w:ilvl w:val="0"/>
          <w:numId w:val="2"/>
        </w:numPr>
      </w:pPr>
      <w:r>
        <w:rPr>
          <w:b/>
          <w:bCs/>
        </w:rPr>
        <w:t>~20 manual steps per VM down to 1 catalog item request</w:t>
      </w:r>
    </w:p>
    <w:p w14:paraId="0C96F163" w14:textId="0E0F03EB" w:rsidR="00076082" w:rsidRDefault="00076082" w:rsidP="00076082">
      <w:pPr>
        <w:pStyle w:val="ListParagraph"/>
        <w:numPr>
          <w:ilvl w:val="1"/>
          <w:numId w:val="2"/>
        </w:numPr>
      </w:pPr>
      <w:r>
        <w:t>Reduced deployment times from days to minutes</w:t>
      </w:r>
    </w:p>
    <w:p w14:paraId="427D3FF7" w14:textId="77777777" w:rsidR="00076082" w:rsidRDefault="00076082" w:rsidP="00076082">
      <w:pPr>
        <w:pStyle w:val="ListParagraph"/>
        <w:numPr>
          <w:ilvl w:val="1"/>
          <w:numId w:val="2"/>
        </w:numPr>
      </w:pPr>
      <w:r>
        <w:t>Reduced configuration errors by eliminating manual configuration steps</w:t>
      </w:r>
    </w:p>
    <w:p w14:paraId="34912F2C" w14:textId="77777777" w:rsidR="00076082" w:rsidRDefault="00076082" w:rsidP="00076082">
      <w:pPr>
        <w:pStyle w:val="ListParagraph"/>
        <w:numPr>
          <w:ilvl w:val="1"/>
          <w:numId w:val="2"/>
        </w:numPr>
      </w:pPr>
      <w:r>
        <w:t>Improved environment stability by leveraging VCF Automation IPAM for IP allocations</w:t>
      </w:r>
    </w:p>
    <w:p w14:paraId="1442AD7B" w14:textId="77777777" w:rsidR="00076082" w:rsidRDefault="00000000" w:rsidP="00076082">
      <w:pPr>
        <w:pStyle w:val="ListParagraph"/>
        <w:numPr>
          <w:ilvl w:val="0"/>
          <w:numId w:val="2"/>
        </w:numPr>
      </w:pPr>
      <w:r>
        <w:t>Nine per-disk manual steps eliminated, repeating up to ten times per VM.</w:t>
      </w:r>
    </w:p>
    <w:p w14:paraId="076B1E03" w14:textId="77777777" w:rsidR="00076082" w:rsidRDefault="00000000" w:rsidP="00076082">
      <w:pPr>
        <w:pStyle w:val="ListParagraph"/>
        <w:numPr>
          <w:ilvl w:val="0"/>
          <w:numId w:val="2"/>
        </w:numPr>
      </w:pPr>
      <w:r>
        <w:t xml:space="preserve">Ansible maintenance surface: </w:t>
      </w:r>
      <w:r w:rsidRPr="00076082">
        <w:rPr>
          <w:b/>
        </w:rPr>
        <w:t>185 → ~40</w:t>
      </w:r>
      <w:r>
        <w:t xml:space="preserve"> services once consolidation completes.</w:t>
      </w:r>
    </w:p>
    <w:p w14:paraId="28D40230" w14:textId="77777777" w:rsidR="00A102E1" w:rsidRDefault="00000000">
      <w:pPr>
        <w:pStyle w:val="Heading2"/>
      </w:pPr>
      <w:r>
        <w:t>4.3 Financial framing</w:t>
      </w:r>
    </w:p>
    <w:p w14:paraId="6864BC5C" w14:textId="77777777" w:rsidR="00A102E1" w:rsidRDefault="00000000">
      <w:pPr>
        <w:pStyle w:val="ListParagraph"/>
        <w:numPr>
          <w:ilvl w:val="0"/>
          <w:numId w:val="1"/>
        </w:numPr>
      </w:pPr>
      <w:r>
        <w:t xml:space="preserve">Delivered </w:t>
      </w:r>
      <w:r>
        <w:rPr>
          <w:b/>
        </w:rPr>
        <w:t>within VCF the customer already licenses</w:t>
      </w:r>
      <w:r>
        <w:t xml:space="preserve"> — capability unlock, not new spend.</w:t>
      </w:r>
    </w:p>
    <w:p w14:paraId="7B9AF5DA" w14:textId="77777777" w:rsidR="00A102E1" w:rsidRDefault="00000000">
      <w:pPr>
        <w:pStyle w:val="ListParagraph"/>
        <w:numPr>
          <w:ilvl w:val="0"/>
          <w:numId w:val="1"/>
        </w:numPr>
      </w:pPr>
      <w:r>
        <w:lastRenderedPageBreak/>
        <w:t>Capacity returned to mission work rather than headcount reduction. Recommended framing for a federal customer.</w:t>
      </w:r>
    </w:p>
    <w:p w14:paraId="2A2A66BE" w14:textId="1265C862" w:rsidR="00076082" w:rsidRDefault="00076082">
      <w:pPr>
        <w:pStyle w:val="ListParagraph"/>
        <w:numPr>
          <w:ilvl w:val="0"/>
          <w:numId w:val="1"/>
        </w:numPr>
      </w:pPr>
      <w:r>
        <w:t xml:space="preserve">Once transition of automation responsibility is migrated from Ansible to VCF Automation, </w:t>
      </w:r>
      <w:r w:rsidR="00B70D8F">
        <w:t>customer has the potential to save over 1 million dollars on Ansible Automation Platform licenses.</w:t>
      </w:r>
    </w:p>
    <w:p w14:paraId="02D6A3A3" w14:textId="77777777" w:rsidR="00A102E1" w:rsidRDefault="00A102E1">
      <w:pPr>
        <w:pBdr>
          <w:bottom w:val="single" w:sz="6" w:space="1" w:color="BFBFBF"/>
        </w:pBdr>
      </w:pPr>
    </w:p>
    <w:p w14:paraId="7F504601" w14:textId="77777777" w:rsidR="00A102E1" w:rsidRDefault="00000000">
      <w:pPr>
        <w:pStyle w:val="Heading1"/>
      </w:pPr>
      <w:r>
        <w:t>5. Security &amp; Compliance Impact</w:t>
      </w:r>
    </w:p>
    <w:p w14:paraId="459A917F" w14:textId="77777777" w:rsidR="00A102E1" w:rsidRDefault="00000000">
      <w:pPr>
        <w:pStyle w:val="Heading2"/>
      </w:pPr>
      <w:r>
        <w:t>5.1 What the automation design improves</w:t>
      </w:r>
    </w:p>
    <w:p w14:paraId="55CC8CBA" w14:textId="77777777" w:rsidR="00A102E1" w:rsidRDefault="00000000">
      <w:pPr>
        <w:pStyle w:val="ListParagraph"/>
        <w:numPr>
          <w:ilvl w:val="0"/>
          <w:numId w:val="1"/>
        </w:numPr>
      </w:pPr>
      <w:r>
        <w:rPr>
          <w:b/>
        </w:rPr>
        <w:t>Secrets out of automation logic</w:t>
      </w:r>
      <w:r>
        <w:t xml:space="preserve"> — credentials live in vRO Configuration Elements as SecureStrings, not in blueprints, forms, or request payloads. Directly addresses the cleartext-token pattern found in the Ansible estate.</w:t>
      </w:r>
    </w:p>
    <w:p w14:paraId="233FA260" w14:textId="77777777" w:rsidR="00A102E1" w:rsidRDefault="00000000">
      <w:pPr>
        <w:pStyle w:val="ListParagraph"/>
        <w:numPr>
          <w:ilvl w:val="0"/>
          <w:numId w:val="1"/>
        </w:numPr>
      </w:pPr>
      <w:r>
        <w:rPr>
          <w:b/>
        </w:rPr>
        <w:t>Least-privilege directory exposure</w:t>
      </w:r>
      <w:r>
        <w:t xml:space="preserve"> — the OU picker is project-scoped and fails closed.</w:t>
      </w:r>
    </w:p>
    <w:p w14:paraId="5B44F871" w14:textId="77777777" w:rsidR="00A102E1" w:rsidRDefault="00000000">
      <w:pPr>
        <w:pStyle w:val="ListParagraph"/>
        <w:numPr>
          <w:ilvl w:val="0"/>
          <w:numId w:val="1"/>
        </w:numPr>
      </w:pPr>
      <w:r>
        <w:rPr>
          <w:b/>
        </w:rPr>
        <w:t>Guaranteed account hygiene</w:t>
      </w:r>
      <w:r>
        <w:t xml:space="preserve"> — local admin renamed and password rotated on </w:t>
      </w:r>
      <w:r>
        <w:rPr>
          <w:i/>
        </w:rPr>
        <w:t>every</w:t>
      </w:r>
      <w:r>
        <w:t xml:space="preserve"> build, with no reliance on an administrator remembering.</w:t>
      </w:r>
    </w:p>
    <w:p w14:paraId="7FFBF065" w14:textId="77777777" w:rsidR="00A102E1" w:rsidRDefault="00000000">
      <w:pPr>
        <w:pStyle w:val="ListParagraph"/>
        <w:numPr>
          <w:ilvl w:val="0"/>
          <w:numId w:val="1"/>
        </w:numPr>
      </w:pPr>
      <w:r>
        <w:rPr>
          <w:b/>
        </w:rPr>
        <w:t>No stale AD objects</w:t>
      </w:r>
      <w:r>
        <w:t xml:space="preserve"> — destroy-time cleanup is part of the workflow.</w:t>
      </w:r>
    </w:p>
    <w:p w14:paraId="7F4261BA" w14:textId="77777777" w:rsidR="00A102E1" w:rsidRDefault="00000000">
      <w:pPr>
        <w:pStyle w:val="ListParagraph"/>
        <w:numPr>
          <w:ilvl w:val="0"/>
          <w:numId w:val="1"/>
        </w:numPr>
      </w:pPr>
      <w:r>
        <w:rPr>
          <w:b/>
        </w:rPr>
        <w:t>Destructive-action guardrails</w:t>
      </w:r>
      <w:r>
        <w:t xml:space="preserve"> — disk automation refuses non-RAW disks and duplicate drive letters.</w:t>
      </w:r>
    </w:p>
    <w:p w14:paraId="30AC1355" w14:textId="77777777" w:rsidR="00A102E1" w:rsidRDefault="00000000">
      <w:pPr>
        <w:pStyle w:val="ListParagraph"/>
        <w:numPr>
          <w:ilvl w:val="0"/>
          <w:numId w:val="1"/>
        </w:numPr>
      </w:pPr>
      <w:r>
        <w:rPr>
          <w:b/>
        </w:rPr>
        <w:t>Full audit trail</w:t>
      </w:r>
      <w:r>
        <w:t xml:space="preserve"> — every provisioning and customization run recorded in VCFA and vRO.</w:t>
      </w:r>
    </w:p>
    <w:p w14:paraId="546E79F8" w14:textId="77777777" w:rsidR="00A102E1" w:rsidRDefault="00000000">
      <w:pPr>
        <w:pStyle w:val="ListParagraph"/>
        <w:numPr>
          <w:ilvl w:val="0"/>
          <w:numId w:val="1"/>
        </w:numPr>
      </w:pPr>
      <w:r>
        <w:rPr>
          <w:b/>
        </w:rPr>
        <w:t>Supported-only discipline</w:t>
      </w:r>
      <w:r>
        <w:t xml:space="preserve"> — an undocumented internal API was found to work and was </w:t>
      </w:r>
      <w:r>
        <w:rPr>
          <w:b/>
        </w:rPr>
        <w:t>deliberately rejected</w:t>
      </w:r>
      <w:r>
        <w:t xml:space="preserve"> for production. Worth one line; it signals engineering judgment to a PSO audience.</w:t>
      </w:r>
    </w:p>
    <w:p w14:paraId="2D4A13FC" w14:textId="77777777" w:rsidR="00A102E1" w:rsidRDefault="00000000">
      <w:pPr>
        <w:pStyle w:val="Heading2"/>
      </w:pPr>
      <w:r>
        <w:t>5.2 Measured weaknesses in the prior estate</w:t>
      </w:r>
    </w:p>
    <w:p w14:paraId="0DED6BD0" w14:textId="77777777" w:rsidR="00A102E1" w:rsidRDefault="00000000">
      <w:pPr>
        <w:pStyle w:val="ListParagraph"/>
        <w:numPr>
          <w:ilvl w:val="0"/>
          <w:numId w:val="1"/>
        </w:numPr>
      </w:pPr>
      <w:r>
        <w:t>Live API bearer tokens in cleartext template variables (3 confirmed).</w:t>
      </w:r>
    </w:p>
    <w:p w14:paraId="684DC60E" w14:textId="77777777" w:rsidR="00A102E1" w:rsidRDefault="00000000">
      <w:pPr>
        <w:pStyle w:val="ListParagraph"/>
        <w:numPr>
          <w:ilvl w:val="0"/>
          <w:numId w:val="1"/>
        </w:numPr>
      </w:pPr>
      <w:r>
        <w:t>Service-account credentials referenced ad-hoc with no central custody.</w:t>
      </w:r>
    </w:p>
    <w:p w14:paraId="0AB3E978" w14:textId="77777777" w:rsidR="00A102E1" w:rsidRDefault="00000000">
      <w:pPr>
        <w:pStyle w:val="ListParagraph"/>
        <w:numPr>
          <w:ilvl w:val="0"/>
          <w:numId w:val="1"/>
        </w:numPr>
      </w:pPr>
      <w:r>
        <w:t>Broad privilege escalation across most templates.</w:t>
      </w:r>
    </w:p>
    <w:p w14:paraId="33106707" w14:textId="77777777" w:rsidR="00A102E1" w:rsidRDefault="00000000">
      <w:pPr>
        <w:pStyle w:val="ListParagraph"/>
        <w:numPr>
          <w:ilvl w:val="0"/>
          <w:numId w:val="1"/>
        </w:numPr>
      </w:pPr>
      <w:r>
        <w:rPr>
          <w:b/>
        </w:rPr>
        <w:t>STIG remediation automation for RHEL and PowerFlex/SLES shows zero executions</w:t>
      </w:r>
      <w:r>
        <w:t xml:space="preserve"> — capability built, never operated.</w:t>
      </w:r>
    </w:p>
    <w:p w14:paraId="2AB107C0" w14:textId="77777777" w:rsidR="00A102E1" w:rsidRDefault="00A102E1">
      <w:pPr>
        <w:pBdr>
          <w:bottom w:val="single" w:sz="6" w:space="1" w:color="BFBFBF"/>
        </w:pBdr>
      </w:pPr>
    </w:p>
    <w:p w14:paraId="648320FF" w14:textId="77777777" w:rsidR="00A102E1" w:rsidRDefault="00000000">
      <w:pPr>
        <w:pStyle w:val="Heading1"/>
      </w:pPr>
      <w:r>
        <w:t>6. Why This Matters to Broadcom</w:t>
      </w:r>
    </w:p>
    <w:p w14:paraId="1595C515" w14:textId="77777777" w:rsidR="00A102E1" w:rsidRDefault="00000000">
      <w:pPr>
        <w:pStyle w:val="ListParagraph"/>
        <w:numPr>
          <w:ilvl w:val="0"/>
          <w:numId w:val="1"/>
        </w:numPr>
      </w:pPr>
      <w:r>
        <w:rPr>
          <w:b/>
        </w:rPr>
        <w:t>Displacement win</w:t>
      </w:r>
      <w:r>
        <w:t xml:space="preserve"> — VCF Automation replacing third-party tooling in a federal account.</w:t>
      </w:r>
    </w:p>
    <w:p w14:paraId="2DB6866E" w14:textId="77777777" w:rsidR="00A102E1" w:rsidRDefault="00000000">
      <w:pPr>
        <w:pStyle w:val="ListParagraph"/>
        <w:numPr>
          <w:ilvl w:val="0"/>
          <w:numId w:val="1"/>
        </w:numPr>
      </w:pPr>
      <w:r>
        <w:rPr>
          <w:b/>
        </w:rPr>
        <w:t>Platform pull-through</w:t>
      </w:r>
      <w:r>
        <w:t xml:space="preserve"> — consumed within VCF the customer already owns.</w:t>
      </w:r>
    </w:p>
    <w:p w14:paraId="4E4FEE98" w14:textId="77777777" w:rsidR="00A102E1" w:rsidRDefault="00000000">
      <w:pPr>
        <w:pStyle w:val="ListParagraph"/>
        <w:numPr>
          <w:ilvl w:val="0"/>
          <w:numId w:val="1"/>
        </w:numPr>
      </w:pPr>
      <w:r>
        <w:rPr>
          <w:b/>
        </w:rPr>
        <w:t>Repeatable method</w:t>
      </w:r>
      <w:r>
        <w:t xml:space="preserve"> — discovery → capability mapping → consolidation, transferable to any inherited automation estate.</w:t>
      </w:r>
    </w:p>
    <w:p w14:paraId="6B8125BE" w14:textId="77777777" w:rsidR="00A102E1" w:rsidRDefault="00000000">
      <w:pPr>
        <w:pStyle w:val="ListParagraph"/>
        <w:numPr>
          <w:ilvl w:val="0"/>
          <w:numId w:val="1"/>
        </w:numPr>
      </w:pPr>
      <w:r>
        <w:rPr>
          <w:b/>
        </w:rPr>
        <w:t>Reusable assets</w:t>
      </w:r>
      <w:r>
        <w:t xml:space="preserve"> — inventory tooling, capability taxonomy, and a VM-provisioning workflow package (</w:t>
      </w:r>
      <w:r>
        <w:rPr>
          <w:rFonts w:ascii="Consolas" w:hAnsi="Consolas"/>
          <w:sz w:val="18"/>
        </w:rPr>
        <w:t>com.broadcom.pso.vcfa.*</w:t>
      </w:r>
      <w:r>
        <w:t>) portable to the next engagement.</w:t>
      </w:r>
    </w:p>
    <w:p w14:paraId="5491D2C6" w14:textId="77777777" w:rsidR="00A102E1" w:rsidRDefault="00000000">
      <w:pPr>
        <w:pStyle w:val="ListParagraph"/>
        <w:numPr>
          <w:ilvl w:val="0"/>
          <w:numId w:val="1"/>
        </w:numPr>
      </w:pPr>
      <w:r>
        <w:rPr>
          <w:b/>
        </w:rPr>
        <w:t>Reference value</w:t>
      </w:r>
      <w:r>
        <w:t xml:space="preserve"> — federal modernization proof point.</w:t>
      </w:r>
    </w:p>
    <w:p w14:paraId="794FCD5E" w14:textId="77777777" w:rsidR="00A102E1" w:rsidRDefault="00A102E1">
      <w:pPr>
        <w:pBdr>
          <w:bottom w:val="single" w:sz="6" w:space="1" w:color="BFBFBF"/>
        </w:pBdr>
      </w:pPr>
    </w:p>
    <w:p w14:paraId="05868E61" w14:textId="77777777" w:rsidR="00A102E1" w:rsidRDefault="00000000">
      <w:pPr>
        <w:pStyle w:val="Heading1"/>
      </w:pPr>
      <w:r>
        <w:t>7. Status &amp; What's Next</w:t>
      </w:r>
    </w:p>
    <w:p w14:paraId="1610E333" w14:textId="47D344A3" w:rsidR="00A102E1" w:rsidRDefault="00000000">
      <w:pPr>
        <w:pStyle w:val="ListParagraph"/>
        <w:numPr>
          <w:ilvl w:val="0"/>
          <w:numId w:val="1"/>
        </w:numPr>
      </w:pPr>
      <w:r>
        <w:t>Windows</w:t>
      </w:r>
      <w:r w:rsidR="00B70D8F">
        <w:t xml:space="preserve"> VM deployments and </w:t>
      </w:r>
      <w:r>
        <w:t xml:space="preserve"> guest customization: complete, end-to-end tested.</w:t>
      </w:r>
    </w:p>
    <w:p w14:paraId="20E8EBB4" w14:textId="77777777" w:rsidR="00A102E1" w:rsidRDefault="00000000">
      <w:pPr>
        <w:pStyle w:val="ListParagraph"/>
        <w:numPr>
          <w:ilvl w:val="0"/>
          <w:numId w:val="1"/>
        </w:numPr>
      </w:pPr>
      <w:r>
        <w:t>Linux shell preparation: complete, end-to-end tested.</w:t>
      </w:r>
    </w:p>
    <w:p w14:paraId="0CF0EBEB" w14:textId="15B84B7E" w:rsidR="00A102E1" w:rsidRDefault="00000000" w:rsidP="00B70D8F">
      <w:pPr>
        <w:pStyle w:val="ListParagraph"/>
        <w:numPr>
          <w:ilvl w:val="0"/>
          <w:numId w:val="1"/>
        </w:numPr>
      </w:pPr>
      <w:r>
        <w:lastRenderedPageBreak/>
        <w:t>Ansible consolidation:</w:t>
      </w:r>
      <w:r w:rsidR="00B70D8F">
        <w:t xml:space="preserve"> 7 automation capabilities delivered.  30 pending</w:t>
      </w:r>
    </w:p>
    <w:p w14:paraId="1FB31E18" w14:textId="65C5150A" w:rsidR="00A102E1" w:rsidRDefault="00A102E1"/>
    <w:sectPr w:rsidR="00A102E1">
      <w:pgSz w:w="12240" w:h="15840"/>
      <w:pgMar w:top="1080" w:right="1260" w:bottom="1080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90522"/>
    <w:multiLevelType w:val="hybridMultilevel"/>
    <w:tmpl w:val="4770F9C2"/>
    <w:lvl w:ilvl="0" w:tplc="2D1CD3E2">
      <w:start w:val="1"/>
      <w:numFmt w:val="bullet"/>
      <w:lvlText w:val="•"/>
      <w:lvlJc w:val="left"/>
      <w:pPr>
        <w:ind w:left="360" w:hanging="270"/>
      </w:pPr>
      <w:rPr>
        <w:rFonts w:ascii="Arial" w:hAnsi="Arial" w:hint="default"/>
      </w:rPr>
    </w:lvl>
    <w:lvl w:ilvl="1" w:tplc="1BDE791E">
      <w:numFmt w:val="decimal"/>
      <w:lvlText w:val=""/>
      <w:lvlJc w:val="left"/>
    </w:lvl>
    <w:lvl w:ilvl="2" w:tplc="F182B4D2">
      <w:numFmt w:val="decimal"/>
      <w:lvlText w:val=""/>
      <w:lvlJc w:val="left"/>
    </w:lvl>
    <w:lvl w:ilvl="3" w:tplc="4EC68B2C">
      <w:numFmt w:val="decimal"/>
      <w:lvlText w:val=""/>
      <w:lvlJc w:val="left"/>
    </w:lvl>
    <w:lvl w:ilvl="4" w:tplc="9BB278E6">
      <w:numFmt w:val="decimal"/>
      <w:lvlText w:val=""/>
      <w:lvlJc w:val="left"/>
    </w:lvl>
    <w:lvl w:ilvl="5" w:tplc="A936041C">
      <w:numFmt w:val="decimal"/>
      <w:lvlText w:val=""/>
      <w:lvlJc w:val="left"/>
    </w:lvl>
    <w:lvl w:ilvl="6" w:tplc="FCC474BE">
      <w:numFmt w:val="decimal"/>
      <w:lvlText w:val=""/>
      <w:lvlJc w:val="left"/>
    </w:lvl>
    <w:lvl w:ilvl="7" w:tplc="2550D220">
      <w:numFmt w:val="decimal"/>
      <w:lvlText w:val=""/>
      <w:lvlJc w:val="left"/>
    </w:lvl>
    <w:lvl w:ilvl="8" w:tplc="A0BCE5BE">
      <w:numFmt w:val="decimal"/>
      <w:lvlText w:val=""/>
      <w:lvlJc w:val="left"/>
    </w:lvl>
  </w:abstractNum>
  <w:abstractNum w:abstractNumId="1" w15:restartNumberingAfterBreak="0">
    <w:nsid w:val="43A1327D"/>
    <w:multiLevelType w:val="hybridMultilevel"/>
    <w:tmpl w:val="5B1CD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0143285">
    <w:abstractNumId w:val="0"/>
  </w:num>
  <w:num w:numId="2" w16cid:durableId="9547559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02E1"/>
    <w:rsid w:val="00076082"/>
    <w:rsid w:val="004D5D2A"/>
    <w:rsid w:val="00A102E1"/>
    <w:rsid w:val="00B70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09E2D"/>
  <w15:docId w15:val="{FE540FB5-F0B8-4A4D-8802-9BF1E894A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00"/>
      <w:outlineLvl w:val="0"/>
    </w:pPr>
    <w:rPr>
      <w:b/>
      <w:color w:val="1F3864"/>
      <w:sz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20" w:after="80"/>
      <w:outlineLvl w:val="1"/>
    </w:pPr>
    <w:rPr>
      <w:b/>
      <w:color w:val="2E5496"/>
      <w:sz w:val="25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80" w:after="60"/>
      <w:outlineLvl w:val="2"/>
    </w:pPr>
    <w:rPr>
      <w:b/>
      <w:color w:val="2E5496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pBdr>
        <w:bottom w:val="single" w:sz="12" w:space="4" w:color="1F3864"/>
      </w:pBdr>
      <w:spacing w:after="240"/>
    </w:pPr>
    <w:rPr>
      <w:b/>
      <w:color w:val="1F3864"/>
      <w:sz w:val="48"/>
    </w:rPr>
  </w:style>
  <w:style w:type="paragraph" w:customStyle="1" w:styleId="QuoteNote">
    <w:name w:val="Quote Note"/>
    <w:basedOn w:val="Normal"/>
    <w:pPr>
      <w:pBdr>
        <w:left w:val="single" w:sz="18" w:space="8" w:color="D0D7E5"/>
      </w:pBdr>
      <w:spacing w:after="60"/>
      <w:ind w:left="360"/>
    </w:pPr>
    <w:rPr>
      <w:i/>
      <w:color w:val="595959"/>
    </w:rPr>
  </w:style>
  <w:style w:type="paragraph" w:styleId="ListParagraph">
    <w:name w:val="List Paragraph"/>
    <w:basedOn w:val="Normal"/>
    <w:pPr>
      <w:spacing w:after="40"/>
    </w:pPr>
  </w:style>
  <w:style w:type="paragraph" w:customStyle="1" w:styleId="TableText">
    <w:name w:val="Table Text"/>
    <w:basedOn w:val="Normal"/>
    <w:pPr>
      <w:spacing w:before="40" w:after="40" w:line="240" w:lineRule="auto"/>
    </w:pPr>
    <w:rPr>
      <w:sz w:val="19"/>
    </w:rPr>
  </w:style>
  <w:style w:type="table" w:styleId="TableGrid">
    <w:name w:val="Table Grid"/>
    <w:tblPr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A6A6A6"/>
        <w:insideV w:val="single" w:sz="4" w:space="0" w:color="A6A6A6"/>
      </w:tblBorders>
      <w:tblCellMar>
        <w:top w:w="60" w:type="dxa"/>
        <w:left w:w="90" w:type="dxa"/>
        <w:bottom w:w="60" w:type="dxa"/>
        <w:right w:w="9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1273</Words>
  <Characters>7259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Leadership Brief - Document Structure</vt:lpstr>
    </vt:vector>
  </TitlesOfParts>
  <Company>Broadcom</Company>
  <LinksUpToDate>false</LinksUpToDate>
  <CharactersWithSpaces>8515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Leadership Brief - Document Structure</dc:title>
  <dc:creator>Forguson, Jeremy W</dc:creator>
  <cp:lastModifiedBy>Forguson, Jeremy W</cp:lastModifiedBy>
  <cp:revision>2</cp:revision>
  <dcterms:created xsi:type="dcterms:W3CDTF">2026-08-19T21:25:00Z</dcterms:created>
  <dcterms:modified xsi:type="dcterms:W3CDTF">2026-08-19T21:39:00Z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65d9ee-429a-4d5f-97cc-cfb56e044a6e_Enabled">
    <vt:lpwstr>true</vt:lpwstr>
  </property>
  <property fmtid="{D5CDD505-2E9C-101B-9397-08002B2CF9AE}" pid="3" name="MSIP_Label_1665d9ee-429a-4d5f-97cc-cfb56e044a6e_SetDate">
    <vt:lpwstr>2026-08-19T21:26:50Z</vt:lpwstr>
  </property>
  <property fmtid="{D5CDD505-2E9C-101B-9397-08002B2CF9AE}" pid="4" name="MSIP_Label_1665d9ee-429a-4d5f-97cc-cfb56e044a6e_Method">
    <vt:lpwstr>Privileged</vt:lpwstr>
  </property>
  <property fmtid="{D5CDD505-2E9C-101B-9397-08002B2CF9AE}" pid="5" name="MSIP_Label_1665d9ee-429a-4d5f-97cc-cfb56e044a6e_Name">
    <vt:lpwstr>1665d9ee-429a-4d5f-97cc-cfb56e044a6e</vt:lpwstr>
  </property>
  <property fmtid="{D5CDD505-2E9C-101B-9397-08002B2CF9AE}" pid="6" name="MSIP_Label_1665d9ee-429a-4d5f-97cc-cfb56e044a6e_SiteId">
    <vt:lpwstr>66cf5074-5afe-48d1-a691-a12b2121f44b</vt:lpwstr>
  </property>
  <property fmtid="{D5CDD505-2E9C-101B-9397-08002B2CF9AE}" pid="7" name="MSIP_Label_1665d9ee-429a-4d5f-97cc-cfb56e044a6e_ActionId">
    <vt:lpwstr>98fea716-5e36-44e0-bf76-df4305a638a5</vt:lpwstr>
  </property>
  <property fmtid="{D5CDD505-2E9C-101B-9397-08002B2CF9AE}" pid="8" name="MSIP_Label_1665d9ee-429a-4d5f-97cc-cfb56e044a6e_ContentBits">
    <vt:lpwstr>0</vt:lpwstr>
  </property>
  <property fmtid="{D5CDD505-2E9C-101B-9397-08002B2CF9AE}" pid="9" name="MSIP_Label_1665d9ee-429a-4d5f-97cc-cfb56e044a6e_Tag">
    <vt:lpwstr>10, 0, 1, 1</vt:lpwstr>
  </property>
</Properties>
</file>