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0"/>
      </w:pPr>
      <w:r>
        <w:t xml:space="preserve">Executive Summary</w:t>
      </w:r>
    </w:p>
    <w:p>
      <w:pPr>
        <w:pStyle w:val="Subtitle"/>
      </w:pPr>
      <w:r>
        <w:t xml:space="preserve">Self-Service VM Provisioning &amp; Guest Customization on VCF 9.1</w:t>
      </w:r>
    </w:p>
    <w:p>
      <w:pPr>
        <w:spacing w:after="120"/>
      </w:pPr>
      <w:r>
        <w:rPr>
          <w:b/>
          <w:bCs/>
          <w:sz w:val="20"/>
          <w:szCs w:val="20"/>
        </w:rPr>
        <w:t xml:space="preserve">Solution: </w:t>
      </w:r>
      <w:r>
        <w:rPr>
          <w:sz w:val="20"/>
          <w:szCs w:val="20"/>
        </w:rPr>
        <w:t xml:space="preserve">Self-Service VM Provisioning &amp; Guest Customization</w:t>
      </w:r>
    </w:p>
    <w:p>
      <w:pPr>
        <w:spacing w:after="60"/>
      </w:pPr>
      <w:r>
        <w:rPr>
          <w:b/>
          <w:bCs/>
          <w:sz w:val="20"/>
          <w:szCs w:val="20"/>
        </w:rPr>
        <w:t xml:space="preserve">Platform: </w:t>
      </w:r>
      <w:r>
        <w:rPr>
          <w:sz w:val="20"/>
          <w:szCs w:val="20"/>
        </w:rPr>
        <w:t xml:space="preserve">VMware Cloud Foundation 9.1 (VCFA, vRO, vSphere, Service Broker)</w:t>
      </w:r>
    </w:p>
    <w:p>
      <w:pPr>
        <w:spacing w:after="60"/>
      </w:pPr>
      <w:r>
        <w:rPr>
          <w:b/>
          <w:bCs/>
          <w:sz w:val="20"/>
          <w:szCs w:val="20"/>
        </w:rPr>
        <w:t xml:space="preserve">Document version: </w:t>
      </w:r>
      <w:r>
        <w:rPr>
          <w:sz w:val="20"/>
          <w:szCs w:val="20"/>
        </w:rPr>
        <w:t xml:space="preserve">1.0</w:t>
      </w:r>
    </w:p>
    <w:p>
      <w:pPr>
        <w:spacing w:after="60"/>
      </w:pPr>
      <w:r>
        <w:rPr>
          <w:b/>
          <w:bCs/>
          <w:sz w:val="20"/>
          <w:szCs w:val="20"/>
        </w:rPr>
        <w:t xml:space="preserve">Date: </w:t>
      </w:r>
      <w:r>
        <w:rPr>
          <w:sz w:val="20"/>
          <w:szCs w:val="20"/>
        </w:rPr>
        <w:t xml:space="preserve">June 2026</w:t>
      </w:r>
    </w:p>
    <w:p>
      <w:pPr>
        <w:spacing w:after="60"/>
      </w:pPr>
      <w:r>
        <w:rPr>
          <w:b/>
          <w:bCs/>
          <w:sz w:val="20"/>
          <w:szCs w:val="20"/>
        </w:rPr>
        <w:t xml:space="preserve">Audience: </w:t>
      </w:r>
      <w:r>
        <w:rPr>
          <w:sz w:val="20"/>
          <w:szCs w:val="20"/>
        </w:rPr>
        <w:t xml:space="preserve">Customer stakeholders (business &amp; operations)</w:t>
      </w:r>
    </w:p>
    <w:p>
      <w:r>
        <w:br w:type="page"/>
      </w:r>
    </w:p>
    <w:p>
      <w:pPr>
        <w:pStyle w:val="Heading1"/>
      </w:pPr>
      <w:r>
        <w:t xml:space="preserve">Objective</w:t>
      </w:r>
    </w:p>
    <w:p>
      <w:pPr>
        <w:spacing w:after="120" w:line="276"/>
      </w:pPr>
      <w:r>
        <w:t xml:space="preserve">Deliver a self-service catalog in VMware Cloud Foundation Automation (VCFA) that lets authorized users deploy fully customized Windows and Linux virtual machines on demand, without manual administrator intervention. Each deployment is automatically configured to a consistent, supportable standard immediately after provisioning.</w:t>
      </w:r>
    </w:p>
    <w:p>
      <w:pPr>
        <w:pStyle w:val="Heading1"/>
      </w:pPr>
      <w:r>
        <w:t xml:space="preserve">Business Outcomes</w:t>
      </w:r>
    </w:p>
    <w:p>
      <w:pPr>
        <w:pStyle w:val="ListParagraph"/>
        <w:numPr>
          <w:ilvl w:val="0"/>
          <w:numId w:val="2"/>
        </w:numPr>
        <w:spacing w:after="60" w:line="264"/>
      </w:pPr>
      <w:r>
        <w:t xml:space="preserve">Faster delivery: VM requests fulfilled in minutes through a Service Broker catalog rather than via manual tickets.</w:t>
      </w:r>
    </w:p>
    <w:p>
      <w:pPr>
        <w:pStyle w:val="ListParagraph"/>
        <w:numPr>
          <w:ilvl w:val="0"/>
          <w:numId w:val="2"/>
        </w:numPr>
        <w:spacing w:after="60" w:line="264"/>
      </w:pPr>
      <w:r>
        <w:t xml:space="preserve">Consistency: every VM is customized to the same standard (disks, accounts, media), reducing configuration drift and post-build rework.</w:t>
      </w:r>
    </w:p>
    <w:p>
      <w:pPr>
        <w:pStyle w:val="ListParagraph"/>
        <w:numPr>
          <w:ilvl w:val="0"/>
          <w:numId w:val="2"/>
        </w:numPr>
        <w:spacing w:after="60" w:line="264"/>
      </w:pPr>
      <w:r>
        <w:t xml:space="preserve">Reduced operational load: routine build and customization tasks are automated, freeing platform engineers for higher-value work.</w:t>
      </w:r>
    </w:p>
    <w:p>
      <w:pPr>
        <w:pStyle w:val="ListParagraph"/>
        <w:numPr>
          <w:ilvl w:val="0"/>
          <w:numId w:val="2"/>
        </w:numPr>
        <w:spacing w:after="60" w:line="264"/>
      </w:pPr>
      <w:r>
        <w:t xml:space="preserve">Auditability: all provisioning and customization runs are recorded in VCFA and vRO run history.</w:t>
      </w:r>
    </w:p>
    <w:p>
      <w:pPr>
        <w:pStyle w:val="Heading1"/>
      </w:pPr>
      <w:r>
        <w:t xml:space="preserve">Scope</w:t>
      </w:r>
    </w:p>
    <w:p>
      <w:pPr>
        <w:pStyle w:val="Heading2"/>
      </w:pPr>
      <w:r>
        <w:t xml:space="preserve">In scope</w:t>
      </w:r>
    </w:p>
    <w:p>
      <w:pPr>
        <w:pStyle w:val="ListParagraph"/>
        <w:numPr>
          <w:ilvl w:val="0"/>
          <w:numId w:val="2"/>
        </w:numPr>
        <w:spacing w:after="60" w:line="264"/>
      </w:pPr>
      <w:r>
        <w:t xml:space="preserve">Service Broker catalog for self-service Windows and Linux VM deployment.</w:t>
      </w:r>
    </w:p>
    <w:p>
      <w:pPr>
        <w:pStyle w:val="ListParagraph"/>
        <w:numPr>
          <w:ilvl w:val="0"/>
          <w:numId w:val="2"/>
        </w:numPr>
        <w:spacing w:after="60" w:line="264"/>
      </w:pPr>
      <w:r>
        <w:t xml:space="preserve">Automated post-provision Windows guest customization: CD drive lettering, local administrator rename, password set, and data-disk mount/format.</w:t>
      </w:r>
    </w:p>
    <w:p>
      <w:pPr>
        <w:pStyle w:val="ListParagraph"/>
        <w:numPr>
          <w:ilvl w:val="0"/>
          <w:numId w:val="2"/>
        </w:numPr>
        <w:spacing w:after="60" w:line="264"/>
      </w:pPr>
      <w:r>
        <w:t xml:space="preserve">Automated Linux “shell VM” preparation: ISO attach as CD-ROM and boot-disk reshaping to a blank disk for OS install from media.</w:t>
      </w:r>
    </w:p>
    <w:p>
      <w:pPr>
        <w:pStyle w:val="ListParagraph"/>
        <w:numPr>
          <w:ilvl w:val="0"/>
          <w:numId w:val="2"/>
        </w:numPr>
        <w:spacing w:after="60" w:line="264"/>
      </w:pPr>
      <w:r>
        <w:t xml:space="preserve">Orchestration via VCF Operations Orchestrator (vRO) workflows triggered by VCFA Extensibility subscriptions.</w:t>
      </w:r>
    </w:p>
    <w:p>
      <w:pPr>
        <w:pStyle w:val="Heading2"/>
      </w:pPr>
      <w:r>
        <w:t xml:space="preserve">Out of scope</w:t>
      </w:r>
    </w:p>
    <w:p>
      <w:pPr>
        <w:pStyle w:val="ListParagraph"/>
        <w:numPr>
          <w:ilvl w:val="0"/>
          <w:numId w:val="2"/>
        </w:numPr>
        <w:spacing w:after="60" w:line="264"/>
      </w:pPr>
      <w:r>
        <w:t xml:space="preserve">In-guest application installation beyond the customization steps listed above.</w:t>
      </w:r>
    </w:p>
    <w:p>
      <w:pPr>
        <w:pStyle w:val="ListParagraph"/>
        <w:numPr>
          <w:ilvl w:val="0"/>
          <w:numId w:val="2"/>
        </w:numPr>
        <w:spacing w:after="60" w:line="264"/>
      </w:pPr>
      <w:r>
        <w:t xml:space="preserve">Day-2 lifecycle operations (patching, backup, monitoring integration).</w:t>
      </w:r>
    </w:p>
    <w:p>
      <w:pPr>
        <w:pStyle w:val="ListParagraph"/>
        <w:numPr>
          <w:ilvl w:val="0"/>
          <w:numId w:val="2"/>
        </w:numPr>
        <w:spacing w:after="60" w:line="264"/>
      </w:pPr>
      <w:r>
        <w:t xml:space="preserve">Network and security policy design (assumed delivered by existing VCF platform standards).</w:t>
      </w:r>
    </w:p>
    <w:p>
      <w:pPr>
        <w:pStyle w:val="ListParagraph"/>
        <w:numPr>
          <w:ilvl w:val="0"/>
          <w:numId w:val="2"/>
        </w:numPr>
        <w:spacing w:after="60" w:line="264"/>
      </w:pPr>
      <w:r>
        <w:t xml:space="preserve">Idempotent re-run of partially completed deployments — failed deployments are destroyed and re-requested (see Key Risks).</w:t>
      </w:r>
    </w:p>
    <w:p>
      <w:pPr>
        <w:pStyle w:val="Heading1"/>
      </w:pPr>
      <w:r>
        <w:t xml:space="preserve">High-Level Approach</w:t>
      </w:r>
    </w:p>
    <w:p>
      <w:pPr>
        <w:pStyle w:val="ListParagraph"/>
        <w:numPr>
          <w:ilvl w:val="0"/>
          <w:numId w:val="3"/>
        </w:numPr>
        <w:spacing w:after="60" w:line="264"/>
      </w:pPr>
      <w:r>
        <w:t xml:space="preserve">A user requests a VM from the Service Broker catalog, selecting OS type and customization inputs (e.g. disks, ISO).</w:t>
      </w:r>
    </w:p>
    <w:p>
      <w:pPr>
        <w:pStyle w:val="ListParagraph"/>
        <w:numPr>
          <w:ilvl w:val="0"/>
          <w:numId w:val="3"/>
        </w:numPr>
        <w:spacing w:after="60" w:line="264"/>
      </w:pPr>
      <w:r>
        <w:t xml:space="preserve">VCFA provisions the VM, then emits a Compute post-provision event.</w:t>
      </w:r>
    </w:p>
    <w:p>
      <w:pPr>
        <w:pStyle w:val="ListParagraph"/>
        <w:numPr>
          <w:ilvl w:val="0"/>
          <w:numId w:val="3"/>
        </w:numPr>
        <w:spacing w:after="60" w:line="264"/>
      </w:pPr>
      <w:r>
        <w:t xml:space="preserve">An Extensibility subscription matches the event by OS type and triggers the appropriate vRO workflow.</w:t>
      </w:r>
    </w:p>
    <w:p>
      <w:pPr>
        <w:pStyle w:val="ListParagraph"/>
        <w:numPr>
          <w:ilvl w:val="0"/>
          <w:numId w:val="3"/>
        </w:numPr>
        <w:spacing w:after="60" w:line="264"/>
      </w:pPr>
      <w:r>
        <w:t xml:space="preserve">For Windows: the guest is customized end-to-end (drive letter, admin account, password, data disks).</w:t>
      </w:r>
    </w:p>
    <w:p>
      <w:pPr>
        <w:pStyle w:val="ListParagraph"/>
        <w:numPr>
          <w:ilvl w:val="0"/>
          <w:numId w:val="3"/>
        </w:numPr>
        <w:spacing w:after="60" w:line="264"/>
      </w:pPr>
      <w:r>
        <w:t xml:space="preserve">For Linux: the VM shell is prepared (ISO mounted, boot disk reshaped) for OS installation from media.</w:t>
      </w:r>
    </w:p>
    <w:p>
      <w:pPr>
        <w:pStyle w:val="ListParagraph"/>
        <w:numPr>
          <w:ilvl w:val="0"/>
          <w:numId w:val="3"/>
        </w:numPr>
        <w:spacing w:after="60" w:line="264"/>
      </w:pPr>
      <w:r>
        <w:t xml:space="preserve">On success the VM is handed back to the user ready for use; on failure VCFA destroys the VM.</w:t>
      </w:r>
    </w:p>
    <w:p>
      <w:r>
        <w:br w:type="page"/>
      </w:r>
    </w:p>
    <w:p>
      <w:pPr>
        <w:pStyle w:val="Heading1"/>
      </w:pPr>
      <w:r>
        <w:t xml:space="preserve">Solution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pPr>
              <w:spacing w:after="0" w:line="252"/>
            </w:pPr>
            <w:r>
              <w:rPr>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pPr>
              <w:spacing w:after="0" w:line="252"/>
            </w:pPr>
            <w:r>
              <w:rPr>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Windows guest customization pipeline</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Complete — end-to-end tested</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Linux shell VM preparation pipeline</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In development — core workflows built, end-to-end testing pending</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VCFA Extensibility subscriptions</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Configured for both Windows and Linux event paths</w:t>
            </w:r>
          </w:p>
        </w:tc>
      </w:tr>
    </w:tbl>
    <w:p>
      <w:pPr>
        <w:pStyle w:val="Heading1"/>
      </w:pPr>
      <w:r>
        <w:t xml:space="preserve">Key Benefits</w:t>
      </w:r>
    </w:p>
    <w:p>
      <w:pPr>
        <w:pStyle w:val="ListParagraph"/>
        <w:numPr>
          <w:ilvl w:val="0"/>
          <w:numId w:val="2"/>
        </w:numPr>
        <w:spacing w:after="60" w:line="264"/>
      </w:pPr>
      <w:r>
        <w:rPr>
          <w:b/>
          <w:bCs/>
        </w:rPr>
        <w:t xml:space="preserve">Speed to delivery </w:t>
      </w:r>
      <w:r>
        <w:t xml:space="preserve">— self-service replaces manual build queues.</w:t>
      </w:r>
    </w:p>
    <w:p>
      <w:pPr>
        <w:pStyle w:val="ListParagraph"/>
        <w:numPr>
          <w:ilvl w:val="0"/>
          <w:numId w:val="2"/>
        </w:numPr>
        <w:spacing w:after="60" w:line="264"/>
      </w:pPr>
      <w:r>
        <w:rPr>
          <w:b/>
          <w:bCs/>
        </w:rPr>
        <w:t xml:space="preserve">Standardization </w:t>
      </w:r>
      <w:r>
        <w:t xml:space="preserve">— enforced, repeatable guest configuration.</w:t>
      </w:r>
    </w:p>
    <w:p>
      <w:pPr>
        <w:pStyle w:val="ListParagraph"/>
        <w:numPr>
          <w:ilvl w:val="0"/>
          <w:numId w:val="2"/>
        </w:numPr>
        <w:spacing w:after="60" w:line="264"/>
      </w:pPr>
      <w:r>
        <w:rPr>
          <w:b/>
          <w:bCs/>
        </w:rPr>
        <w:t xml:space="preserve">Supportability </w:t>
      </w:r>
      <w:r>
        <w:t xml:space="preserve">— all logic centralized in vRO workflows using officially documented APIs.</w:t>
      </w:r>
    </w:p>
    <w:p>
      <w:pPr>
        <w:pStyle w:val="ListParagraph"/>
        <w:numPr>
          <w:ilvl w:val="0"/>
          <w:numId w:val="2"/>
        </w:numPr>
        <w:spacing w:after="60" w:line="264"/>
      </w:pPr>
      <w:r>
        <w:rPr>
          <w:b/>
          <w:bCs/>
        </w:rPr>
        <w:t xml:space="preserve">Auditability </w:t>
      </w:r>
      <w:r>
        <w:t xml:space="preserve">— every run is logged and traceable in VCFA and vRO.</w:t>
      </w:r>
    </w:p>
    <w:p>
      <w:pPr>
        <w:pStyle w:val="Heading1"/>
      </w:pPr>
      <w:r>
        <w:t xml:space="preserve">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pPr>
              <w:spacing w:after="0" w:line="252"/>
            </w:pPr>
            <w:r>
              <w:rPr>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pPr>
              <w:spacing w:after="0" w:line="252"/>
            </w:pPr>
            <w:r>
              <w:rPr>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pPr>
              <w:spacing w:after="0" w:line="252"/>
            </w:pPr>
            <w:r>
              <w:rPr>
                <w:b/>
                <w:bCs/>
                <w:color w:val="FFFFFF"/>
                <w:sz w:val="20"/>
                <w:szCs w:val="20"/>
              </w:rPr>
              <w:t xml:space="preserve">Mitigation</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Linux pipeline not yet end-to-end tested</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Complete validation in lab before production enablement.</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Failed deployments are destroyed, not retried in place</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By design — ensures clean state; user re-requests. Acceptable for build-time automation.</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Production cutover items pending (cluster lookup method, linked-clone image references, admin password sourcing)</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Tracked checklist completed before production go-live; security team to confirm credential sourcing.</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Template prerequisites must be enforced (e.g. disk UUID enablement)</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sz w:val="20"/>
                <w:szCs w:val="20"/>
              </w:rPr>
              <w:t xml:space="preserve">Automated pre-flight checks gate workflow execution.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0" w:val="clear"/>
            <w:tcMar>
              <w:top w:type="dxa" w:w="100"/>
              <w:left w:type="dxa" w:w="160"/>
              <w:bottom w:type="dxa" w:w="100"/>
              <w:right w:type="dxa" w:w="160"/>
            </w:tcMar>
          </w:tcPr>
          <w:p>
            <w:pPr>
              <w:spacing w:after="60"/>
            </w:pPr>
            <w:r>
              <w:rPr>
                <w:b/>
                <w:bCs/>
                <w:sz w:val="20"/>
                <w:szCs w:val="20"/>
              </w:rPr>
              <w:t xml:space="preserve">Recommendation</w:t>
            </w:r>
          </w:p>
          <w:p>
            <w:pPr>
              <w:spacing w:after="40" w:line="264"/>
            </w:pPr>
            <w:r>
              <w:rPr>
                <w:sz w:val="20"/>
                <w:szCs w:val="20"/>
              </w:rPr>
              <w:t xml:space="preserve">Approve completion and lab validation of the Linux pipeline, and authorize the production cutover checklist. The Windows pipeline is ready for production pilot.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VCF Self-Service VM Provisioning  —  Confidential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4E79"/>
      <w:sz w:val="52"/>
      <w:szCs w:val="52"/>
    </w:rPr>
  </w:style>
  <w:style w:type="paragraph" w:styleId="Subtitle">
    <w:name w:val="Subtitle"/>
    <w:basedOn w:val="Normal"/>
    <w:next w:val="Normal"/>
    <w:pPr>
      <w:spacing w:after="360" w:before="0"/>
    </w:pPr>
    <w:rPr>
      <w:rFonts w:ascii="Arial" w:cs="Arial" w:eastAsia="Arial" w:hAnsi="Arial"/>
      <w:color w:val="595959"/>
      <w:sz w:val="26"/>
      <w:szCs w:val="26"/>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2026-06-15T18:14:13.617Z</dcterms:created>
  <dcterms:modified xsi:type="dcterms:W3CDTF">2026-06-15T18:14:13.618Z</dcterms:modified>
</cp:coreProperties>
</file>

<file path=docProps/custom.xml><?xml version="1.0" encoding="utf-8"?>
<Properties xmlns="http://schemas.openxmlformats.org/officeDocument/2006/custom-properties" xmlns:vt="http://schemas.openxmlformats.org/officeDocument/2006/docPropsVTypes"/>
</file>