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e1bbc5568c2f6e77389165c63c545955a98a850"/>
    <w:p>
      <w:pPr>
        <w:pStyle w:val="Heading1"/>
      </w:pPr>
      <w:r>
        <w:t xml:space="preserve">Remove Old Files (UNC Share) — Executive Summary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Remove-OldFiles-UNCShare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Ansible → VCF Orchestrator transition — "Move Windows Event Logs"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VCF Automation 9 / VCF Operations Orchestrator 9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Phase 1</w:t>
      </w:r>
      <w:r>
        <w:t xml:space="preserve"> </w:t>
      </w:r>
      <w:r>
        <w:rPr>
          <w:b/>
          <w:bCs/>
        </w:rPr>
        <w:t xml:space="preserve">This set:</w:t>
      </w:r>
      <w:r>
        <w:t xml:space="preserve"> </w:t>
      </w:r>
      <w:r>
        <w:t xml:space="preserve">01 Executive Summary · 02 Design Document · 03 Implementation Guide · 04 User Guide · 05 Validation &amp; Testing Plan · WindowsLogManagement-Config_definition</w:t>
      </w:r>
      <w:r>
        <w:t xml:space="preserve"> </w:t>
      </w:r>
      <w:r>
        <w:rPr>
          <w:b/>
          <w:bCs/>
        </w:rPr>
        <w:t xml:space="preserve">Shared references:</w:t>
      </w:r>
      <w:r>
        <w:t xml:space="preserve"> </w:t>
      </w:r>
      <w:r>
        <w:t xml:space="preserve">../../_Shared/Documentation/Shared-Components.docx · ../../_Shared/Documentation/Change-Register.docx · ../../_Shared/Documentation/Ansible-to-vRO-MappingTable.docx · "How to Build a PowerShell Host" (Automation Projects/_Shared References/PowerShell Host Build Guide/)</w:t>
      </w:r>
    </w:p>
    <w:p>
      <w:r>
        <w:pict>
          <v:rect style="width:0;height:1.5pt" o:hralign="center" o:hrstd="t" o:hr="t"/>
        </w:pic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Provide a supported VCF Orchestrator 9 workflow that performs</w:t>
      </w:r>
      <w:r>
        <w:t xml:space="preserve"> </w:t>
      </w:r>
      <w:r>
        <w:rPr>
          <w:b/>
          <w:bCs/>
        </w:rPr>
        <w:t xml:space="preserve">archive-share</w:t>
      </w:r>
      <w:r>
        <w:rPr>
          <w:b/>
          <w:bCs/>
        </w:rPr>
        <w:t xml:space="preserve"> </w:t>
      </w:r>
      <w:r>
        <w:rPr>
          <w:b/>
          <w:bCs/>
        </w:rPr>
        <w:t xml:space="preserve">housekeeping</w:t>
      </w:r>
      <w:r>
        <w:t xml:space="preserve"> </w:t>
      </w:r>
      <w:r>
        <w:t xml:space="preserve">— deleting files on a UNC archive share older than a retention</w:t>
      </w:r>
      <w:r>
        <w:t xml:space="preserve"> </w:t>
      </w:r>
      <w:r>
        <w:t xml:space="preserve">threshold — replacing the retiring Ansible</w:t>
      </w:r>
      <w:r>
        <w:t xml:space="preserve"> </w:t>
      </w:r>
      <w:r>
        <w:rPr>
          <w:rStyle w:val="VerbatimChar"/>
        </w:rPr>
        <w:t xml:space="preserve">remove-OldFiles-UNCPath</w:t>
      </w:r>
      <w:r>
        <w:t xml:space="preserve"> </w:t>
      </w:r>
      <w:r>
        <w:t xml:space="preserve">playbook and</w:t>
      </w:r>
      <w:r>
        <w:t xml:space="preserve"> </w:t>
      </w:r>
      <w:r>
        <w:t xml:space="preserve">reusing the proven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logic rather than rewriting it.</w:t>
      </w:r>
    </w:p>
    <w:p>
      <w:pPr>
        <w:pStyle w:val="BodyText"/>
      </w:pPr>
      <w:r>
        <w:t xml:space="preserve">The workflow defaults to a</w:t>
      </w:r>
      <w:r>
        <w:t xml:space="preserve"> </w:t>
      </w:r>
      <w:r>
        <w:rPr>
          <w:b/>
          <w:bCs/>
        </w:rPr>
        <w:t xml:space="preserve">safe report-only</w:t>
      </w:r>
      <w:r>
        <w:t xml:space="preserve"> </w:t>
      </w:r>
      <w:r>
        <w:t xml:space="preserve">run: it lists what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deleted and deletes nothing until an operator explicitly opts into a live delete.</w:t>
      </w:r>
    </w:p>
    <w:p>
      <w:r>
        <w:pict>
          <v:rect style="width:0;height:1.5pt" o:hralign="center" o:hrstd="t" o:hr="t"/>
        </w:pict>
      </w:r>
    </w:p>
    <w:bookmarkEnd w:id="9"/>
    <w:bookmarkStart w:id="1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rPr>
          <w:b/>
          <w:bCs/>
        </w:rPr>
        <w:t xml:space="preserve">In scope</w:t>
      </w:r>
    </w:p>
    <w:p>
      <w:pPr>
        <w:pStyle w:val="Compact"/>
        <w:numPr>
          <w:ilvl w:val="0"/>
          <w:numId w:val="1001"/>
        </w:numPr>
      </w:pPr>
      <w:r>
        <w:t xml:space="preserve">One Orchestrator workflow:</w:t>
      </w:r>
      <w:r>
        <w:t xml:space="preserve"> </w:t>
      </w:r>
      <w:r>
        <w:rPr>
          <w:b/>
          <w:bCs/>
        </w:rPr>
        <w:t xml:space="preserve">Remove-OldFiles-UNCShare</w:t>
      </w:r>
      <w:r>
        <w:t xml:space="preserve"> </w:t>
      </w:r>
      <w:r>
        <w:t xml:space="preserve">— delete files on a</w:t>
      </w:r>
      <w:r>
        <w:t xml:space="preserve"> </w:t>
      </w:r>
      <w:r>
        <w:t xml:space="preserve">single UNC archive share older than a retention threshold, with a report-only</w:t>
      </w:r>
      <w:r>
        <w:t xml:space="preserve"> </w:t>
      </w:r>
      <w:r>
        <w:t xml:space="preserve">default.</w:t>
      </w:r>
    </w:p>
    <w:p>
      <w:pPr>
        <w:pStyle w:val="Compact"/>
        <w:numPr>
          <w:ilvl w:val="0"/>
          <w:numId w:val="1001"/>
        </w:numPr>
      </w:pPr>
      <w:r>
        <w:t xml:space="preserve">Reuse of the</w:t>
      </w:r>
      <w:r>
        <w:t xml:space="preserve"> </w:t>
      </w:r>
      <w:r>
        <w:rPr>
          <w:rStyle w:val="VerbatimChar"/>
        </w:rPr>
        <w:t xml:space="preserve">Delete-OldFiles-UNC-Share</w:t>
      </w:r>
      <w:r>
        <w:t xml:space="preserve"> </w:t>
      </w:r>
      <w:r>
        <w:t xml:space="preserve">action in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on a</w:t>
      </w:r>
      <w:r>
        <w:t xml:space="preserve"> </w:t>
      </w:r>
      <w:r>
        <w:t xml:space="preserve">registered PowerShell (PS) host.</w:t>
      </w:r>
    </w:p>
    <w:p>
      <w:pPr>
        <w:pStyle w:val="Compact"/>
        <w:numPr>
          <w:ilvl w:val="0"/>
          <w:numId w:val="1001"/>
        </w:numPr>
      </w:pPr>
      <w:r>
        <w:t xml:space="preserve">A Configuration Element supplying two input defaults (script path, retention days).</w:t>
      </w:r>
    </w:p>
    <w:p>
      <w:pPr>
        <w:pStyle w:val="FirstParagraph"/>
      </w:pPr>
      <w:r>
        <w:rPr>
          <w:b/>
          <w:bCs/>
        </w:rPr>
        <w:t xml:space="preserve">Out of scope</w:t>
      </w:r>
    </w:p>
    <w:p>
      <w:pPr>
        <w:pStyle w:val="Compact"/>
        <w:numPr>
          <w:ilvl w:val="0"/>
          <w:numId w:val="1002"/>
        </w:numPr>
      </w:pPr>
      <w:r>
        <w:t xml:space="preserve">Moving/collecting logs from source servers (a separate deliverable).</w:t>
      </w:r>
    </w:p>
    <w:p>
      <w:pPr>
        <w:pStyle w:val="Compact"/>
        <w:numPr>
          <w:ilvl w:val="0"/>
          <w:numId w:val="1002"/>
        </w:numPr>
      </w:pPr>
      <w:r>
        <w:t xml:space="preserve">Any Active Directory resolution or per-server iteration — this workflow acts on</w:t>
      </w:r>
      <w:r>
        <w:t xml:space="preserve"> </w:t>
      </w:r>
      <w:r>
        <w:t xml:space="preserve">a single UNC target only.</w:t>
      </w:r>
    </w:p>
    <w:p>
      <w:pPr>
        <w:pStyle w:val="Compact"/>
        <w:numPr>
          <w:ilvl w:val="0"/>
          <w:numId w:val="1002"/>
        </w:numPr>
      </w:pPr>
      <w:r>
        <w:t xml:space="preserve">Provisioning of the archive file share (customer prerequisite).</w:t>
      </w:r>
    </w:p>
    <w:p>
      <w:pPr>
        <w:pStyle w:val="Compact"/>
        <w:numPr>
          <w:ilvl w:val="0"/>
          <w:numId w:val="1002"/>
        </w:numPr>
      </w:pPr>
      <w:r>
        <w:t xml:space="preserve">Email/structured per-file reporting (Phase 2).</w:t>
      </w:r>
    </w:p>
    <w:p>
      <w:r>
        <w:pict>
          <v:rect style="width:0;height:1.5pt" o:hralign="center" o:hrstd="t" o:hr="t"/>
        </w:pict>
      </w:r>
    </w:p>
    <w:bookmarkEnd w:id="10"/>
    <w:bookmarkStart w:id="11" w:name="key-benefits"/>
    <w:p>
      <w:pPr>
        <w:pStyle w:val="Heading2"/>
      </w:pPr>
      <w:r>
        <w:t xml:space="preserve">Key benefits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 port</w:t>
      </w:r>
      <w:r>
        <w:t xml:space="preserve"> </w:t>
      </w:r>
      <w:r>
        <w:t xml:space="preserve">of the existing cleanup playbook onto a platform the customer</w:t>
      </w:r>
      <w:r>
        <w:t xml:space="preserve"> </w:t>
      </w:r>
      <w:r>
        <w:t xml:space="preserve">already owns and operates; reduced tooling sprawl.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Safe by default:</w:t>
      </w:r>
      <w:r>
        <w:t xml:space="preserve"> </w:t>
      </w:r>
      <w:r>
        <w:rPr>
          <w:rStyle w:val="VerbatimChar"/>
        </w:rPr>
        <w:t xml:space="preserve">whatIf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(report-only), preventing</w:t>
      </w:r>
      <w:r>
        <w:t xml:space="preserve"> </w:t>
      </w:r>
      <w:r>
        <w:t xml:space="preserve">accidental deletion on first run or on a newly scheduled trigger.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Non-interactive:</w:t>
      </w:r>
      <w:r>
        <w:t xml:space="preserve"> </w:t>
      </w:r>
      <w:r>
        <w:t xml:space="preserve">the former blocking</w:t>
      </w:r>
      <w:r>
        <w:t xml:space="preserve"> </w:t>
      </w:r>
      <w:r>
        <w:rPr>
          <w:rStyle w:val="VerbatimChar"/>
        </w:rPr>
        <w:t xml:space="preserve">Read-Host</w:t>
      </w:r>
      <w:r>
        <w:t xml:space="preserve"> </w:t>
      </w:r>
      <w:r>
        <w:t xml:space="preserve">confirmation is removed</w:t>
      </w:r>
      <w:r>
        <w:t xml:space="preserve"> </w:t>
      </w:r>
      <w:r>
        <w:t xml:space="preserve">(change S-1); the workflow runs cleanly under the Orchestrator PS plug-in.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Parameterised:</w:t>
      </w:r>
      <w:r>
        <w:t xml:space="preserve"> </w:t>
      </w:r>
      <w:r>
        <w:t xml:space="preserve">share path, retention age, and delete/report mode are all</w:t>
      </w:r>
      <w:r>
        <w:t xml:space="preserve"> </w:t>
      </w:r>
      <w:r>
        <w:t xml:space="preserve">operator inputs, with environment defaults centralised in a Configuration Element.</w:t>
      </w:r>
    </w:p>
    <w:p>
      <w:r>
        <w:pict>
          <v:rect style="width:0;height:1.5pt" o:hralign="center" o:hrstd="t" o:hr="t"/>
        </w:pict>
      </w:r>
    </w:p>
    <w:bookmarkEnd w:id="11"/>
    <w:bookmarkStart w:id="12" w:name="key-risks"/>
    <w:p>
      <w:pPr>
        <w:pStyle w:val="Heading2"/>
      </w:pPr>
      <w:r>
        <w:t xml:space="preserve">Key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Accidental deletion</w:t>
            </w:r>
            <w:r>
              <w:t xml:space="preserve"> </w:t>
            </w:r>
            <w:r>
              <w:t xml:space="preserve">(deletions are permanent, not automatically recoverable)</w:t>
            </w:r>
          </w:p>
        </w:tc>
        <w:tc>
          <w:tcPr/>
          <w:p>
            <w:pPr>
              <w:pStyle w:val="Compact"/>
            </w:pPr>
            <w:r>
              <w:t xml:space="preserve">Wanted files removed with no undo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whatIf</w:t>
            </w:r>
            <w:r>
              <w:t xml:space="preserve"> </w:t>
            </w: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(report-only); operators must explicitly set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; always preview and review the</w:t>
            </w:r>
            <w:r>
              <w:t xml:space="preserve"> </w:t>
            </w:r>
            <w:r>
              <w:rPr>
                <w:rStyle w:val="VerbatimChar"/>
              </w:rPr>
              <w:t xml:space="preserve">WouldDelete</w:t>
            </w:r>
            <w:r>
              <w:t xml:space="preserve"> </w:t>
            </w:r>
            <w:r>
              <w:t xml:space="preserve">list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Un-patched script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-ReportOnly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whatIf='yes'</w:t>
            </w:r>
            <w:r>
              <w:t xml:space="preserve"> </w:t>
            </w:r>
            <w:r>
              <w:t xml:space="preserve">hits a blocking</w:t>
            </w:r>
            <w:r>
              <w:t xml:space="preserve"> </w:t>
            </w:r>
            <w:r>
              <w:rPr>
                <w:rStyle w:val="VerbatimChar"/>
              </w:rPr>
              <w:t xml:space="preserve">Read-Host</w:t>
            </w:r>
            <w:r>
              <w:t xml:space="preserve"> </w:t>
            </w:r>
            <w:r>
              <w:t xml:space="preserve">prompt under vRO</w:t>
            </w:r>
          </w:p>
        </w:tc>
        <w:tc>
          <w:tcPr/>
          <w:p>
            <w:pPr>
              <w:pStyle w:val="Compact"/>
            </w:pPr>
            <w:r>
              <w:t xml:space="preserve">Deploy/verify the updated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 </w:t>
            </w:r>
            <w:r>
              <w:t xml:space="preserve">(change S-1) before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Second-hop authentication</w:t>
            </w:r>
            <w:r>
              <w:t xml:space="preserve"> </w:t>
            </w:r>
            <w:r>
              <w:t xml:space="preserve">(PS host →</w:t>
            </w:r>
            <w:r>
              <w:t xml:space="preserve"> </w:t>
            </w:r>
            <w:r>
              <w:rPr>
                <w:rStyle w:val="VerbatimChar"/>
              </w:rPr>
              <w:t xml:space="preserve">\\fileshare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Cleanup fails access-denied if the credential cannot reach the share</w:t>
            </w:r>
          </w:p>
        </w:tc>
        <w:tc>
          <w:tcPr/>
          <w:p>
            <w:pPr>
              <w:pStyle w:val="Compact"/>
            </w:pPr>
            <w:r>
              <w:t xml:space="preserve">Host auth must carry the credential (Kerberos + constrained delegation, or Basic-over-HTTPS); validate write/delete access before go-live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Certificate trust &amp; lifecycle</w:t>
            </w:r>
          </w:p>
        </w:tc>
        <w:tc>
          <w:tcPr/>
          <w:p>
            <w:pPr>
              <w:pStyle w:val="Compact"/>
            </w:pPr>
            <w:r>
              <w:t xml:space="preserve">Host registration fails on untrusted cert; expiry breaks connectivity</w:t>
            </w:r>
          </w:p>
        </w:tc>
        <w:tc>
          <w:tcPr/>
          <w:p>
            <w:pPr>
              <w:pStyle w:val="Compact"/>
            </w:pPr>
            <w:r>
              <w:t xml:space="preserve">Import cert to the Orchestrator trust store; track expiry (see shared PS-Host guide)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high-level-approach"/>
    <w:p>
      <w:pPr>
        <w:pStyle w:val="Heading2"/>
      </w:pPr>
      <w:r>
        <w:t xml:space="preserve">High-level approach</w:t>
      </w:r>
    </w:p>
    <w:p>
      <w:pPr>
        <w:pStyle w:val="Compact"/>
        <w:numPr>
          <w:ilvl w:val="0"/>
          <w:numId w:val="1004"/>
        </w:numPr>
      </w:pPr>
      <w:r>
        <w:t xml:space="preserve">Build/register the PS host and deploy the updated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(shared</w:t>
      </w:r>
      <w:r>
        <w:t xml:space="preserve"> </w:t>
      </w:r>
      <w:r>
        <w:t xml:space="preserve">setup — see the "How to Build a PowerShell Host" guide and Change-Register).</w:t>
      </w:r>
    </w:p>
    <w:p>
      <w:pPr>
        <w:pStyle w:val="Compact"/>
        <w:numPr>
          <w:ilvl w:val="0"/>
          <w:numId w:val="1004"/>
        </w:numPr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WindowsLogManagement-Config</w:t>
      </w:r>
      <w:r>
        <w:t xml:space="preserve"> </w:t>
      </w:r>
      <w:r>
        <w:t xml:space="preserve">Configuration Element and bind its two</w:t>
      </w:r>
      <w:r>
        <w:t xml:space="preserve"> </w:t>
      </w:r>
      <w:r>
        <w:t xml:space="preserve">attributes to the</w:t>
      </w:r>
      <w:r>
        <w:t xml:space="preserve"> </w:t>
      </w:r>
      <w:r>
        <w:rPr>
          <w:rStyle w:val="VerbatimChar"/>
        </w:rPr>
        <w:t xml:space="preserve">scriptPath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olderThanDays</w:t>
      </w:r>
      <w:r>
        <w:t xml:space="preserve"> </w:t>
      </w:r>
      <w:r>
        <w:t xml:space="preserve">inputs.</w:t>
      </w:r>
    </w:p>
    <w:p>
      <w:pPr>
        <w:pStyle w:val="Compact"/>
        <w:numPr>
          <w:ilvl w:val="0"/>
          <w:numId w:val="1004"/>
        </w:numPr>
      </w:pPr>
      <w:r>
        <w:t xml:space="preserve">Import the</w:t>
      </w:r>
      <w:r>
        <w:t xml:space="preserve"> </w:t>
      </w:r>
      <w:r>
        <w:rPr>
          <w:rStyle w:val="VerbatimChar"/>
        </w:rPr>
        <w:t xml:space="preserve">buildRemoveFilesInvocation</w:t>
      </w:r>
      <w:r>
        <w:t xml:space="preserve"> </w:t>
      </w:r>
      <w:r>
        <w:t xml:space="preserve">action and build the workflow schema.</w:t>
      </w:r>
    </w:p>
    <w:p>
      <w:pPr>
        <w:pStyle w:val="Compact"/>
        <w:numPr>
          <w:ilvl w:val="0"/>
          <w:numId w:val="1004"/>
        </w:numPr>
      </w:pPr>
      <w:r>
        <w:t xml:space="preserve">Validate report-only mode, then a scoped live delete, via the custom form.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operate in the report-only → review → live-delete sequence on</w:t>
      </w:r>
      <w:r>
        <w:t xml:space="preserve"> </w:t>
      </w:r>
      <w:r>
        <w:t xml:space="preserve">every run until the scope is trusted, then optionally schedule live runs.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2026-07-14T13:07:04Z</dcterms:created>
  <dcterms:modified xsi:type="dcterms:W3CDTF">2026-07-14T13:07:04Z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