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t>
      </w:r>
    </w:p>
    <w:p>
      <w:pPr>
        <w:spacing w:after="120"/>
      </w:pPr>
      <w:r>
        <w:t xml:space="preserve"> </w:t>
      </w:r>
    </w:p>
    <w:p>
      <w:pPr>
        <w:spacing w:after="120"/>
      </w:pPr>
      <w:r>
        <w:t xml:space="preserve"> </w:t>
      </w:r>
    </w:p>
    <w:p>
      <w:pPr>
        <w:spacing w:after="120"/>
      </w:pPr>
      <w:r>
        <w:t xml:space="preserve"> </w:t>
      </w:r>
    </w:p>
    <w:p>
      <w:pPr>
        <w:pStyle w:val="Title"/>
        <w:spacing w:after="60"/>
      </w:pPr>
      <w:r>
        <w:t xml:space="preserve">Adaptive Snapshot Cleanup</w:t>
      </w:r>
    </w:p>
    <w:p>
      <w:pPr>
        <w:pStyle w:val="Subtitle"/>
      </w:pPr>
      <w:r>
        <w:t xml:space="preserve">Design Document</w:t>
      </w:r>
    </w:p>
    <w:p>
      <w:pPr>
        <w:pBdr>
          <w:bottom w:val="single" w:color="2E75B6" w:sz="18" w:space="6"/>
        </w:pBdr>
        <w:spacing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60"/>
              <w:left w:type="dxa" w:w="0"/>
              <w:bottom w:type="dxa" w:w="60"/>
              <w:right w:type="dxa" w:w="100"/>
            </w:tcMar>
          </w:tcPr>
          <w:p>
            <w:pPr>
              <w:spacing w:after="0"/>
            </w:pPr>
            <w:r>
              <w:rPr>
                <w:b/>
                <w:bCs/>
                <w:color w:val="595959"/>
                <w:sz w:val="20"/>
                <w:szCs w:val="20"/>
              </w:rPr>
              <w:t xml:space="preserve">Platform</w:t>
            </w:r>
          </w:p>
        </w:tc>
        <w:tc>
          <w:tcPr>
            <w:tcW w:type="dxa" w:w="6960"/>
            <w:tcBorders>
              <w:top w:val="none"/>
              <w:left w:val="none"/>
              <w:bottom w:val="none"/>
              <w:right w:val="none"/>
            </w:tcBorders>
            <w:tcMar>
              <w:top w:type="dxa" w:w="60"/>
              <w:left w:type="dxa" w:w="0"/>
              <w:bottom w:type="dxa" w:w="60"/>
              <w:right w:type="dxa" w:w="0"/>
            </w:tcMar>
          </w:tcPr>
          <w:p>
            <w:pPr>
              <w:spacing w:after="0"/>
            </w:pPr>
            <w:r>
              <w:rPr>
                <w:sz w:val="20"/>
                <w:szCs w:val="20"/>
              </w:rPr>
              <w:t xml:space="preserve">VMware Cloud Foundation 9.0.2 / Embedded vRO 8.17.x</w:t>
            </w:r>
          </w:p>
        </w:tc>
      </w:tr>
      <w:tr>
        <w:tc>
          <w:tcPr>
            <w:tcW w:type="dxa" w:w="2400"/>
            <w:tcBorders>
              <w:top w:val="none"/>
              <w:left w:val="none"/>
              <w:bottom w:val="none"/>
              <w:right w:val="none"/>
            </w:tcBorders>
            <w:tcMar>
              <w:top w:type="dxa" w:w="60"/>
              <w:left w:type="dxa" w:w="0"/>
              <w:bottom w:type="dxa" w:w="60"/>
              <w:right w:type="dxa" w:w="100"/>
            </w:tcMar>
          </w:tcPr>
          <w:p>
            <w:pPr>
              <w:spacing w:after="0"/>
            </w:pPr>
            <w:r>
              <w:rPr>
                <w:b/>
                <w:bCs/>
                <w:color w:val="595959"/>
                <w:sz w:val="20"/>
                <w:szCs w:val="20"/>
              </w:rPr>
              <w:t xml:space="preserve">Document</w:t>
            </w:r>
          </w:p>
        </w:tc>
        <w:tc>
          <w:tcPr>
            <w:tcW w:type="dxa" w:w="6960"/>
            <w:tcBorders>
              <w:top w:val="none"/>
              <w:left w:val="none"/>
              <w:bottom w:val="none"/>
              <w:right w:val="none"/>
            </w:tcBorders>
            <w:tcMar>
              <w:top w:type="dxa" w:w="60"/>
              <w:left w:type="dxa" w:w="0"/>
              <w:bottom w:type="dxa" w:w="60"/>
              <w:right w:type="dxa" w:w="0"/>
            </w:tcMar>
          </w:tcPr>
          <w:p>
            <w:pPr>
              <w:spacing w:after="0"/>
            </w:pPr>
            <w:r>
              <w:rPr>
                <w:sz w:val="20"/>
                <w:szCs w:val="20"/>
              </w:rPr>
              <w:t xml:space="preserve">Design Document</w:t>
            </w:r>
          </w:p>
        </w:tc>
      </w:tr>
      <w:tr>
        <w:tc>
          <w:tcPr>
            <w:tcW w:type="dxa" w:w="2400"/>
            <w:tcBorders>
              <w:top w:val="none"/>
              <w:left w:val="none"/>
              <w:bottom w:val="none"/>
              <w:right w:val="none"/>
            </w:tcBorders>
            <w:tcMar>
              <w:top w:type="dxa" w:w="60"/>
              <w:left w:type="dxa" w:w="0"/>
              <w:bottom w:type="dxa" w:w="60"/>
              <w:right w:type="dxa" w:w="100"/>
            </w:tcMar>
          </w:tcPr>
          <w:p>
            <w:pPr>
              <w:spacing w:after="0"/>
            </w:pPr>
            <w:r>
              <w:rPr>
                <w:b/>
                <w:bCs/>
                <w:color w:val="595959"/>
                <w:sz w:val="20"/>
                <w:szCs w:val="20"/>
              </w:rPr>
              <w:t xml:space="preserve">Audience</w:t>
            </w:r>
          </w:p>
        </w:tc>
        <w:tc>
          <w:tcPr>
            <w:tcW w:type="dxa" w:w="6960"/>
            <w:tcBorders>
              <w:top w:val="none"/>
              <w:left w:val="none"/>
              <w:bottom w:val="none"/>
              <w:right w:val="none"/>
            </w:tcBorders>
            <w:tcMar>
              <w:top w:type="dxa" w:w="60"/>
              <w:left w:type="dxa" w:w="0"/>
              <w:bottom w:type="dxa" w:w="60"/>
              <w:right w:type="dxa" w:w="0"/>
            </w:tcMar>
          </w:tcPr>
          <w:p>
            <w:pPr>
              <w:spacing w:after="0"/>
            </w:pPr>
            <w:r>
              <w:rPr>
                <w:sz w:val="20"/>
                <w:szCs w:val="20"/>
              </w:rPr>
              <w:t xml:space="preserve">vRO Architects, Platform Engineers</w:t>
            </w:r>
          </w:p>
        </w:tc>
      </w:tr>
      <w:tr>
        <w:tc>
          <w:tcPr>
            <w:tcW w:type="dxa" w:w="2400"/>
            <w:tcBorders>
              <w:top w:val="none"/>
              <w:left w:val="none"/>
              <w:bottom w:val="none"/>
              <w:right w:val="none"/>
            </w:tcBorders>
            <w:tcMar>
              <w:top w:type="dxa" w:w="60"/>
              <w:left w:type="dxa" w:w="0"/>
              <w:bottom w:type="dxa" w:w="60"/>
              <w:right w:type="dxa" w:w="100"/>
            </w:tcMar>
          </w:tcPr>
          <w:p>
            <w:pPr>
              <w:spacing w:after="0"/>
            </w:pPr>
            <w:r>
              <w:rPr>
                <w:b/>
                <w:bCs/>
                <w:color w:val="595959"/>
                <w:sz w:val="20"/>
                <w:szCs w:val="20"/>
              </w:rPr>
              <w:t xml:space="preserve">Status</w:t>
            </w:r>
          </w:p>
        </w:tc>
        <w:tc>
          <w:tcPr>
            <w:tcW w:type="dxa" w:w="6960"/>
            <w:tcBorders>
              <w:top w:val="none"/>
              <w:left w:val="none"/>
              <w:bottom w:val="none"/>
              <w:right w:val="none"/>
            </w:tcBorders>
            <w:tcMar>
              <w:top w:type="dxa" w:w="60"/>
              <w:left w:type="dxa" w:w="0"/>
              <w:bottom w:type="dxa" w:w="60"/>
              <w:right w:type="dxa" w:w="0"/>
            </w:tcMar>
          </w:tcPr>
          <w:p>
            <w:pPr>
              <w:spacing w:after="0"/>
            </w:pPr>
            <w:r>
              <w:rPr>
                <w:sz w:val="20"/>
                <w:szCs w:val="20"/>
              </w:rPr>
              <w:t xml:space="preserve">Release Candidate</w:t>
            </w:r>
          </w:p>
        </w:tc>
      </w:tr>
      <w:tr>
        <w:tc>
          <w:tcPr>
            <w:tcW w:type="dxa" w:w="2400"/>
            <w:tcBorders>
              <w:top w:val="none"/>
              <w:left w:val="none"/>
              <w:bottom w:val="none"/>
              <w:right w:val="none"/>
            </w:tcBorders>
            <w:tcMar>
              <w:top w:type="dxa" w:w="60"/>
              <w:left w:type="dxa" w:w="0"/>
              <w:bottom w:type="dxa" w:w="60"/>
              <w:right w:type="dxa" w:w="100"/>
            </w:tcMar>
          </w:tcPr>
          <w:p>
            <w:pPr>
              <w:spacing w:after="0"/>
            </w:pPr>
            <w:r>
              <w:rPr>
                <w:b/>
                <w:bCs/>
                <w:color w:val="595959"/>
                <w:sz w:val="20"/>
                <w:szCs w:val="20"/>
              </w:rPr>
              <w:t xml:space="preserve">Version</w:t>
            </w:r>
          </w:p>
        </w:tc>
        <w:tc>
          <w:tcPr>
            <w:tcW w:type="dxa" w:w="6960"/>
            <w:tcBorders>
              <w:top w:val="none"/>
              <w:left w:val="none"/>
              <w:bottom w:val="none"/>
              <w:right w:val="none"/>
            </w:tcBorders>
            <w:tcMar>
              <w:top w:type="dxa" w:w="60"/>
              <w:left w:type="dxa" w:w="0"/>
              <w:bottom w:type="dxa" w:w="60"/>
              <w:right w:type="dxa" w:w="0"/>
            </w:tcMar>
          </w:tcPr>
          <w:p>
            <w:pPr>
              <w:spacing w:after="0"/>
            </w:pPr>
            <w:r>
              <w:rPr>
                <w:sz w:val="20"/>
                <w:szCs w:val="20"/>
              </w:rPr>
              <w:t xml:space="preserve">1.0</w:t>
            </w:r>
          </w:p>
        </w:tc>
      </w:tr>
    </w:tbl>
    <w:p>
      <w:r>
        <w:br w:type="page"/>
      </w:r>
    </w:p>
    <w:p>
      <w:pPr>
        <w:pStyle w:val="Heading1"/>
      </w:pPr>
      <w:r>
        <w:t xml:space="preserve">1. Goals and Non-Goals</w:t>
      </w:r>
    </w:p>
    <w:p>
      <w:pPr>
        <w:pStyle w:val="Heading2"/>
      </w:pPr>
      <w:r>
        <w:t xml:space="preserve">1.1 Goals</w:t>
      </w:r>
    </w:p>
    <w:p>
      <w:pPr>
        <w:pStyle w:val="ListParagraph"/>
        <w:numPr>
          <w:ilvl w:val="0"/>
          <w:numId w:val="2"/>
        </w:numPr>
        <w:spacing w:after="80"/>
      </w:pPr>
      <w:r>
        <w:t xml:space="preserve">Periodically remove VM snapshots that exceed a configurable age across every vCenter registered with the embedded vRO appliance.</w:t>
      </w:r>
    </w:p>
    <w:p>
      <w:pPr>
        <w:pStyle w:val="ListParagraph"/>
        <w:numPr>
          <w:ilvl w:val="0"/>
          <w:numId w:val="2"/>
        </w:numPr>
        <w:spacing w:after="80"/>
      </w:pPr>
      <w:r>
        <w:t xml:space="preserve">Run safely during business hours by adapting to live storage performance rather than blindly executing against a fixed schedule.</w:t>
      </w:r>
    </w:p>
    <w:p>
      <w:pPr>
        <w:pStyle w:val="ListParagraph"/>
        <w:numPr>
          <w:ilvl w:val="0"/>
          <w:numId w:val="2"/>
        </w:numPr>
        <w:spacing w:after="80"/>
      </w:pPr>
      <w:r>
        <w:t xml:space="preserve">Preserve a per-snapshot audit trail in the vRO workflow log, ingestible by Aria Operations for Logs.</w:t>
      </w:r>
    </w:p>
    <w:p>
      <w:pPr>
        <w:pStyle w:val="ListParagraph"/>
        <w:numPr>
          <w:ilvl w:val="0"/>
          <w:numId w:val="2"/>
        </w:numPr>
        <w:spacing w:after="80"/>
      </w:pPr>
      <w:r>
        <w:t xml:space="preserve">Default to dry-run so accidental scheduling cannot cause unintended deletion.</w:t>
      </w:r>
    </w:p>
    <w:p>
      <w:pPr>
        <w:pStyle w:val="ListParagraph"/>
        <w:numPr>
          <w:ilvl w:val="0"/>
          <w:numId w:val="2"/>
        </w:numPr>
        <w:spacing w:after="80"/>
      </w:pPr>
      <w:r>
        <w:t xml:space="preserve">Single workflow per environment, with the embedded vRO instance as the only execution platform. No external services, no network shares, no separate credential stores.</w:t>
      </w:r>
    </w:p>
    <w:p>
      <w:pPr>
        <w:pStyle w:val="Heading2"/>
      </w:pPr>
      <w:r>
        <w:t xml:space="preserve">1.2 Non-Goals</w:t>
      </w:r>
    </w:p>
    <w:p>
      <w:pPr>
        <w:pStyle w:val="ListParagraph"/>
        <w:numPr>
          <w:ilvl w:val="0"/>
          <w:numId w:val="2"/>
        </w:numPr>
        <w:spacing w:after="80"/>
      </w:pPr>
      <w:r>
        <w:t xml:space="preserve">Initiating snapshot creation. The workflow only removes snapshots; creation is out of scope.</w:t>
      </w:r>
    </w:p>
    <w:p>
      <w:pPr>
        <w:pStyle w:val="ListParagraph"/>
        <w:numPr>
          <w:ilvl w:val="0"/>
          <w:numId w:val="2"/>
        </w:numPr>
        <w:spacing w:after="80"/>
      </w:pPr>
      <w:r>
        <w:t xml:space="preserve">Replacing a backup product. The workflow specifically defers to backup tooling via the description-ignore filter.</w:t>
      </w:r>
    </w:p>
    <w:p>
      <w:pPr>
        <w:pStyle w:val="ListParagraph"/>
        <w:numPr>
          <w:ilvl w:val="0"/>
          <w:numId w:val="2"/>
        </w:numPr>
        <w:spacing w:after="80"/>
      </w:pPr>
      <w:r>
        <w:t xml:space="preserve">Cross-product orchestration. The workflow does not call SRM, vSAN management APIs beyond performance counters, or any non-vSphere endpoint.</w:t>
      </w:r>
    </w:p>
    <w:p>
      <w:pPr>
        <w:pStyle w:val="ListParagraph"/>
        <w:numPr>
          <w:ilvl w:val="0"/>
          <w:numId w:val="2"/>
        </w:numPr>
        <w:spacing w:after="80"/>
      </w:pPr>
      <w:r>
        <w:t xml:space="preserve">Multi-tenant policy. All filters and thresholds are global per run; per-cluster or per-tag policy is not implemented.</w:t>
      </w:r>
    </w:p>
    <w:p>
      <w:pPr>
        <w:pStyle w:val="Heading1"/>
      </w:pPr>
      <w:r>
        <w:t xml:space="preserve">2. Architecture Overview</w:t>
      </w:r>
    </w:p>
    <w:p>
      <w:pPr>
        <w:spacing w:after="120"/>
      </w:pPr>
      <w:r>
        <w:t xml:space="preserve">The solution is implemented as a single vRO workflow composed of nine scriptable tasks (ST-01 through ST-09) and one exception handler. Each scriptable task is a self-contained JavaScript program that reads workflow attributes, performs one logical step, and writes attributes for the next task to consume. Three of the steps delegate to vRO actions packaged in two action modules.</w:t>
      </w:r>
    </w:p>
    <w:p>
      <w:pPr>
        <w:pStyle w:val="Heading2"/>
      </w:pPr>
      <w:r>
        <w:t xml:space="preserve">2.1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6060"/>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ID</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Task</w:t>
            </w:r>
          </w:p>
        </w:tc>
        <w:tc>
          <w:tcPr>
            <w:tcW w:type="dxa" w:w="6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Responsibility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ST-01</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Initialise Run</w:t>
            </w:r>
          </w:p>
        </w:tc>
        <w:tc>
          <w:tcPr>
            <w:tcW w:type="dxa" w:w="6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Generate a unique run ID (SCR-YYYY-MM-DDTHH-MM-SS), normalise human-readable input thresholds into internal units (bytes, ms), initialise the runLog accumulator.</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ST-02</w:t>
            </w:r>
          </w:p>
        </w:tc>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Mutex Check &amp; Acquire</w:t>
            </w:r>
          </w:p>
        </w:tc>
        <w:tc>
          <w:tcPr>
            <w:tcW w:type="dxa" w:w="60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Read the runLock attribute from the RuntimeState configuration element. If non-empty, throw to route via the Exception Handler as MUTEX_ABORT. Otherwise write runId into runLock to claim it.</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ST-03</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Enumerate vCenters</w:t>
            </w:r>
          </w:p>
        </w:tc>
        <w:tc>
          <w:tcPr>
            <w:tcW w:type="dxa" w:w="6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Iterate VcPlugin.allSdkConnections; for each, call _getSnapshotCandidates and merge results into a single flat array. Per-vCenter failures are isolated as enum_error log entries; they do not abort the run.</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ST-04</w:t>
            </w:r>
          </w:p>
        </w:tc>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Candidates Check</w:t>
            </w:r>
          </w:p>
        </w:tc>
        <w:tc>
          <w:tcPr>
            <w:tcW w:type="dxa" w:w="60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Early-exit gate. Sets candidatesFound=true/false. A Decision element after this task routes false directly to ST-09.</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ST-05</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Sort &amp; Split Lanes</w:t>
            </w:r>
          </w:p>
        </w:tc>
        <w:tc>
          <w:tcPr>
            <w:tcW w:type="dxa" w:w="6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Group candidates by VM. Within each VM, topologically sort newest-first using Kahn’s algorithm so leaf snapshots are removed before their parents. Split the result into two lanes by power state.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ST-06</w:t>
            </w:r>
          </w:p>
        </w:tc>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Process Powered-On VMs (Throttled Lane)</w:t>
            </w:r>
          </w:p>
        </w:tc>
        <w:tc>
          <w:tcPr>
            <w:tcW w:type="dxa" w:w="60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Adaptive dispatch: start with concurrency 1, ramp up to maxParallel as the governor approves. Hard constraint: at most one task per VM at a time. Captures pre/post metrics into datastoreStateJson for governor calibration.</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ST-07</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Process Powered-Off VMs (Fast Lane)</w:t>
            </w:r>
          </w:p>
        </w:tc>
        <w:tc>
          <w:tcPr>
            <w:tcW w:type="dxa" w:w="6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Sequential processing with no per-VM concurrency limit (no stun risk on powered-off VMs). Inherits dsState calibration from ST-06 so shared datastores do not start blind.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ST-08</w:t>
            </w:r>
          </w:p>
        </w:tc>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(reserved)</w:t>
            </w:r>
          </w:p>
        </w:tc>
        <w:tc>
          <w:tcPr>
            <w:tcW w:type="dxa" w:w="60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Slot intentionally left for a future post-processing step. Not currently present in the workflow canvas.</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ST-09</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Release Mutex &amp; Finalise</w:t>
            </w:r>
          </w:p>
        </w:tc>
        <w:tc>
          <w:tcPr>
            <w:tcW w:type="dxa" w:w="6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Always-executes terminal task. Releases the lock, tallies counts, emits the SNAPSHOT CLEANUP COMPLETE result block, writes the structured runSummaryJson output.</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EH</w:t>
            </w:r>
          </w:p>
        </w:tc>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Exception Handler</w:t>
            </w:r>
          </w:p>
        </w:tc>
        <w:tc>
          <w:tcPr>
            <w:tcW w:type="dxa" w:w="60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Connected to the error output of every scriptable task. Classifies errors as MUTEX_ABORT, CLEAN_EXIT, or ERROR. Releases the lock if it was held by this run; re-throws real errors so vRO marks the run failed.</w:t>
            </w:r>
          </w:p>
        </w:tc>
      </w:tr>
    </w:tbl>
    <w:p>
      <w:pPr>
        <w:spacing w:after="120"/>
      </w:pPr>
      <w:r>
        <w:t xml:space="preserve"> </w:t>
      </w:r>
    </w:p>
    <w:p>
      <w:pPr>
        <w:pStyle w:val="Heading2"/>
      </w:pPr>
      <w:r>
        <w:t xml:space="preserve">2.2 Action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Module</w:t>
            </w:r>
          </w:p>
        </w:tc>
        <w:tc>
          <w:tcPr>
            <w:tcW w:type="dxa" w:w="5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Actions</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com.broadcom.pso.vc.vm.snapshots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_getSnapshotCandidates, _deleteSnapshot — VM and snapshot enumeration and deletion. Operate against VC:SdkConnection objects through the vRO inventory tree (no REST, no MoRef construction).</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com.broadcom.pso.vc.storage</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_getDatastoreMetrics, adaptiveGovernorCheck — datastore performance sampling (VMFS/NFS via PerformanceManager.queryPerf, vSAN via HostVsanInternalSystem.queryVsanStatistics) and the governor decision engine.</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BF8F00" w:val="clear"/>
            <w:tcMar>
              <w:top w:type="dxa" w:w="0"/>
              <w:left w:type="dxa" w:w="0"/>
              <w:bottom w:type="dxa" w:w="0"/>
              <w:right w:type="dxa" w:w="0"/>
            </w:tcMar>
          </w:tcPr>
          <w:p>
            <w:pPr>
              <w:spacing w:after="0"/>
            </w:pPr>
            <w:r>
              <w:t xml:space="preserve"> </w:t>
            </w:r>
          </w:p>
        </w:tc>
        <w:tc>
          <w:tcPr>
            <w:tcW w:type="dxa" w:w="9240"/>
            <w:tcBorders>
              <w:top w:val="none"/>
              <w:left w:val="none"/>
              <w:bottom w:val="none"/>
              <w:right w:val="none"/>
            </w:tcBorders>
            <w:shd w:fill="FFF2CC" w:val="clear"/>
            <w:tcMar>
              <w:top w:type="dxa" w:w="140"/>
              <w:left w:type="dxa" w:w="200"/>
              <w:bottom w:type="dxa" w:w="140"/>
              <w:right w:type="dxa" w:w="200"/>
            </w:tcMar>
          </w:tcPr>
          <w:p>
            <w:pPr>
              <w:spacing w:after="60"/>
            </w:pPr>
            <w:r>
              <w:rPr>
                <w:b/>
                <w:bCs/>
                <w:color w:val="1F1F1F"/>
                <w:sz w:val="22"/>
                <w:szCs w:val="22"/>
              </w:rPr>
              <w:t xml:space="preserve">Known Defect — Module Naming Inconsistency</w:t>
            </w:r>
          </w:p>
          <w:p>
            <w:pPr>
              <w:spacing w:after="0"/>
            </w:pPr>
            <w:r>
              <w:rPr>
                <w:sz w:val="22"/>
                <w:szCs w:val="22"/>
              </w:rPr>
              <w:t xml:space="preserve">ST-07 and adaptiveGovernorCheck.js reference module name com.company.snapshotcleanup, which does not match the canonical names above. As shipped, ST-07’s System.getModule calls will fail to resolve _deleteSnapshot, getDatastoreMetrics, and adaptiveGovernorCheck. This must be corrected before deployment by renaming all System.getModule references in ST-07 to use the canonical module names. See Section 9, Known Issues.</w:t>
            </w:r>
          </w:p>
        </w:tc>
      </w:tr>
    </w:tbl>
    <w:p>
      <w:pPr>
        <w:pStyle w:val="Heading1"/>
      </w:pPr>
      <w:r>
        <w:t xml:space="preserve">3. Configuration Model</w:t>
      </w:r>
    </w:p>
    <w:p>
      <w:pPr>
        <w:spacing w:after="120"/>
      </w:pPr>
      <w:r>
        <w:t xml:space="preserve">There is exactly one vRO Configuration Element required by this solution, under category </w:t>
      </w:r>
      <w:r>
        <w:rPr>
          <w:rFonts w:ascii="Consolas" w:cs="Consolas" w:eastAsia="Consolas" w:hAnsi="Consolas"/>
          <w:sz w:val="22"/>
          <w:szCs w:val="22"/>
        </w:rPr>
        <w:t xml:space="preserve">SnapshotCleanup</w:t>
      </w:r>
      <w:r>
        <w:t xml:space="preserve">: </w:t>
      </w:r>
      <w:r>
        <w:rPr>
          <w:rFonts w:ascii="Consolas" w:cs="Consolas" w:eastAsia="Consolas" w:hAnsi="Consolas"/>
          <w:b/>
          <w:bCs/>
          <w:sz w:val="22"/>
          <w:szCs w:val="22"/>
        </w:rPr>
        <w:t xml:space="preserve">RuntimeState</w:t>
      </w:r>
      <w:r>
        <w:t xml:space="preserve">. All threshold and policy values are workflow input parameters, set as defaults on the workflow Inputs tab and overridable per schedule. There is no separate file-logging configuration; all audit output goes to the vRO workflow log.</w:t>
      </w:r>
    </w:p>
    <w:p>
      <w:pPr>
        <w:pStyle w:val="Heading2"/>
      </w:pPr>
      <w:r>
        <w:t xml:space="preserve">3.1 RuntimeState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Attribute</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Type</w:t>
            </w:r>
          </w:p>
        </w:tc>
        <w:tc>
          <w:tcPr>
            <w:tcW w:type="dxa" w:w="6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Purpose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runLock</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string</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Active run ID while a workflow run is in progress, format SCR-YYYY-MM-DDTHH-MM-SS. Empty string when no run is active. Written by ST-02 on acquire, cleared by ST-09 and the Exception Handler on release. Initialise as empty string, never null.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lastRunId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string</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Run ID of the most recently completed or aborted run. Informational.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lastRunCompletedAt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string</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ISO 8601 timestamp of the last run completion. Informational.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lastRunOutcome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string</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Outcome classifier for the last run: SUCCESS, DRY_RUN_COMPLETE, COMPLETED_WITH_ERRORS, COMPLETED_WITH_DEFERRALS, CLEAN_EXIT, MUTEX_ABORT, ERROR. Informational.</w:t>
            </w:r>
          </w:p>
        </w:tc>
      </w:tr>
    </w:tbl>
    <w:p>
      <w:pPr>
        <w:spacing w:after="120"/>
      </w:pPr>
      <w:r>
        <w:t xml:space="preserve"> </w:t>
      </w:r>
    </w:p>
    <w:p>
      <w:pPr>
        <w:pStyle w:val="Heading2"/>
      </w:pPr>
      <w:r>
        <w:t xml:space="preserve">3.2 Workflow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Input</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Type</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Default</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maxAgeMinutes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10080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Snapshots older than this are candidates. 5–60 for testing; 10080 (7 days) for production.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nameMatchString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string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(empty)</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Whitelist filter (case-insensitive substring). Empty = all names eligible.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descIgnoreString</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string</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(empty)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Skip filter (case-insensitive substring). Backup tools should embed this string in their snapshot descriptions to opt out.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dryRun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boolean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true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MUST default to true. Operators set false explicitly for live runs.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latencyThresholdMs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30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VMFS/NFS governor ceiling in milliseconds (current + projected delta).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vsanCongestionThresh</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50</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vSAN congestion ceiling (0–255 scale).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vsanResyncThresholdGB</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10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vSAN resync queue ceiling in GB. Converted to bytes by ST-01.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maxParallelPerVcenter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3</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Max simultaneous consolidation tasks per vCenter for powered-on VMs. Validated to minimum 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governorPollIntervalSec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30</w:t>
            </w:r>
          </w:p>
        </w:tc>
        <w:tc>
          <w:tcPr>
            <w:tcW w:type="dxa" w:w="4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Re-check interval when the governor is on hold. Converted to ms by ST-01.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taskTimeoutSeconds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number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1800</w:t>
            </w:r>
          </w:p>
        </w:tc>
        <w:tc>
          <w:tcPr>
            <w:tcW w:type="dxa" w:w="4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Per-task vCenter task timeout (default 30 minutes).</w:t>
            </w:r>
          </w:p>
        </w:tc>
      </w:tr>
    </w:tbl>
    <w:p>
      <w:pPr>
        <w:spacing w:after="120"/>
      </w:pPr>
      <w:r>
        <w:t xml:space="preserve"> </w:t>
      </w:r>
    </w:p>
    <w:p>
      <w:pPr>
        <w:pStyle w:val="Heading1"/>
      </w:pPr>
      <w:r>
        <w:t xml:space="preserve">4. Concurrency and Locking</w:t>
      </w:r>
    </w:p>
    <w:p>
      <w:pPr>
        <w:pStyle w:val="Heading2"/>
      </w:pPr>
      <w:r>
        <w:t xml:space="preserve">4.1 Distributed mutex</w:t>
      </w:r>
    </w:p>
    <w:p>
      <w:pPr>
        <w:spacing w:after="120"/>
      </w:pPr>
      <w:r>
        <w:t xml:space="preserve">Two scheduled runs must never execute concurrently — they would both try to consolidate the same chains and corrupt the calibration state. The mutex is implemented as the </w:t>
      </w:r>
      <w:r>
        <w:rPr>
          <w:rFonts w:ascii="Consolas" w:cs="Consolas" w:eastAsia="Consolas" w:hAnsi="Consolas"/>
          <w:sz w:val="22"/>
          <w:szCs w:val="22"/>
        </w:rPr>
        <w:t xml:space="preserve">runLock</w:t>
      </w:r>
      <w:r>
        <w:t xml:space="preserve"> attribute on the RuntimeState configuration element. Acquisition is a check-then-write performed by ST-02. Release is performed by ST-09 on the success path and by the Exception Handler on any non-MUTEX_ABORT exit.</w:t>
      </w:r>
    </w:p>
    <w:p>
      <w:pPr>
        <w:spacing w:after="120"/>
      </w:pPr>
      <w:r>
        <w:t xml:space="preserve">Configuration elements are global to the vRO instance and persist across workflow restarts, so the lock survives appliance reboots. The downside is that an abnormal exit that bypasses both ST-09 and the Exception Handler (for example, vRO process kill) will leave the lock set; recovery is documented in the User Documentation.</w:t>
      </w:r>
    </w:p>
    <w:p>
      <w:pPr>
        <w:pStyle w:val="Heading2"/>
      </w:pPr>
      <w:r>
        <w:t xml:space="preserve">4.2 Per-vCenter dispatch</w:t>
      </w:r>
    </w:p>
    <w:p>
      <w:pPr>
        <w:spacing w:after="120"/>
      </w:pPr>
      <w:r>
        <w:t xml:space="preserve">ST-06 implements adaptive dispatch within each vCenter. The behaviour is:</w:t>
      </w:r>
    </w:p>
    <w:p>
      <w:pPr>
        <w:pStyle w:val="ListParagraph"/>
        <w:numPr>
          <w:ilvl w:val="0"/>
          <w:numId w:val="3"/>
        </w:numPr>
        <w:spacing w:after="80"/>
      </w:pPr>
      <w:r>
        <w:t xml:space="preserve">Sample baseline metrics for every datastore touched by the queue before dispatching anything.</w:t>
      </w:r>
    </w:p>
    <w:p>
      <w:pPr>
        <w:pStyle w:val="ListParagraph"/>
        <w:numPr>
          <w:ilvl w:val="0"/>
          <w:numId w:val="3"/>
        </w:numPr>
        <w:spacing w:after="80"/>
      </w:pPr>
      <w:r>
        <w:t xml:space="preserve">Start with currentConcurrency = 1.</w:t>
      </w:r>
    </w:p>
    <w:p>
      <w:pPr>
        <w:pStyle w:val="ListParagraph"/>
        <w:numPr>
          <w:ilvl w:val="0"/>
          <w:numId w:val="3"/>
        </w:numPr>
        <w:spacing w:after="80"/>
      </w:pPr>
      <w:r>
        <w:t xml:space="preserve">Dispatch a task for the first candidate whose VM is not already in flight.</w:t>
      </w:r>
    </w:p>
    <w:p>
      <w:pPr>
        <w:pStyle w:val="ListParagraph"/>
        <w:numPr>
          <w:ilvl w:val="0"/>
          <w:numId w:val="3"/>
        </w:numPr>
        <w:spacing w:after="80"/>
      </w:pPr>
      <w:r>
        <w:t xml:space="preserve">After each task completes, harvest its result and re-evaluate: if the next candidate’s projected impact (current latency + observed delta) stays within threshold, ramp currentConcurrency by 1, capped at maxParallel.</w:t>
      </w:r>
    </w:p>
    <w:p>
      <w:pPr>
        <w:pStyle w:val="ListParagraph"/>
        <w:numPr>
          <w:ilvl w:val="0"/>
          <w:numId w:val="3"/>
        </w:numPr>
        <w:spacing w:after="80"/>
      </w:pPr>
      <w:r>
        <w:t xml:space="preserve">If projected impact would breach threshold, hold currentConcurrency at its current level and wait for an active task to complete.</w:t>
      </w:r>
    </w:p>
    <w:p>
      <w:pPr>
        <w:pStyle w:val="ListParagraph"/>
        <w:numPr>
          <w:ilvl w:val="0"/>
          <w:numId w:val="3"/>
        </w:numPr>
        <w:spacing w:after="80"/>
      </w:pPr>
      <w:r>
        <w:t xml:space="preserve">Hard constraint: never dispatch a second task for a VM that is already in flight (per-VM serialisation, regardless of concurrency level).</w:t>
      </w:r>
    </w:p>
    <w:p>
      <w:pPr>
        <w:pStyle w:val="Heading2"/>
      </w:pPr>
      <w:r>
        <w:t xml:space="preserve">4.3 Hold and defer</w:t>
      </w:r>
    </w:p>
    <w:p>
      <w:pPr>
        <w:spacing w:after="120"/>
      </w:pPr>
      <w:r>
        <w:t xml:space="preserve">If the governor denies dispatch and there are no other tasks running, ST-06 polls every governorPollIntervalSec (default 30s) up to a hard cap of 120 attempts (one hour by default). After the cap is exhausted the candidate is logged as </w:t>
      </w:r>
      <w:r>
        <w:rPr>
          <w:rFonts w:ascii="Consolas" w:cs="Consolas" w:eastAsia="Consolas" w:hAnsi="Consolas"/>
          <w:sz w:val="22"/>
          <w:szCs w:val="22"/>
        </w:rPr>
        <w:t xml:space="preserve">deferred</w:t>
      </w:r>
      <w:r>
        <w:t xml:space="preserve"> and the next candidate is attempted. Deferred snapshots are picked up automatically on the next scheduled run.</w:t>
      </w:r>
    </w:p>
    <w:p>
      <w:pPr>
        <w:pStyle w:val="Heading1"/>
      </w:pPr>
      <w:r>
        <w:t xml:space="preserve">5. Adaptive I/O Governor</w:t>
      </w:r>
    </w:p>
    <w:p>
      <w:pPr>
        <w:spacing w:after="120"/>
      </w:pPr>
      <w:r>
        <w:t xml:space="preserve">The governor is the heart of the design. It exists because consolidation cost is unknown until it has actually happened on this datastore: a 10 MB snapshot can take milliseconds; a 500 GB snapshot on a busy NFS array can take minutes and saturate the wire. Static thresholds always either underuse the available headroom or breach it.</w:t>
      </w:r>
    </w:p>
    <w:p>
      <w:pPr>
        <w:pStyle w:val="Heading2"/>
      </w:pPr>
      <w:r>
        <w:t xml:space="preserve">5.1 Decision rule</w:t>
      </w:r>
    </w:p>
    <w:p>
      <w:pPr>
        <w:spacing w:after="120"/>
      </w:pPr>
      <w:r>
        <w:t xml:space="preserve">Before each dispatch, the governor evaluates each datastore the next candidate touches. For VMFS/NFS:</w:t>
      </w:r>
    </w:p>
    <w:p>
      <w:pPr>
        <w:pStyle w:val="Code"/>
        <w:shd w:fill="F2F2F2" w:val="clear"/>
        <w:spacing w:after="0" w:before="0"/>
      </w:pPr>
      <w:r>
        <w:rPr>
          <w:rFonts w:ascii="Consolas" w:cs="Consolas" w:eastAsia="Consolas" w:hAnsi="Consolas"/>
          <w:sz w:val="18"/>
          <w:szCs w:val="18"/>
        </w:rPr>
        <w:t xml:space="preserve">projected_latency = current_latency + max(0, post_last - pre_last)</w:t>
      </w:r>
    </w:p>
    <w:p>
      <w:pPr>
        <w:pStyle w:val="Code"/>
        <w:shd w:fill="F2F2F2" w:val="clear"/>
        <w:spacing w:after="0" w:before="0"/>
      </w:pPr>
      <w:r>
        <w:rPr>
          <w:rFonts w:ascii="Consolas" w:cs="Consolas" w:eastAsia="Consolas" w:hAnsi="Consolas"/>
          <w:sz w:val="18"/>
          <w:szCs w:val="18"/>
        </w:rPr>
        <w:t xml:space="preserve">approve if projected_latency &lt;= latencyThresholdMs</w:t>
      </w:r>
    </w:p>
    <w:p>
      <w:pPr>
        <w:spacing w:after="120"/>
      </w:pPr>
      <w:r>
        <w:t xml:space="preserve">For vSAN, the same rule is applied to congestion and (when available) resync queue depth, against vsanCongestionThresh and vsanResyncThresholdGB respectively.</w:t>
      </w:r>
    </w:p>
    <w:p>
      <w:pPr>
        <w:pStyle w:val="Heading2"/>
      </w:pPr>
      <w:r>
        <w:t xml:space="preserve">5.2 Calibration</w:t>
      </w:r>
    </w:p>
    <w:p>
      <w:pPr>
        <w:spacing w:after="120"/>
      </w:pPr>
      <w:r>
        <w:t xml:space="preserve">The first task on any datastore has no calibration data. The governor approves automatically in this case (logged as “First task on these datastores”) because denying every first task would create a chicken-and-egg deadlock. After the first task completes, _deleteSnapshot writes pre/post metric snapshots into datastoreStateJson, and the governor uses the observed delta on every subsequent task targeting that datastore.</w:t>
      </w:r>
    </w:p>
    <w:p>
      <w:pPr>
        <w:pStyle w:val="Heading2"/>
      </w:pPr>
      <w:r>
        <w:t xml:space="preserve">5.3 Lane inheritance</w:t>
      </w:r>
    </w:p>
    <w:p>
      <w:pPr>
        <w:spacing w:after="120"/>
      </w:pPr>
      <w:r>
        <w:t xml:space="preserve">ST-07 (powered-off lane) inherits datastoreStateJson from ST-06. This matters because shared datastores are common: a powered-off VM may live on the same vSAN cluster as a powered-on VM whose consolidation just completed. Inheriting the calibration means ST-07 does not start blind on those datastores.</w:t>
      </w:r>
    </w:p>
    <w:p>
      <w:pPr>
        <w:pStyle w:val="Heading2"/>
      </w:pPr>
      <w:r>
        <w:t xml:space="preserve">5.4 Metric collection</w:t>
      </w:r>
    </w:p>
    <w:p>
      <w:pPr>
        <w:spacing w:after="120"/>
      </w:pPr>
      <w:r>
        <w:t xml:space="preserve">VMFS and NFS metrics are read via PerformanceManager.queryPerf with intervalId=20 (real-time, 20-second buckets), falling back to intervalId=300 (5-minute aggregated) if real-time is unavailable. The counters used are:</w:t>
      </w:r>
    </w:p>
    <w:p>
      <w:pPr>
        <w:pStyle w:val="ListParagraph"/>
        <w:numPr>
          <w:ilvl w:val="0"/>
          <w:numId w:val="2"/>
        </w:numPr>
        <w:spacing w:after="80"/>
      </w:pPr>
      <w:r>
        <w:t xml:space="preserve">datastore:totalReadLatency:average (→ readLatencyMs)</w:t>
      </w:r>
    </w:p>
    <w:p>
      <w:pPr>
        <w:pStyle w:val="ListParagraph"/>
        <w:numPr>
          <w:ilvl w:val="0"/>
          <w:numId w:val="2"/>
        </w:numPr>
        <w:spacing w:after="80"/>
      </w:pPr>
      <w:r>
        <w:t xml:space="preserve">datastore:totalWriteLatency:average (→ writeLatencyMs)</w:t>
      </w:r>
    </w:p>
    <w:p>
      <w:pPr>
        <w:pStyle w:val="ListParagraph"/>
        <w:numPr>
          <w:ilvl w:val="0"/>
          <w:numId w:val="2"/>
        </w:numPr>
        <w:spacing w:after="80"/>
      </w:pPr>
      <w:r>
        <w:t xml:space="preserve">datastore:numberReadAveraged:average (→ iopsRead)</w:t>
      </w:r>
    </w:p>
    <w:p>
      <w:pPr>
        <w:pStyle w:val="ListParagraph"/>
        <w:numPr>
          <w:ilvl w:val="0"/>
          <w:numId w:val="2"/>
        </w:numPr>
        <w:spacing w:after="80"/>
      </w:pPr>
      <w:r>
        <w:t xml:space="preserve">datastore:numberWriteAveraged:average (→ iopsWrite)</w:t>
      </w:r>
    </w:p>
    <w:p>
      <w:pPr>
        <w:spacing w:after="120"/>
      </w:pPr>
      <w:r>
        <w:t xml:space="preserve">vSAN counters cannot be queried via queryPerf in vCenter 9. The action instead calls </w:t>
      </w:r>
      <w:r>
        <w:rPr>
          <w:rFonts w:ascii="Consolas" w:cs="Consolas" w:eastAsia="Consolas" w:hAnsi="Consolas"/>
          <w:sz w:val="22"/>
          <w:szCs w:val="22"/>
        </w:rPr>
        <w:t xml:space="preserve">HostVsanInternalSystem.queryVsanStatistics(["dom"])</w:t>
      </w:r>
      <w:r>
        <w:t xml:space="preserve"> on every host in the vSAN cluster, parses dom.owner.stats, takes two snapshots two seconds apart, and computes deltas to derive a point-in-time rate. Latency is high-depth duration divided by high-depth count; congestion is the sum of readCachedCongestionSum and proxyWriteCongestionSum delta, normalised by host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2E75B6" w:val="clear"/>
            <w:tcMar>
              <w:top w:type="dxa" w:w="0"/>
              <w:left w:type="dxa" w:w="0"/>
              <w:bottom w:type="dxa" w:w="0"/>
              <w:right w:type="dxa" w:w="0"/>
            </w:tcMar>
          </w:tcPr>
          <w:p>
            <w:pPr>
              <w:spacing w:after="0"/>
            </w:pPr>
            <w:r>
              <w:t xml:space="preserve"> </w:t>
            </w:r>
          </w:p>
        </w:tc>
        <w:tc>
          <w:tcPr>
            <w:tcW w:type="dxa" w:w="9240"/>
            <w:tcBorders>
              <w:top w:val="none"/>
              <w:left w:val="none"/>
              <w:bottom w:val="none"/>
              <w:right w:val="none"/>
            </w:tcBorders>
            <w:shd w:fill="D5E8F0" w:val="clear"/>
            <w:tcMar>
              <w:top w:type="dxa" w:w="140"/>
              <w:left w:type="dxa" w:w="200"/>
              <w:bottom w:type="dxa" w:w="140"/>
              <w:right w:type="dxa" w:w="200"/>
            </w:tcMar>
          </w:tcPr>
          <w:p>
            <w:pPr>
              <w:spacing w:after="60"/>
            </w:pPr>
            <w:r>
              <w:rPr>
                <w:b/>
                <w:bCs/>
                <w:color w:val="1F1F1F"/>
                <w:sz w:val="22"/>
                <w:szCs w:val="22"/>
              </w:rPr>
              <w:t xml:space="preserve">Why "first sample is null"</w:t>
            </w:r>
          </w:p>
          <w:p>
            <w:pPr>
              <w:spacing w:after="0"/>
            </w:pPr>
            <w:r>
              <w:rPr>
                <w:sz w:val="22"/>
                <w:szCs w:val="22"/>
              </w:rPr>
              <w:t xml:space="preserve">When there is no recent vSAN load, the high-depth counters do not increment between snapshots, so latency is reported as null (uncalibrated) rather than zero. The governor explicitly skips null fields rather than treating them as healthy. This is intentional: “no data” is not the same as “no load.”</w:t>
            </w:r>
          </w:p>
        </w:tc>
      </w:tr>
    </w:tbl>
    <w:p>
      <w:pPr>
        <w:pStyle w:val="Heading1"/>
      </w:pPr>
      <w:r>
        <w:t xml:space="preserve">6. Snapshot Chain Ordering</w:t>
      </w:r>
    </w:p>
    <w:p>
      <w:pPr>
        <w:spacing w:after="120"/>
      </w:pPr>
      <w:r>
        <w:t xml:space="preserve">vCenter rejects deletion of a snapshot if it has live children, so the workflow must always remove leaves first. ST-05 implements this as a topological sort over each VM’s candidate set:</w:t>
      </w:r>
    </w:p>
    <w:p>
      <w:pPr>
        <w:pStyle w:val="ListParagraph"/>
        <w:numPr>
          <w:ilvl w:val="0"/>
          <w:numId w:val="3"/>
        </w:numPr>
        <w:spacing w:after="80"/>
      </w:pPr>
      <w:r>
        <w:t xml:space="preserve">Group candidates by vmMoRef.</w:t>
      </w:r>
    </w:p>
    <w:p>
      <w:pPr>
        <w:pStyle w:val="ListParagraph"/>
        <w:numPr>
          <w:ilvl w:val="0"/>
          <w:numId w:val="3"/>
        </w:numPr>
        <w:spacing w:after="80"/>
      </w:pPr>
      <w:r>
        <w:t xml:space="preserve">For each group, build a set of “is a parent of another candidate” references. Crucially, only consider parent links pointing to other candidates in this group — filtered-out snapshots are invisible to the sort, which prevents the sort from getting stuck when a filtered snapshot sits in the middle of a chain.</w:t>
      </w:r>
    </w:p>
    <w:p>
      <w:pPr>
        <w:pStyle w:val="ListParagraph"/>
        <w:numPr>
          <w:ilvl w:val="0"/>
          <w:numId w:val="3"/>
        </w:numPr>
        <w:spacing w:after="80"/>
      </w:pPr>
      <w:r>
        <w:t xml:space="preserve">Apply Kahn’s algorithm: emit leaves (no remaining children), then unmark their parents. Repeat until the set is empty.</w:t>
      </w:r>
    </w:p>
    <w:p>
      <w:pPr>
        <w:pStyle w:val="ListParagraph"/>
        <w:numPr>
          <w:ilvl w:val="0"/>
          <w:numId w:val="3"/>
        </w:numPr>
        <w:spacing w:after="80"/>
      </w:pPr>
      <w:r>
        <w:t xml:space="preserve">Within each “leaves” batch, sort by ageMinutes ascending (newest first) so the deepest snapshot in the chain is the first one removed.</w:t>
      </w:r>
    </w:p>
    <w:p>
      <w:pPr>
        <w:pStyle w:val="ListParagraph"/>
        <w:numPr>
          <w:ilvl w:val="0"/>
          <w:numId w:val="3"/>
        </w:numPr>
        <w:spacing w:after="80"/>
      </w:pPr>
      <w:r>
        <w:t xml:space="preserve">If a cycle is detected (which should be impossible for a real snapshot chain), emit the remainder unsorted with a warning rather than hanging.</w:t>
      </w:r>
    </w:p>
    <w:p>
      <w:pPr>
        <w:spacing w:after="120"/>
      </w:pPr>
      <w:r>
        <w:t xml:space="preserve">After ordering, the result is split by power state into two lanes (onCandidatesJson and offCandidatesJson) for the dispatcher.</w:t>
      </w:r>
    </w:p>
    <w:p>
      <w:pPr>
        <w:pStyle w:val="Heading1"/>
      </w:pPr>
      <w:r>
        <w:t xml:space="preserve">7. Per-Snapshot Safety Checks</w:t>
      </w:r>
    </w:p>
    <w:p>
      <w:pPr>
        <w:spacing w:after="120"/>
      </w:pPr>
      <w:r>
        <w:t xml:space="preserve">_deleteSnapshot performs a sequence of safety checks before submitting the removeSnapshot_Task call. Any check that fails causes the candidate to be skipped (not failed) and logged with a skipReason: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Check</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Skip reason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VM still in inventory</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Resolves the vmMoRef (which is vm.id from vRO inventory) by traversing the same tree used during enumeration. If not found, the VM was deleted or moved since the scan.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VM is not a template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Templates are never modified. Belt-and-braces; the enumerator already filters templates.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No conflicting recent task</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Checks vm.recentTask for any running task whose descriptionId contains snapshot, backup, clone, migrate, or relocate.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Host is reachable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If vm.runtime.host.runtime.connectionState is disconnected or notResponding, the action skips to avoid data loss during a possible HA event.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Snapshot still exists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Primary lookup by MoRef. If the MoRef is stale (vCenter sometimes reorganises chains during consolidation), falls back to matching on snapshot name and createTime within a 60-second tolerance.</w:t>
            </w:r>
          </w:p>
        </w:tc>
      </w:tr>
    </w:tbl>
    <w:p>
      <w:pPr>
        <w:spacing w:after="120"/>
      </w:pPr>
      <w:r>
        <w:t xml:space="preserve"> </w:t>
      </w:r>
    </w:p>
    <w:p>
      <w:pPr>
        <w:pStyle w:val="Heading1"/>
      </w:pPr>
      <w:r>
        <w:t xml:space="preserve">8. Logging and Observability</w:t>
      </w:r>
    </w:p>
    <w:p>
      <w:pPr>
        <w:pStyle w:val="Heading2"/>
      </w:pPr>
      <w:r>
        <w:t xml:space="preserve">8.1 Marker architecture</w:t>
      </w:r>
    </w:p>
    <w:p>
      <w:pPr>
        <w:spacing w:after="120"/>
      </w:pPr>
      <w:r>
        <w:t xml:space="preserve">Every log line emitted by the workflow uses the format:</w:t>
      </w:r>
    </w:p>
    <w:p>
      <w:pPr>
        <w:pStyle w:val="Code"/>
        <w:shd w:fill="F2F2F2" w:val="clear"/>
        <w:spacing w:after="0" w:before="0"/>
      </w:pPr>
      <w:r>
        <w:rPr>
          <w:rFonts w:ascii="Consolas" w:cs="Consolas" w:eastAsia="Consolas" w:hAnsi="Consolas"/>
          <w:sz w:val="18"/>
          <w:szCs w:val="18"/>
        </w:rPr>
        <w:t xml:space="preserve">[SNAPSHOT-CLEANUP] [PHASE] [STATUS] message</w:t>
      </w:r>
    </w:p>
    <w:p>
      <w:pPr>
        <w:spacing w:after="120"/>
      </w:pPr>
      <w:r>
        <w:t xml:space="preserve">Phase markers are STARTUP, INVENTORY, PROCESSING, FINALISE, ERROR. Status markers are OK, SKIP, DONE, DRY-RUN, HOLD, WARN, FAIL, RESULT. A single text search in Aria Operations for Logs for </w:t>
      </w:r>
      <w:r>
        <w:rPr>
          <w:rFonts w:ascii="Consolas" w:cs="Consolas" w:eastAsia="Consolas" w:hAnsi="Consolas"/>
          <w:sz w:val="22"/>
          <w:szCs w:val="22"/>
        </w:rPr>
        <w:t xml:space="preserve">[SNAPSHOT-CLEANUP]</w:t>
      </w:r>
      <w:r>
        <w:t xml:space="preserve"> returns every line from every run.</w:t>
      </w:r>
    </w:p>
    <w:p>
      <w:pPr>
        <w:pStyle w:val="Heading2"/>
      </w:pPr>
      <w:r>
        <w:t xml:space="preserve">8.2 Run ID correlation</w:t>
      </w:r>
    </w:p>
    <w:p>
      <w:pPr>
        <w:spacing w:after="120"/>
      </w:pPr>
      <w:r>
        <w:t xml:space="preserve">Every log entry written to the runLog accumulator carries the runId. The final result block (RESULT marker) prints the runId in its header, so any line in the log can be traced back to the originating run.</w:t>
      </w:r>
    </w:p>
    <w:p>
      <w:pPr>
        <w:pStyle w:val="Heading2"/>
      </w:pPr>
      <w:r>
        <w:t xml:space="preserve">8.3 Structured output</w:t>
      </w:r>
    </w:p>
    <w:p>
      <w:pPr>
        <w:spacing w:after="120"/>
      </w:pPr>
      <w:r>
        <w:t xml:space="preserve">ST-09 writes runSummaryJson to a workflow output attribute. This is a machine-readable summary suitable for downstream automation:</w:t>
      </w:r>
    </w:p>
    <w:p>
      <w:pPr>
        <w:pStyle w:val="Code"/>
        <w:shd w:fill="F2F2F2" w:val="clear"/>
        <w:spacing w:after="0" w:before="0"/>
      </w:pPr>
      <w:r>
        <w:rPr>
          <w:rFonts w:ascii="Consolas" w:cs="Consolas" w:eastAsia="Consolas" w:hAnsi="Consolas"/>
          <w:sz w:val="18"/>
          <w:szCs w:val="18"/>
        </w:rPr>
        <w:t xml:space="preserve">{</w:t>
      </w:r>
    </w:p>
    <w:p>
      <w:pPr>
        <w:pStyle w:val="Code"/>
        <w:shd w:fill="F2F2F2" w:val="clear"/>
        <w:spacing w:after="0" w:before="0"/>
      </w:pPr>
      <w:r>
        <w:rPr>
          <w:rFonts w:ascii="Consolas" w:cs="Consolas" w:eastAsia="Consolas" w:hAnsi="Consolas"/>
          <w:sz w:val="18"/>
          <w:szCs w:val="18"/>
        </w:rPr>
        <w:t xml:space="preserve">  "runId": "SCR-2026-04-22T03-00-00",</w:t>
      </w:r>
    </w:p>
    <w:p>
      <w:pPr>
        <w:pStyle w:val="Code"/>
        <w:shd w:fill="F2F2F2" w:val="clear"/>
        <w:spacing w:after="0" w:before="0"/>
      </w:pPr>
      <w:r>
        <w:rPr>
          <w:rFonts w:ascii="Consolas" w:cs="Consolas" w:eastAsia="Consolas" w:hAnsi="Consolas"/>
          <w:sz w:val="18"/>
          <w:szCs w:val="18"/>
        </w:rPr>
        <w:t xml:space="preserve">  "completedAt": "2026-04-22T03:14:22.117Z",</w:t>
      </w:r>
    </w:p>
    <w:p>
      <w:pPr>
        <w:pStyle w:val="Code"/>
        <w:shd w:fill="F2F2F2" w:val="clear"/>
        <w:spacing w:after="0" w:before="0"/>
      </w:pPr>
      <w:r>
        <w:rPr>
          <w:rFonts w:ascii="Consolas" w:cs="Consolas" w:eastAsia="Consolas" w:hAnsi="Consolas"/>
          <w:sz w:val="18"/>
          <w:szCs w:val="18"/>
        </w:rPr>
        <w:t xml:space="preserve">  "outcome": "SUCCESS",</w:t>
      </w:r>
    </w:p>
    <w:p>
      <w:pPr>
        <w:pStyle w:val="Code"/>
        <w:shd w:fill="F2F2F2" w:val="clear"/>
        <w:spacing w:after="0" w:before="0"/>
      </w:pPr>
      <w:r>
        <w:rPr>
          <w:rFonts w:ascii="Consolas" w:cs="Consolas" w:eastAsia="Consolas" w:hAnsi="Consolas"/>
          <w:sz w:val="18"/>
          <w:szCs w:val="18"/>
        </w:rPr>
        <w:t xml:space="preserve">  "dryRun": false,</w:t>
      </w:r>
    </w:p>
    <w:p>
      <w:pPr>
        <w:pStyle w:val="Code"/>
        <w:shd w:fill="F2F2F2" w:val="clear"/>
        <w:spacing w:after="0" w:before="0"/>
      </w:pPr>
      <w:r>
        <w:rPr>
          <w:rFonts w:ascii="Consolas" w:cs="Consolas" w:eastAsia="Consolas" w:hAnsi="Consolas"/>
          <w:sz w:val="18"/>
          <w:szCs w:val="18"/>
        </w:rPr>
        <w:t xml:space="preserve">  "lockReleased": true,</w:t>
      </w:r>
    </w:p>
    <w:p>
      <w:pPr>
        <w:pStyle w:val="Code"/>
        <w:shd w:fill="F2F2F2" w:val="clear"/>
        <w:spacing w:after="0" w:before="0"/>
      </w:pPr>
      <w:r>
        <w:rPr>
          <w:rFonts w:ascii="Consolas" w:cs="Consolas" w:eastAsia="Consolas" w:hAnsi="Consolas"/>
          <w:sz w:val="18"/>
          <w:szCs w:val="18"/>
        </w:rPr>
        <w:t xml:space="preserve">  "filters": {</w:t>
      </w:r>
    </w:p>
    <w:p>
      <w:pPr>
        <w:pStyle w:val="Code"/>
        <w:shd w:fill="F2F2F2" w:val="clear"/>
        <w:spacing w:after="0" w:before="0"/>
      </w:pPr>
      <w:r>
        <w:rPr>
          <w:rFonts w:ascii="Consolas" w:cs="Consolas" w:eastAsia="Consolas" w:hAnsi="Consolas"/>
          <w:sz w:val="18"/>
          <w:szCs w:val="18"/>
        </w:rPr>
        <w:t xml:space="preserve">    "ageThresholdMinutes": 10080,</w:t>
      </w:r>
    </w:p>
    <w:p>
      <w:pPr>
        <w:pStyle w:val="Code"/>
        <w:shd w:fill="F2F2F2" w:val="clear"/>
        <w:spacing w:after="0" w:before="0"/>
      </w:pPr>
      <w:r>
        <w:rPr>
          <w:rFonts w:ascii="Consolas" w:cs="Consolas" w:eastAsia="Consolas" w:hAnsi="Consolas"/>
          <w:sz w:val="18"/>
          <w:szCs w:val="18"/>
        </w:rPr>
        <w:t xml:space="preserve">    "nameFilter": null,</w:t>
      </w:r>
    </w:p>
    <w:p>
      <w:pPr>
        <w:pStyle w:val="Code"/>
        <w:shd w:fill="F2F2F2" w:val="clear"/>
        <w:spacing w:after="0" w:before="0"/>
      </w:pPr>
      <w:r>
        <w:rPr>
          <w:rFonts w:ascii="Consolas" w:cs="Consolas" w:eastAsia="Consolas" w:hAnsi="Consolas"/>
          <w:sz w:val="18"/>
          <w:szCs w:val="18"/>
        </w:rPr>
        <w:t xml:space="preserve">    "descIgnoreFilter": "BACKUP-DO-NOT-DELETE"</w:t>
      </w:r>
    </w:p>
    <w:p>
      <w:pPr>
        <w:pStyle w:val="Code"/>
        <w:shd w:fill="F2F2F2" w:val="clear"/>
        <w:spacing w:after="0" w:before="0"/>
      </w:pPr>
      <w:r>
        <w:rPr>
          <w:rFonts w:ascii="Consolas" w:cs="Consolas" w:eastAsia="Consolas" w:hAnsi="Consolas"/>
          <w:sz w:val="18"/>
          <w:szCs w:val="18"/>
        </w:rPr>
        <w:t xml:space="preserve">  },</w:t>
      </w:r>
    </w:p>
    <w:p>
      <w:pPr>
        <w:pStyle w:val="Code"/>
        <w:shd w:fill="F2F2F2" w:val="clear"/>
        <w:spacing w:after="0" w:before="0"/>
      </w:pPr>
      <w:r>
        <w:rPr>
          <w:rFonts w:ascii="Consolas" w:cs="Consolas" w:eastAsia="Consolas" w:hAnsi="Consolas"/>
          <w:sz w:val="18"/>
          <w:szCs w:val="18"/>
        </w:rPr>
        <w:t xml:space="preserve">  "counts": {</w:t>
      </w:r>
    </w:p>
    <w:p>
      <w:pPr>
        <w:pStyle w:val="Code"/>
        <w:shd w:fill="F2F2F2" w:val="clear"/>
        <w:spacing w:after="0" w:before="0"/>
      </w:pPr>
      <w:r>
        <w:rPr>
          <w:rFonts w:ascii="Consolas" w:cs="Consolas" w:eastAsia="Consolas" w:hAnsi="Consolas"/>
          <w:sz w:val="18"/>
          <w:szCs w:val="18"/>
        </w:rPr>
        <w:t xml:space="preserve">    "deleted": 17, "dry_run": 0, "skipped": 2,</w:t>
      </w:r>
    </w:p>
    <w:p>
      <w:pPr>
        <w:pStyle w:val="Code"/>
        <w:shd w:fill="F2F2F2" w:val="clear"/>
        <w:spacing w:after="0" w:before="0"/>
      </w:pPr>
      <w:r>
        <w:rPr>
          <w:rFonts w:ascii="Consolas" w:cs="Consolas" w:eastAsia="Consolas" w:hAnsi="Consolas"/>
          <w:sz w:val="18"/>
          <w:szCs w:val="18"/>
        </w:rPr>
        <w:t xml:space="preserve">    "deferred": 1, "errors": 0, "enumErrors": 0,</w:t>
      </w:r>
    </w:p>
    <w:p>
      <w:pPr>
        <w:pStyle w:val="Code"/>
        <w:shd w:fill="F2F2F2" w:val="clear"/>
        <w:spacing w:after="0" w:before="0"/>
      </w:pPr>
      <w:r>
        <w:rPr>
          <w:rFonts w:ascii="Consolas" w:cs="Consolas" w:eastAsia="Consolas" w:hAnsi="Consolas"/>
          <w:sz w:val="18"/>
          <w:szCs w:val="18"/>
        </w:rPr>
        <w:t xml:space="preserve">    "total": 20</w:t>
      </w:r>
    </w:p>
    <w:p>
      <w:pPr>
        <w:pStyle w:val="Code"/>
        <w:shd w:fill="F2F2F2" w:val="clear"/>
        <w:spacing w:after="0" w:before="0"/>
      </w:pPr>
      <w:r>
        <w:rPr>
          <w:rFonts w:ascii="Consolas" w:cs="Consolas" w:eastAsia="Consolas" w:hAnsi="Consolas"/>
          <w:sz w:val="18"/>
          <w:szCs w:val="18"/>
        </w:rPr>
        <w:t xml:space="preserve">  },</w:t>
      </w:r>
    </w:p>
    <w:p>
      <w:pPr>
        <w:pStyle w:val="Code"/>
        <w:shd w:fill="F2F2F2" w:val="clear"/>
        <w:spacing w:after="0" w:before="0"/>
      </w:pPr>
      <w:r>
        <w:rPr>
          <w:rFonts w:ascii="Consolas" w:cs="Consolas" w:eastAsia="Consolas" w:hAnsi="Consolas"/>
          <w:sz w:val="18"/>
          <w:szCs w:val="18"/>
        </w:rPr>
        <w:t xml:space="preserve">  "vcenters": ["vc01.example.com", "vc02.example.com"],</w:t>
      </w:r>
    </w:p>
    <w:p>
      <w:pPr>
        <w:pStyle w:val="Code"/>
        <w:shd w:fill="F2F2F2" w:val="clear"/>
        <w:spacing w:after="0" w:before="0"/>
      </w:pPr>
      <w:r>
        <w:rPr>
          <w:rFonts w:ascii="Consolas" w:cs="Consolas" w:eastAsia="Consolas" w:hAnsi="Consolas"/>
          <w:sz w:val="18"/>
          <w:szCs w:val="18"/>
        </w:rPr>
        <w:t xml:space="preserve">  "datastoreCount": 14</w:t>
      </w:r>
    </w:p>
    <w:p>
      <w:pPr>
        <w:pStyle w:val="Code"/>
        <w:shd w:fill="F2F2F2" w:val="clear"/>
        <w:spacing w:after="0" w:before="0"/>
      </w:pPr>
      <w:r>
        <w:rPr>
          <w:rFonts w:ascii="Consolas" w:cs="Consolas" w:eastAsia="Consolas" w:hAnsi="Consolas"/>
          <w:sz w:val="18"/>
          <w:szCs w:val="18"/>
        </w:rPr>
        <w:t xml:space="preserve">}</w:t>
      </w:r>
    </w:p>
    <w:p>
      <w:pPr>
        <w:pStyle w:val="Heading1"/>
      </w:pPr>
      <w:r>
        <w:t xml:space="preserve">9. Known Issues and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Item</w:t>
            </w:r>
          </w:p>
        </w:tc>
        <w:tc>
          <w:tcPr>
            <w:tcW w:type="dxa" w:w="6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9.1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Module naming inconsistency</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ST-07_ProcessPoweredOffVMs.js and adaptiveGovernorCheck.js reference module name "com.company.snapshotcleanup". The canonical names are "com.broadcom.pso.vc.vm.snapshots" (snapshot actions) and "com.broadcom.pso.vc.storage" (storage actions). As shipped, ST-07’s System.getModule calls will fail at runtime. Resolution: rename references in ST-07 to the canonical names before deployment. ST-06 already uses the correct names; use it as the reference.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9.2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writeLogFile.js is dead code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The action references a configuration element "SnapshotCleanup/FileLogging" which the configuration model explicitly states has been removed. The action is not invoked by any workflow task. Recommendation: delete the file from the action library to avoid confusion, or document it as deprecated.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9.3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Reserved ST-08 slot</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The pipeline jumps from ST-07 to ST-09 with no ST-08. This is intentional (slot reserved for a future post-processing step such as capacity reporting) but should be either populated or the gap formally closed.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9.4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Hard-coded retry cap of 120</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Both ST-06 and ST-07 cap governor wait at 120 attempts. With the default 30-second poll interval this is one hour. The cap is hard-coded rather than derived from a workflow input. Consider exposing maxGovernorWaitMinutes as an input.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9.5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Lock recovery is manual</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If vRO is killed mid-run, the runLock attribute is left non-empty and all subsequent runs abort. Recovery is a manual edit of the configuration element. Consider adding a TTL stamp (lockAcquiredAt) so the lock can be self-healed if older than a configurable timeout.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9.6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MoRef matching includes substring fallback</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findSnapshot in deleteSnapshot.js attempts several MoRef coercions (string equality, then dash-suffix matching) to handle Polyglot serialisation differences. This is a workaround for a vRO 8.17 behaviour and should be revisited if the runtime is upgraded.</w:t>
            </w:r>
          </w:p>
        </w:tc>
      </w:tr>
    </w:tbl>
    <w:p>
      <w:pPr>
        <w:spacing w:after="120"/>
      </w:pPr>
      <w:r>
        <w:t xml:space="preserve"> </w:t>
      </w:r>
    </w:p>
    <w:p>
      <w:pPr>
        <w:pStyle w:val="Heading1"/>
      </w:pPr>
      <w:r>
        <w:t xml:space="preserve">10. Failure Modes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Outcome</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Set by</w:t>
            </w:r>
          </w:p>
        </w:tc>
        <w:tc>
          <w:tcPr>
            <w:tcW w:type="dxa" w:w="5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SUCCESS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ST-09</w:t>
            </w:r>
          </w:p>
        </w:tc>
        <w:tc>
          <w:tcPr>
            <w:tcW w:type="dxa" w:w="54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All eligible snapshots processed without errors or deferrals.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DRY_RUN_COMPLETE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ST-09</w:t>
            </w:r>
          </w:p>
        </w:tc>
        <w:tc>
          <w:tcPr>
            <w:tcW w:type="dxa" w:w="5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Live mode disabled; no deletions performed; counts reflect what would have been done.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COMPLETED_WITH_DEFERRALS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ST-09</w:t>
            </w:r>
          </w:p>
        </w:tc>
        <w:tc>
          <w:tcPr>
            <w:tcW w:type="dxa" w:w="54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Some snapshots could not be processed within the governor wait cap. They will be retried on the next run.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COMPLETED_WITH_ERRORS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ST-09</w:t>
            </w:r>
          </w:p>
        </w:tc>
        <w:tc>
          <w:tcPr>
            <w:tcW w:type="dxa" w:w="5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One or more deletions returned an error from vCenter. See [FAIL] entries for detail.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NOTHING_TO_DO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ST-04</w:t>
            </w:r>
          </w:p>
        </w:tc>
        <w:tc>
          <w:tcPr>
            <w:tcW w:type="dxa" w:w="54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No candidates found; lock released; clean exit via the false branch of the candidates Decision element.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MUTEX_ABORT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EH</w:t>
            </w:r>
          </w:p>
        </w:tc>
        <w:tc>
          <w:tcPr>
            <w:tcW w:type="dxa" w:w="5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Another run held the lock when this run started. This run took no action and the lock is preserved.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CLEAN_EXIT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EH</w:t>
            </w:r>
          </w:p>
        </w:tc>
        <w:tc>
          <w:tcPr>
            <w:tcW w:type="dxa" w:w="54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pPr>
            <w:r>
              <w:rPr>
                <w:sz w:val="20"/>
                <w:szCs w:val="20"/>
              </w:rPr>
              <w:t xml:space="preserve">Sentinel for the no-candidates exit path. ST-04 already wrote the result and released the lock.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ERROR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EH</w:t>
            </w:r>
          </w:p>
        </w:tc>
        <w:tc>
          <w:tcPr>
            <w:tcW w:type="dxa" w:w="5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spacing w:after="40"/>
            </w:pPr>
            <w:r>
              <w:rPr>
                <w:sz w:val="20"/>
                <w:szCs w:val="20"/>
              </w:rPr>
              <w:t xml:space="preserve">Unexpected exception during execution. Lock released if held by this run; partial results logged; vRO marks run as failed.</w:t>
            </w:r>
          </w:p>
        </w:tc>
      </w:tr>
    </w:tbl>
    <w:p>
      <w:pPr>
        <w:spacing w:after="120"/>
      </w:pPr>
      <w:r>
        <w:t xml:space="preserve"> </w:t>
      </w:r>
    </w:p>
    <w:p>
      <w:pPr>
        <w:pStyle w:val="Heading1"/>
      </w:pPr>
      <w:r>
        <w:t xml:space="preserve">11. Design Trade-offs</w:t>
      </w:r>
    </w:p>
    <w:p>
      <w:pPr>
        <w:pStyle w:val="Heading3"/>
      </w:pPr>
      <w:r>
        <w:t xml:space="preserve">Single workflow vs. one workflow per vCenter</w:t>
      </w:r>
    </w:p>
    <w:p>
      <w:pPr>
        <w:spacing w:after="120"/>
      </w:pPr>
      <w:r>
        <w:t xml:space="preserve">A single workflow with a global mutex was chosen over per-vCenter workflows because shared datastores (notably stretched vSAN clusters) make per-vCenter isolation insufficient. A run on vc01 could still saturate a datastore that vc02 is also using. The single workflow with cross-lane state inheritance (Section 5.3) is the correct boundary.</w:t>
      </w:r>
    </w:p>
    <w:p>
      <w:pPr>
        <w:pStyle w:val="Heading3"/>
      </w:pPr>
      <w:r>
        <w:t xml:space="preserve">Polling vs. event-driven completion</w:t>
      </w:r>
    </w:p>
    <w:p>
      <w:pPr>
        <w:spacing w:after="120"/>
      </w:pPr>
      <w:r>
        <w:t xml:space="preserve">Both ST-06’s harvest loop and _deleteSnapshot’s task wait use polling. vRO 8.17 Polyglot does not expose a reliable VcTask.update() or Server.getTask() API. Polling delTask.info every 5 seconds (which re-fetches transparently in Polyglot) was chosen over a more elaborate event subscription, with confirmation via VM snapshot list as a backstop if delTask.info access fails.</w:t>
      </w:r>
    </w:p>
    <w:p>
      <w:pPr>
        <w:pStyle w:val="Heading3"/>
      </w:pPr>
      <w:r>
        <w:t xml:space="preserve">Hold-and-defer vs. retry-with-backoff</w:t>
      </w:r>
    </w:p>
    <w:p>
      <w:pPr>
        <w:spacing w:after="120"/>
      </w:pPr>
      <w:r>
        <w:t xml:space="preserve">When the governor times out a candidate is logged as deferred and skipped for this run, rather than retried with exponential backoff later in the same run. Reasons: keeps each run’s wall-clock bounded; surfaces persistent storage problems immediately rather than masking them; and the next scheduled run will retry naturally.</w:t>
      </w:r>
    </w:p>
    <w:p>
      <w:pPr>
        <w:pStyle w:val="Heading3"/>
      </w:pPr>
      <w:r>
        <w:t xml:space="preserve">All thresholds as workflow inputs</w:t>
      </w:r>
    </w:p>
    <w:p>
      <w:pPr>
        <w:spacing w:after="120"/>
      </w:pPr>
      <w:r>
        <w:t xml:space="preserve">An earlier draft used a separate Thresholds configuration element. This was dropped in favour of workflow inputs with defaults on the Inputs tab so the entire policy is visible inside the workflow itself. It also lets schedules override defaults per environment without editing a global config element.</w:t>
      </w:r>
    </w:p>
    <w:p>
      <w:pPr>
        <w:pStyle w:val="Heading1"/>
      </w:pPr>
      <w:r>
        <w:t xml:space="preserve">12. Future Work</w:t>
      </w:r>
    </w:p>
    <w:p>
      <w:pPr>
        <w:pStyle w:val="ListParagraph"/>
        <w:numPr>
          <w:ilvl w:val="0"/>
          <w:numId w:val="2"/>
        </w:numPr>
        <w:spacing w:after="80"/>
      </w:pPr>
      <w:r>
        <w:t xml:space="preserve">Per-cluster or per-tag policy (different age limits for production vs. lab).</w:t>
      </w:r>
    </w:p>
    <w:p>
      <w:pPr>
        <w:pStyle w:val="ListParagraph"/>
        <w:numPr>
          <w:ilvl w:val="0"/>
          <w:numId w:val="2"/>
        </w:numPr>
        <w:spacing w:after="80"/>
      </w:pPr>
      <w:r>
        <w:t xml:space="preserve">ST-08: optional capacity reclamation summary that diffs datastore free space against the previous run.</w:t>
      </w:r>
    </w:p>
    <w:p>
      <w:pPr>
        <w:pStyle w:val="ListParagraph"/>
        <w:numPr>
          <w:ilvl w:val="0"/>
          <w:numId w:val="2"/>
        </w:numPr>
        <w:spacing w:after="80"/>
      </w:pPr>
      <w:r>
        <w:t xml:space="preserve">Self-healing lock via TTL timestamp (see issue 9.5).</w:t>
      </w:r>
    </w:p>
    <w:p>
      <w:pPr>
        <w:pStyle w:val="ListParagraph"/>
        <w:numPr>
          <w:ilvl w:val="0"/>
          <w:numId w:val="2"/>
        </w:numPr>
        <w:spacing w:after="80"/>
      </w:pPr>
      <w:r>
        <w:t xml:space="preserve">Slack/Teams notification action wired into ST-09 result emission.</w:t>
      </w:r>
    </w:p>
    <w:p>
      <w:pPr>
        <w:pStyle w:val="ListParagraph"/>
        <w:numPr>
          <w:ilvl w:val="0"/>
          <w:numId w:val="2"/>
        </w:numPr>
        <w:spacing w:after="80"/>
      </w:pPr>
      <w:r>
        <w:t xml:space="preserve">Address the issues catalogued in Section 9 before each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color w:val="595959"/>
        <w:sz w:val="18"/>
        <w:szCs w:val="18"/>
      </w:rPr>
      <w:t xml:space="preserve">Design Document</w:t>
    </w:r>
    <w:r>
      <w:rPr>
        <w:i/>
        <w:iCs/>
        <w:color w:val="595959"/>
        <w:sz w:val="18"/>
        <w:szCs w:val="18"/>
      </w:rPr>
      <w:t xml:space="preserve">	Adaptive Snapshot Cleanup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3864"/>
      <w:sz w:val="56"/>
      <w:szCs w:val="56"/>
    </w:rPr>
  </w:style>
  <w:style w:type="paragraph" w:styleId="Subtitle">
    <w:name w:val="Subtitle"/>
    <w:basedOn w:val="Normal"/>
    <w:next w:val="Normal"/>
    <w:pPr>
      <w:spacing w:after="480" w:before="0"/>
    </w:pPr>
    <w:rPr>
      <w:rFonts w:ascii="Calibri" w:cs="Calibri" w:eastAsia="Calibri" w:hAnsi="Calibri"/>
      <w:i/>
      <w:iCs/>
      <w:color w:val="595959"/>
      <w:sz w:val="28"/>
      <w:szCs w:val="28"/>
    </w:rPr>
  </w:style>
  <w:style w:type="paragraph" w:styleId="Heading1">
    <w:name w:val="Heading 1"/>
    <w:basedOn w:val="Normal"/>
    <w:next w:val="Normal"/>
    <w:qFormat/>
    <w:pPr>
      <w:pBdr>
        <w:bottom w:val="single" w:color="2E75B6" w:sz="8"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2E75B6"/>
      <w:sz w:val="24"/>
      <w:szCs w:val="24"/>
    </w:rPr>
  </w:style>
  <w:style w:type="paragraph" w:styleId="Code">
    <w:name w:val="Code"/>
    <w:basedOn w:val="Normal"/>
    <w:next w:val="Normal"/>
    <w:pPr>
      <w:spacing w:after="80" w:before="80"/>
    </w:pPr>
    <w:rPr>
      <w:rFonts w:ascii="Consolas" w:cs="Consolas" w:eastAsia="Consolas" w:hAnsi="Consolas"/>
      <w:color w:val="1F1F1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creator>Adaptive Snapshot Cleanup</dc:creator>
  <cp:lastModifiedBy>Un-named</cp:lastModifiedBy>
  <cp:revision>1</cp:revision>
  <dcterms:created xsi:type="dcterms:W3CDTF">2026-04-22T15:37:58.236Z</dcterms:created>
  <dcterms:modified xsi:type="dcterms:W3CDTF">2026-04-22T15:37:58.237Z</dcterms:modified>
</cp:coreProperties>
</file>

<file path=docProps/custom.xml><?xml version="1.0" encoding="utf-8"?>
<Properties xmlns="http://schemas.openxmlformats.org/officeDocument/2006/custom-properties" xmlns:vt="http://schemas.openxmlformats.org/officeDocument/2006/docPropsVTypes"/>
</file>