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Eyebrow"/>
      </w:pPr>
      <w:r>
        <w:rPr/>
        <w:t xml:space="preserve">Windows Server Disk Cleans</w:t>
      </w:r>
    </w:p>
    <w:p>
      <w:pPr>
        <w:pStyle w:val="Title"/>
      </w:pPr>
      <w:r>
        <w:rPr/>
        <w:t xml:space="preserve">Design Document</w:t>
      </w:r>
    </w:p>
    <w:p>
      <w:pPr>
        <w:pStyle w:val="Subtitle"/>
      </w:pPr>
      <w:r>
        <w:rPr/>
        <w:t xml:space="preserve">Workflow </w:t>
      </w:r>
      <w:r>
        <w:rPr>
          <w:b/>
        </w:rPr>
        <w:t xml:space="preserve">Windows Server Disk Cleans</w:t>
      </w:r>
      <w:r>
        <w:rPr/>
        <w:t xml:space="preserve">, VCF Operations Orchestrator 9. Replaces the Ansible playbook </w:t>
      </w:r>
      <w:r>
        <w:rPr>
          <w:rFonts w:ascii="Consolas" w:hAnsi="Consolas"/>
          <w:sz w:val="18"/>
          <w:shd w:val="clear" w:fill="EEF1F4"/>
        </w:rPr>
        <w:t xml:space="preserve">servers_diskclean.yml</w:t>
      </w:r>
      <w:r>
        <w:rPr/>
        <w:t xml:space="preserve"> (which ran </w:t>
      </w:r>
      <w:r>
        <w:rPr>
          <w:rFonts w:ascii="Consolas" w:hAnsi="Consolas"/>
          <w:sz w:val="18"/>
          <w:shd w:val="clear" w:fill="EEF1F4"/>
        </w:rPr>
        <w:t xml:space="preserve">cvs_functions.ps1 -Action clean-ServerDisk</w:t>
      </w:r>
      <w:r>
        <w:rPr/>
        <w:t xml:space="preserve">). The authoritative definition of the workflow is its export, </w:t>
      </w:r>
      <w:r>
        <w:rPr>
          <w:rFonts w:ascii="Consolas" w:hAnsi="Consolas"/>
          <w:sz w:val="18"/>
          <w:shd w:val="clear" w:fill="EEF1F4"/>
        </w:rPr>
        <w:t xml:space="preserve">Code/serverDiskCleansWorkflow.yml</w:t>
      </w:r>
      <w:r>
        <w:rPr/>
        <w:t xml:space="preserve">. Every change and its reason is in </w:t>
      </w:r>
      <w:r>
        <w:rPr>
          <w:rFonts w:ascii="Consolas" w:hAnsi="Consolas"/>
          <w:sz w:val="18"/>
          <w:shd w:val="clear" w:fill="EEF1F4"/>
        </w:rPr>
        <w:t xml:space="preserve">Change-Register.md</w:t>
      </w:r>
      <w:r>
        <w:rPr/>
        <w:t xml:space="preserve">.</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90" w:type="dxa"/>
          <w:left w:w="0" w:type="dxa"/>
          <w:bottom w:w="90" w:type="dxa"/>
          <w:right w:w="110" w:type="dxa"/>
        </w:tblCellMar>
      </w:tblPr>
      <w:tblGrid>
        <w:gridCol w:w="2620"/>
        <w:gridCol w:w="6740"/>
      </w:tblGrid>
      <w:tr>
        <w:trPr>
          <w:cantSplit/>
        </w:trPr>
        <w:tc>
          <w:tcPr>
            <w:tcW w:w="2621" w:type="dxa"/>
            <w:vAlign w:val="center"/>
          </w:tcPr>
          <w:p>
            <w:pPr>
              <w:pStyle w:val="TableCell"/>
            </w:pPr>
            <w:r>
              <w:rPr>
                <w:b/>
                <w:caps/>
                <w:sz w:val="15"/>
                <w:color w:val="5B6875"/>
              </w:rPr>
              <w:t xml:space="preserve">Document</w:t>
            </w:r>
          </w:p>
        </w:tc>
        <w:tc>
          <w:tcPr>
            <w:tcW w:w="6739" w:type="dxa"/>
            <w:vAlign w:val="center"/>
          </w:tcPr>
          <w:p>
            <w:pPr>
              <w:pStyle w:val="TableCell"/>
            </w:pPr>
            <w:r>
              <w:rPr>
                <w:sz w:val="18"/>
              </w:rPr>
              <w:t xml:space="preserve">Design Document</w:t>
            </w:r>
          </w:p>
        </w:tc>
      </w:tr>
      <w:tr>
        <w:trPr>
          <w:cantSplit/>
        </w:trPr>
        <w:tc>
          <w:tcPr>
            <w:tcW w:w="2621" w:type="dxa"/>
            <w:vAlign w:val="center"/>
          </w:tcPr>
          <w:p>
            <w:pPr>
              <w:pStyle w:val="TableCell"/>
            </w:pPr>
            <w:r>
              <w:rPr>
                <w:b/>
                <w:caps/>
                <w:sz w:val="15"/>
                <w:color w:val="5B6875"/>
              </w:rPr>
              <w:t xml:space="preserve">Package</w:t>
            </w:r>
          </w:p>
        </w:tc>
        <w:tc>
          <w:tcPr>
            <w:tcW w:w="6739" w:type="dxa"/>
            <w:vAlign w:val="center"/>
          </w:tcPr>
          <w:p>
            <w:pPr>
              <w:pStyle w:val="TableCell"/>
            </w:pPr>
            <w:r>
              <w:rPr>
                <w:sz w:val="18"/>
              </w:rPr>
              <w:t xml:space="preserve">Windows Server Disk Cleans</w:t>
            </w:r>
          </w:p>
        </w:tc>
      </w:tr>
      <w:tr>
        <w:trPr>
          <w:cantSplit/>
        </w:trPr>
        <w:tc>
          <w:tcPr>
            <w:tcW w:w="2621" w:type="dxa"/>
            <w:vAlign w:val="center"/>
          </w:tcPr>
          <w:p>
            <w:pPr>
              <w:pStyle w:val="TableCell"/>
            </w:pPr>
            <w:r>
              <w:rPr>
                <w:b/>
                <w:caps/>
                <w:sz w:val="15"/>
                <w:color w:val="5B6875"/>
              </w:rPr>
              <w:t xml:space="preserve">Platform</w:t>
            </w:r>
          </w:p>
        </w:tc>
        <w:tc>
          <w:tcPr>
            <w:tcW w:w="6739" w:type="dxa"/>
            <w:vAlign w:val="center"/>
          </w:tcPr>
          <w:p>
            <w:pPr>
              <w:pStyle w:val="TableCell"/>
            </w:pPr>
            <w:r>
              <w:rPr>
                <w:sz w:val="18"/>
              </w:rPr>
              <w:t xml:space="preserve">VCF Operations Orchestrator 9</w:t>
            </w:r>
          </w:p>
        </w:tc>
      </w:tr>
      <w:tr>
        <w:trPr>
          <w:cantSplit/>
        </w:trPr>
        <w:tc>
          <w:tcPr>
            <w:tcW w:w="2621" w:type="dxa"/>
            <w:vAlign w:val="center"/>
          </w:tcPr>
          <w:p>
            <w:pPr>
              <w:pStyle w:val="TableCell"/>
            </w:pPr>
            <w:r>
              <w:rPr>
                <w:b/>
                <w:caps/>
                <w:sz w:val="15"/>
                <w:color w:val="5B6875"/>
              </w:rPr>
              <w:t xml:space="preserve">Source</w:t>
            </w:r>
          </w:p>
        </w:tc>
        <w:tc>
          <w:tcPr>
            <w:tcW w:w="6739" w:type="dxa"/>
            <w:vAlign w:val="center"/>
          </w:tcPr>
          <w:p>
            <w:pPr>
              <w:pStyle w:val="TableCell"/>
            </w:pPr>
            <w:r>
              <w:rPr>
                <w:sz w:val="18"/>
                <w:rFonts w:ascii="Consolas" w:hAnsi="Consolas"/>
                <w:sz w:val="18"/>
                <w:shd w:val="clear" w:fill="EEF1F4"/>
              </w:rPr>
              <w:t xml:space="preserve">02_Design_Document.md</w:t>
            </w:r>
          </w:p>
        </w:tc>
      </w:tr>
    </w:tbl>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Generated file</w:t>
            </w:r>
          </w:p>
          <w:p>
            <w:pPr>
              <w:spacing w:after="0"/>
            </w:pPr>
            <w:r>
              <w:rPr/>
              <w:t xml:space="preserve">This document is generated from </w:t>
            </w:r>
            <w:r>
              <w:rPr>
                <w:b/>
              </w:rPr>
              <w:t xml:space="preserve">02_Design_Document.md</w:t>
            </w:r>
            <w:r>
              <w:rPr/>
              <w:t xml:space="preserve">. Edit the Markdown and rebuild - changes made here are lost the next time it is built.</w:t>
            </w:r>
          </w:p>
        </w:tc>
      </w:tr>
    </w:tbl>
    <w:p>
      <w:pPr>
        <w:spacing w:after="0"/>
      </w:pPr>
    </w:p>
    <w:p>
      <w:pPr>
        <w:pStyle w:val="Heading1"/>
      </w:pPr>
      <w:r>
        <w:rPr/>
        <w:t xml:space="preserve">Contents</w:t>
      </w:r>
    </w:p>
    <w:p>
      <w:r>
        <w:fldChar w:fldCharType="begin" w:dirty="true"/>
      </w:r>
      <w:r>
        <w:instrText xml:space="preserve"> TOC \o "1-2" \h \z \u </w:instrText>
      </w:r>
      <w:r>
        <w:fldChar w:fldCharType="separate"/>
      </w:r>
      <w:r>
        <w:rPr>
          <w:i/>
          <w:color w:val="5B6875"/>
        </w:rPr>
        <w:t xml:space="preserve">Right-click here and choose Update Field to build the contents.</w:t>
      </w:r>
      <w:r>
        <w:fldChar w:fldCharType="end"/>
      </w:r>
    </w:p>
    <w:p>
      <w:r>
        <w:br w:type="page"/>
      </w:r>
    </w:p>
    <w:p>
      <w:pPr>
        <w:pStyle w:val="Heading1"/>
      </w:pPr>
      <w:r>
        <w:rPr/>
        <w:t xml:space="preserve">1. Architecture</w:t>
      </w:r>
    </w:p>
    <w:p>
      <w:pPr>
        <w:pStyle w:val="CodeBlock"/>
        <w:pBdr>
          <w:left w:val="single" w:sz="18" w:space="6" w:color="1F5C8B"/>
          <w:top w:val="single" w:sz="2" w:space="4" w:color="D4DAE1"/>
        </w:pBdr>
        <w:spacing w:before="120" w:after="0"/>
      </w:pPr>
      <w:r>
        <w:rPr>
          <w:rFonts w:ascii="Consolas" w:hAnsi="Consolas"/>
          <w:sz w:val="17"/>
        </w:rPr>
        <w:t xml:space="preserve"> Orchestrator                                       PowerShell host              Targets</w:t>
      </w:r>
    </w:p>
    <w:p>
      <w:pPr>
        <w:pStyle w:val="CodeBlock"/>
        <w:pBdr>
          <w:left w:val="single" w:sz="18" w:space="6" w:color="1F5C8B"/>
        </w:pBdr>
        <w:spacing w:before="0" w:after="0"/>
      </w:pPr>
      <w:r>
        <w:rPr>
          <w:rFonts w:ascii="Consolas" w:hAnsi="Consolas"/>
          <w:sz w:val="17"/>
        </w:rPr>
        <w:t xml:space="preserve"> ───────────────────────────────────────────        ────────────────────         ─────────</w:t>
      </w:r>
    </w:p>
    <w:p>
      <w:pPr>
        <w:pStyle w:val="CodeBlock"/>
        <w:pBdr>
          <w:left w:val="single" w:sz="18" w:space="6" w:color="1F5C8B"/>
        </w:pBdr>
        <w:spacing w:before="0" w:after="0"/>
      </w:pPr>
      <w:r>
        <w:rPr>
          <w:rFonts w:ascii="Consolas" w:hAnsi="Consolas"/>
          <w:sz w:val="17"/>
        </w:rPr>
        <w:t xml:space="preserve"> AD plug-in ── group DN → direct, enabled computers</w:t>
      </w:r>
    </w:p>
    <w:p>
      <w:pPr>
        <w:pStyle w:val="CodeBlock"/>
        <w:pBdr>
          <w:left w:val="single" w:sz="18" w:space="6" w:color="1F5C8B"/>
        </w:pBdr>
        <w:spacing w:before="0" w:after="0"/>
      </w:pPr>
      <w:r>
        <w:rPr>
          <w:rFonts w:ascii="Consolas" w:hAnsi="Consolas"/>
          <w:sz w:val="17"/>
        </w:rPr>
        <w:t xml:space="preserve"> selectPowerShellHost ── least-busy host ─────────► (WinRM/HTTPS 5986, Kerberos)</w:t>
      </w:r>
    </w:p>
    <w:p>
      <w:pPr>
        <w:pStyle w:val="CodeBlock"/>
        <w:pBdr>
          <w:left w:val="single" w:sz="18" w:space="6" w:color="1F5C8B"/>
        </w:pBdr>
        <w:spacing w:before="0" w:after="0"/>
      </w:pPr>
      <w:r>
        <w:rPr>
          <w:rFonts w:ascii="Consolas" w:hAnsi="Consolas"/>
          <w:sz w:val="17"/>
        </w:rPr>
        <w:t xml:space="preserve"> stageScriptOnHost ── copy script only if missing ─► C:\PSO\Scripts\</w:t>
      </w:r>
    </w:p>
    <w:p>
      <w:pPr>
        <w:pStyle w:val="CodeBlock"/>
        <w:pBdr>
          <w:left w:val="single" w:sz="18" w:space="6" w:color="1F5C8B"/>
        </w:pBdr>
        <w:spacing w:before="0" w:after="0"/>
      </w:pPr>
      <w:r>
        <w:rPr>
          <w:rFonts w:ascii="Consolas" w:hAnsi="Consolas"/>
          <w:sz w:val="17"/>
        </w:rPr>
        <w:t xml:space="preserve">                      or different (SHA-256)          Invoke-ServerDiskClean.ps1</w:t>
      </w:r>
    </w:p>
    <w:p>
      <w:pPr>
        <w:pStyle w:val="CodeBlock"/>
        <w:pBdr>
          <w:left w:val="single" w:sz="18" w:space="6" w:color="1F5C8B"/>
        </w:pBdr>
        <w:spacing w:before="0" w:after="0"/>
      </w:pPr>
      <w:r>
        <w:rPr>
          <w:rFonts w:ascii="Consolas" w:hAnsi="Consolas"/>
          <w:sz w:val="17"/>
        </w:rPr>
        <w:t xml:space="preserve"> invokeStagedScript ── run it with parameters ─────► script ── SMB 445 ─────────────► \\server\c$\&lt;folder&gt;</w:t>
      </w:r>
    </w:p>
    <w:p>
      <w:pPr>
        <w:pStyle w:val="CodeBlock"/>
        <w:pBdr>
          <w:left w:val="single" w:sz="18" w:space="6" w:color="1F5C8B"/>
        </w:pBdr>
        <w:spacing w:before="0" w:after="0"/>
      </w:pPr>
      <w:r>
        <w:rPr>
          <w:rFonts w:ascii="Consolas" w:hAnsi="Consolas"/>
          <w:sz w:val="17"/>
        </w:rPr>
        <w:t xml:space="preserve"> Parse Results ◄────── PSO_RESULT (JSON) ◄──────────</w:t>
      </w:r>
    </w:p>
    <w:p>
      <w:pPr>
        <w:pStyle w:val="CodeBlock"/>
        <w:pBdr>
          <w:left w:val="single" w:sz="18" w:space="6" w:color="1F5C8B"/>
          <w:bottom w:val="single" w:sz="2" w:space="4" w:color="D4DAE1"/>
        </w:pBdr>
        <w:spacing w:before="0" w:after="160"/>
      </w:pPr>
      <w:r>
        <w:rPr>
          <w:rFonts w:ascii="Consolas" w:hAnsi="Consolas"/>
          <w:sz w:val="17"/>
        </w:rPr>
        <w:t xml:space="preserve"> Mail plug-in ── HTML report ─────────────────────────────────────────────────────► SMTP relay</w:t>
      </w:r>
    </w:p>
    <w:p>
      <w:pPr>
        <w:spacing w:after="0"/>
      </w:pPr>
    </w:p>
    <w:p>
      <w:pPr>
        <w:pStyle w:val="ListParagraph"/>
        <w:numPr>
          <w:ilvl w:val="0"/>
          <w:numId w:val="1"/>
        </w:numPr>
      </w:pPr>
      <w:r>
        <w:rPr>
          <w:b/>
        </w:rPr>
        <w:t xml:space="preserve">Active Directory</w:t>
      </w:r>
      <w:r>
        <w:rPr/>
        <w:t xml:space="preserve"> is read by the Orchestrator AD plug-in. No PowerShell and no ActiveDirectory module are involved in resolving the group.</w:t>
      </w:r>
    </w:p>
    <w:p>
      <w:pPr>
        <w:pStyle w:val="ListParagraph"/>
        <w:numPr>
          <w:ilvl w:val="0"/>
          <w:numId w:val="1"/>
        </w:numPr>
      </w:pPr>
      <w:r>
        <w:rPr>
          <w:b/>
        </w:rPr>
        <w:t xml:space="preserve">All file work happens in one place:</w:t>
      </w:r>
      <w:r>
        <w:rPr/>
        <w:t xml:space="preserve"> the script on the PowerShell host, reaching each target through its admin share. Nothing is installed or run on the targets. Physical and virtual servers are treated identically.</w:t>
      </w:r>
    </w:p>
    <w:p>
      <w:pPr>
        <w:pStyle w:val="ListParagraph"/>
        <w:numPr>
          <w:ilvl w:val="0"/>
          <w:numId w:val="1"/>
        </w:numPr>
      </w:pPr>
      <w:r>
        <w:rPr>
          <w:b/>
        </w:rPr>
        <w:t xml:space="preserve">Mail leaves from Orchestrator</w:t>
      </w:r>
      <w:r>
        <w:rPr/>
        <w:t xml:space="preserve">, not from the PowerShell host.</w:t>
      </w:r>
    </w:p>
    <w:p>
      <w:pPr>
        <w:spacing w:after="0"/>
      </w:pPr>
    </w:p>
    <w:p>
      <w:pPr>
        <w:pStyle w:val="Heading2"/>
      </w:pPr>
      <w:r>
        <w:rPr/>
        <w:t xml:space="preserve">Second hop (delegation)</w:t>
      </w:r>
    </w:p>
    <w:p>
      <w:pPr>
        <w:pStyle w:val="BodyText"/>
      </w:pPr>
      <w:r>
        <w:rPr/>
        <w:t xml:space="preserve">The script runs in a WinRM </w:t>
      </w:r>
      <w:r>
        <w:rPr>
          <w:i/>
        </w:rPr>
        <w:t xml:space="preserve">network</w:t>
      </w:r>
      <w:r>
        <w:rPr/>
        <w:t xml:space="preserve"> logon on the PowerShell host and then opens </w:t>
      </w:r>
      <w:r>
        <w:rPr>
          <w:rFonts w:ascii="Consolas" w:hAnsi="Consolas"/>
          <w:sz w:val="18"/>
          <w:shd w:val="clear" w:fill="EEF1F4"/>
        </w:rPr>
        <w:t xml:space="preserve">\\server\c$</w:t>
      </w:r>
      <w:r>
        <w:rPr/>
        <w:t xml:space="preserve"> on each target. That second hop only works if the host's session can pass on its credential: Kerberos constrained delegation, as for the other transitioned workflows. The fact that an account can browse the share when logged on interactively proves nothing about the remote session. When access is refused, the script's error says so explicitly and names delegation as the likely cause.</w:t>
      </w:r>
    </w:p>
    <w:p>
      <w:pPr>
        <w:pStyle w:val="Heading1"/>
      </w:pPr>
      <w:r>
        <w:rPr/>
        <w:t xml:space="preserve">2. Components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153"/>
        <w:gridCol w:w="1498"/>
        <w:gridCol w:w="2246"/>
        <w:gridCol w:w="3463"/>
      </w:tblGrid>
      <w:tr>
        <w:trPr>
          <w:tblHeader/>
          <w:cantSplit/>
        </w:trPr>
        <w:tc>
          <w:tcPr>
            <w:tcW w:w="2153" w:type="dxa"/>
            <w:shd w:val="clear" w:fill="1F5C8B"/>
            <w:vAlign w:val="center"/>
          </w:tcPr>
          <w:p>
            <w:pPr>
              <w:pStyle w:val="TableCell"/>
            </w:pPr>
            <w:r>
              <w:rPr>
                <w:b/>
                <w:color w:val="FFFFFF"/>
                <w:sz w:val="17"/>
              </w:rPr>
              <w:t xml:space="preserve">Component</w:t>
            </w:r>
          </w:p>
        </w:tc>
        <w:tc>
          <w:tcPr>
            <w:tcW w:w="1498" w:type="dxa"/>
            <w:shd w:val="clear" w:fill="1F5C8B"/>
            <w:vAlign w:val="center"/>
          </w:tcPr>
          <w:p>
            <w:pPr>
              <w:pStyle w:val="TableCell"/>
            </w:pPr>
            <w:r>
              <w:rPr>
                <w:b/>
                <w:color w:val="FFFFFF"/>
                <w:sz w:val="17"/>
              </w:rPr>
              <w:t xml:space="preserve">Type</w:t>
            </w:r>
          </w:p>
        </w:tc>
        <w:tc>
          <w:tcPr>
            <w:tcW w:w="2246" w:type="dxa"/>
            <w:shd w:val="clear" w:fill="1F5C8B"/>
            <w:vAlign w:val="center"/>
          </w:tcPr>
          <w:p>
            <w:pPr>
              <w:pStyle w:val="TableCell"/>
            </w:pPr>
            <w:r>
              <w:rPr>
                <w:b/>
                <w:color w:val="FFFFFF"/>
                <w:sz w:val="17"/>
              </w:rPr>
              <w:t xml:space="preserve">Module / location</w:t>
            </w:r>
          </w:p>
        </w:tc>
        <w:tc>
          <w:tcPr>
            <w:tcW w:w="3463" w:type="dxa"/>
            <w:shd w:val="clear" w:fill="1F5C8B"/>
            <w:vAlign w:val="center"/>
          </w:tcPr>
          <w:p>
            <w:pPr>
              <w:pStyle w:val="TableCell"/>
            </w:pPr>
            <w:r>
              <w:rPr>
                <w:b/>
                <w:color w:val="FFFFFF"/>
                <w:sz w:val="17"/>
              </w:rPr>
              <w:t xml:space="preserve">Role</w:t>
            </w:r>
          </w:p>
        </w:tc>
      </w:tr>
      <w:tr>
        <w:trPr>
          <w:cantSplit/>
        </w:trPr>
        <w:tc>
          <w:tcPr>
            <w:tcW w:w="2153" w:type="dxa"/>
            <w:vAlign w:val="center"/>
          </w:tcPr>
          <w:p>
            <w:pPr>
              <w:pStyle w:val="TableCell"/>
            </w:pPr>
            <w:r>
              <w:rPr>
                <w:sz w:val="18"/>
                <w:b/>
              </w:rPr>
              <w:t xml:space="preserve">Windows Server Disk Cleans</w:t>
            </w:r>
          </w:p>
        </w:tc>
        <w:tc>
          <w:tcPr>
            <w:tcW w:w="1498" w:type="dxa"/>
            <w:vAlign w:val="center"/>
          </w:tcPr>
          <w:p>
            <w:pPr>
              <w:pStyle w:val="TableCell"/>
            </w:pPr>
            <w:r>
              <w:rPr>
                <w:sz w:val="18"/>
              </w:rPr>
              <w:t xml:space="preserve">Workflow</w:t>
            </w:r>
          </w:p>
        </w:tc>
        <w:tc>
          <w:tcPr>
            <w:tcW w:w="2246" w:type="dxa"/>
            <w:vAlign w:val="center"/>
          </w:tcPr>
          <w:p>
            <w:pPr>
              <w:pStyle w:val="TableCell"/>
            </w:pPr>
            <w:r>
              <w:rPr>
                <w:sz w:val="18"/>
              </w:rPr>
              <w:t xml:space="preserve">—</w:t>
            </w:r>
          </w:p>
        </w:tc>
        <w:tc>
          <w:tcPr>
            <w:tcW w:w="3463" w:type="dxa"/>
            <w:vAlign w:val="center"/>
          </w:tcPr>
          <w:p>
            <w:pPr>
              <w:pStyle w:val="TableCell"/>
            </w:pPr>
            <w:r>
              <w:rPr>
                <w:sz w:val="18"/>
              </w:rPr>
              <w:t xml:space="preserve">Orchestrates the run</w:t>
            </w:r>
          </w:p>
        </w:tc>
      </w:tr>
      <w:tr>
        <w:trPr>
          <w:cantSplit/>
        </w:trPr>
        <w:tc>
          <w:tcPr>
            <w:tcW w:w="2153" w:type="dxa"/>
            <w:shd w:val="clear" w:fill="F2F4F6"/>
            <w:vAlign w:val="center"/>
          </w:tcPr>
          <w:p>
            <w:pPr>
              <w:pStyle w:val="TableCell"/>
            </w:pPr>
            <w:r>
              <w:rPr>
                <w:sz w:val="18"/>
                <w:rFonts w:ascii="Consolas" w:hAnsi="Consolas"/>
                <w:sz w:val="18"/>
                <w:shd w:val="clear" w:fill="EEF1F4"/>
              </w:rPr>
              <w:t xml:space="preserve">findAdHostForDn</w:t>
            </w:r>
          </w:p>
        </w:tc>
        <w:tc>
          <w:tcPr>
            <w:tcW w:w="1498" w:type="dxa"/>
            <w:shd w:val="clear" w:fill="F2F4F6"/>
            <w:vAlign w:val="center"/>
          </w:tcPr>
          <w:p>
            <w:pPr>
              <w:pStyle w:val="TableCell"/>
            </w:pPr>
            <w:r>
              <w:rPr>
                <w:sz w:val="18"/>
              </w:rPr>
              <w:t xml:space="preserve">Action (shared)</w:t>
            </w:r>
          </w:p>
        </w:tc>
        <w:tc>
          <w:tcPr>
            <w:tcW w:w="2246" w:type="dxa"/>
            <w:shd w:val="clear" w:fill="F2F4F6"/>
            <w:vAlign w:val="center"/>
          </w:tcPr>
          <w:p>
            <w:pPr>
              <w:pStyle w:val="TableCell"/>
            </w:pPr>
            <w:r>
              <w:rPr>
                <w:sz w:val="18"/>
                <w:rFonts w:ascii="Consolas" w:hAnsi="Consolas"/>
                <w:sz w:val="18"/>
                <w:shd w:val="clear" w:fill="EEF1F4"/>
              </w:rPr>
              <w:t xml:space="preserve">com.broadcom.pso.vcf.activedirectory</w:t>
            </w:r>
          </w:p>
        </w:tc>
        <w:tc>
          <w:tcPr>
            <w:tcW w:w="3463" w:type="dxa"/>
            <w:shd w:val="clear" w:fill="F2F4F6"/>
            <w:vAlign w:val="center"/>
          </w:tcPr>
          <w:p>
            <w:pPr>
              <w:pStyle w:val="TableCell"/>
            </w:pPr>
            <w:r>
              <w:rPr>
                <w:sz w:val="18"/>
              </w:rPr>
              <w:t xml:space="preserve">Picks the AD endpoint from the DN's </w:t>
            </w:r>
            <w:r>
              <w:rPr>
                <w:sz w:val="18"/>
                <w:rFonts w:ascii="Consolas" w:hAnsi="Consolas"/>
                <w:sz w:val="18"/>
                <w:shd w:val="clear" w:fill="EEF1F4"/>
              </w:rPr>
              <w:t xml:space="preserve">DC=</w:t>
            </w:r>
            <w:r>
              <w:rPr>
                <w:sz w:val="18"/>
              </w:rPr>
              <w:t xml:space="preserve"> parts</w:t>
            </w:r>
          </w:p>
        </w:tc>
      </w:tr>
      <w:tr>
        <w:trPr>
          <w:cantSplit/>
        </w:trPr>
        <w:tc>
          <w:tcPr>
            <w:tcW w:w="2153" w:type="dxa"/>
            <w:vAlign w:val="center"/>
          </w:tcPr>
          <w:p>
            <w:pPr>
              <w:pStyle w:val="TableCell"/>
            </w:pPr>
            <w:r>
              <w:rPr>
                <w:sz w:val="18"/>
                <w:rFonts w:ascii="Consolas" w:hAnsi="Consolas"/>
                <w:sz w:val="18"/>
                <w:shd w:val="clear" w:fill="EEF1F4"/>
              </w:rPr>
              <w:t xml:space="preserve">resolveAdGroup</w:t>
            </w:r>
          </w:p>
        </w:tc>
        <w:tc>
          <w:tcPr>
            <w:tcW w:w="1498" w:type="dxa"/>
            <w:vAlign w:val="center"/>
          </w:tcPr>
          <w:p>
            <w:pPr>
              <w:pStyle w:val="TableCell"/>
            </w:pPr>
            <w:r>
              <w:rPr>
                <w:sz w:val="18"/>
              </w:rPr>
              <w:t xml:space="preserve">Action (shared)</w:t>
            </w:r>
          </w:p>
        </w:tc>
        <w:tc>
          <w:tcPr>
            <w:tcW w:w="2246" w:type="dxa"/>
            <w:vAlign w:val="center"/>
          </w:tcPr>
          <w:p>
            <w:pPr>
              <w:pStyle w:val="TableCell"/>
            </w:pPr>
            <w:r>
              <w:rPr>
                <w:sz w:val="18"/>
                <w:rFonts w:ascii="Consolas" w:hAnsi="Consolas"/>
                <w:sz w:val="18"/>
                <w:shd w:val="clear" w:fill="EEF1F4"/>
              </w:rPr>
              <w:t xml:space="preserve">com.broadcom.pso.vcf.activedirectory</w:t>
            </w:r>
          </w:p>
        </w:tc>
        <w:tc>
          <w:tcPr>
            <w:tcW w:w="3463" w:type="dxa"/>
            <w:vAlign w:val="center"/>
          </w:tcPr>
          <w:p>
            <w:pPr>
              <w:pStyle w:val="TableCell"/>
            </w:pPr>
            <w:r>
              <w:rPr>
                <w:sz w:val="18"/>
              </w:rPr>
              <w:t xml:space="preserve">Looks the group up </w:t>
            </w:r>
            <w:r>
              <w:rPr>
                <w:sz w:val="18"/>
                <w:b/>
              </w:rPr>
              <w:t xml:space="preserve">on that endpoint</w:t>
            </w:r>
          </w:p>
        </w:tc>
      </w:tr>
      <w:tr>
        <w:trPr>
          <w:cantSplit/>
        </w:trPr>
        <w:tc>
          <w:tcPr>
            <w:tcW w:w="2153" w:type="dxa"/>
            <w:shd w:val="clear" w:fill="F2F4F6"/>
            <w:vAlign w:val="center"/>
          </w:tcPr>
          <w:p>
            <w:pPr>
              <w:pStyle w:val="TableCell"/>
            </w:pPr>
            <w:r>
              <w:rPr>
                <w:sz w:val="18"/>
                <w:rFonts w:ascii="Consolas" w:hAnsi="Consolas"/>
                <w:sz w:val="18"/>
                <w:shd w:val="clear" w:fill="EEF1F4"/>
              </w:rPr>
              <w:t xml:space="preserve">getADComputersGroupDirectMembers</w:t>
            </w:r>
          </w:p>
        </w:tc>
        <w:tc>
          <w:tcPr>
            <w:tcW w:w="1498" w:type="dxa"/>
            <w:shd w:val="clear" w:fill="F2F4F6"/>
            <w:vAlign w:val="center"/>
          </w:tcPr>
          <w:p>
            <w:pPr>
              <w:pStyle w:val="TableCell"/>
            </w:pPr>
            <w:r>
              <w:rPr>
                <w:sz w:val="18"/>
              </w:rPr>
              <w:t xml:space="preserve">Action (shared)</w:t>
            </w:r>
          </w:p>
        </w:tc>
        <w:tc>
          <w:tcPr>
            <w:tcW w:w="2246" w:type="dxa"/>
            <w:shd w:val="clear" w:fill="F2F4F6"/>
            <w:vAlign w:val="center"/>
          </w:tcPr>
          <w:p>
            <w:pPr>
              <w:pStyle w:val="TableCell"/>
            </w:pPr>
            <w:r>
              <w:rPr>
                <w:sz w:val="18"/>
                <w:rFonts w:ascii="Consolas" w:hAnsi="Consolas"/>
                <w:sz w:val="18"/>
                <w:shd w:val="clear" w:fill="EEF1F4"/>
              </w:rPr>
              <w:t xml:space="preserve">com.broadcom.pso.vcf.activedirectory</w:t>
            </w:r>
          </w:p>
        </w:tc>
        <w:tc>
          <w:tcPr>
            <w:tcW w:w="3463" w:type="dxa"/>
            <w:shd w:val="clear" w:fill="F2F4F6"/>
            <w:vAlign w:val="center"/>
          </w:tcPr>
          <w:p>
            <w:pPr>
              <w:pStyle w:val="TableCell"/>
            </w:pPr>
            <w:r>
              <w:rPr>
                <w:sz w:val="18"/>
              </w:rPr>
              <w:t xml:space="preserve">Direct, enabled computer members; nested groups named, not expanded</w:t>
            </w:r>
          </w:p>
        </w:tc>
      </w:tr>
      <w:tr>
        <w:trPr>
          <w:cantSplit/>
        </w:trPr>
        <w:tc>
          <w:tcPr>
            <w:tcW w:w="2153" w:type="dxa"/>
            <w:vAlign w:val="center"/>
          </w:tcPr>
          <w:p>
            <w:pPr>
              <w:pStyle w:val="TableCell"/>
            </w:pPr>
            <w:r>
              <w:rPr>
                <w:sz w:val="18"/>
                <w:rFonts w:ascii="Consolas" w:hAnsi="Consolas"/>
                <w:sz w:val="18"/>
                <w:shd w:val="clear" w:fill="EEF1F4"/>
              </w:rPr>
              <w:t xml:space="preserve">selectPowerShellHost</w:t>
            </w:r>
          </w:p>
        </w:tc>
        <w:tc>
          <w:tcPr>
            <w:tcW w:w="1498" w:type="dxa"/>
            <w:vAlign w:val="center"/>
          </w:tcPr>
          <w:p>
            <w:pPr>
              <w:pStyle w:val="TableCell"/>
            </w:pPr>
            <w:r>
              <w:rPr>
                <w:sz w:val="18"/>
              </w:rPr>
              <w:t xml:space="preserve">Action (shared)</w:t>
            </w:r>
          </w:p>
        </w:tc>
        <w:tc>
          <w:tcPr>
            <w:tcW w:w="2246" w:type="dxa"/>
            <w:vAlign w:val="center"/>
          </w:tcPr>
          <w:p>
            <w:pPr>
              <w:pStyle w:val="TableCell"/>
            </w:pPr>
            <w:r>
              <w:rPr>
                <w:sz w:val="18"/>
                <w:rFonts w:ascii="Consolas" w:hAnsi="Consolas"/>
                <w:sz w:val="18"/>
                <w:shd w:val="clear" w:fill="EEF1F4"/>
              </w:rPr>
              <w:t xml:space="preserve">com.broadcom.pso.powershell</w:t>
            </w:r>
          </w:p>
        </w:tc>
        <w:tc>
          <w:tcPr>
            <w:tcW w:w="3463" w:type="dxa"/>
            <w:vAlign w:val="center"/>
          </w:tcPr>
          <w:p>
            <w:pPr>
              <w:pStyle w:val="TableCell"/>
            </w:pPr>
            <w:r>
              <w:rPr>
                <w:sz w:val="18"/>
              </w:rPr>
              <w:t xml:space="preserve">Least-busy host from the </w:t>
            </w:r>
            <w:r>
              <w:rPr>
                <w:sz w:val="18"/>
                <w:rFonts w:ascii="Consolas" w:hAnsi="Consolas"/>
                <w:sz w:val="18"/>
                <w:shd w:val="clear" w:fill="EEF1F4"/>
              </w:rPr>
              <w:t xml:space="preserve">psHosts</w:t>
            </w:r>
            <w:r>
              <w:rPr>
                <w:sz w:val="18"/>
              </w:rPr>
              <w:t xml:space="preserve"> list</w:t>
            </w:r>
          </w:p>
        </w:tc>
      </w:tr>
      <w:tr>
        <w:trPr>
          <w:cantSplit/>
        </w:trPr>
        <w:tc>
          <w:tcPr>
            <w:tcW w:w="2153" w:type="dxa"/>
            <w:shd w:val="clear" w:fill="F2F4F6"/>
            <w:vAlign w:val="center"/>
          </w:tcPr>
          <w:p>
            <w:pPr>
              <w:pStyle w:val="TableCell"/>
            </w:pPr>
            <w:r>
              <w:rPr>
                <w:sz w:val="18"/>
                <w:rFonts w:ascii="Consolas" w:hAnsi="Consolas"/>
                <w:sz w:val="18"/>
                <w:shd w:val="clear" w:fill="EEF1F4"/>
              </w:rPr>
              <w:t xml:space="preserve">stageScriptOnHost</w:t>
            </w:r>
          </w:p>
        </w:tc>
        <w:tc>
          <w:tcPr>
            <w:tcW w:w="1498" w:type="dxa"/>
            <w:shd w:val="clear" w:fill="F2F4F6"/>
            <w:vAlign w:val="center"/>
          </w:tcPr>
          <w:p>
            <w:pPr>
              <w:pStyle w:val="TableCell"/>
            </w:pPr>
            <w:r>
              <w:rPr>
                <w:sz w:val="18"/>
              </w:rPr>
              <w:t xml:space="preserve">Action (shared)</w:t>
            </w:r>
          </w:p>
        </w:tc>
        <w:tc>
          <w:tcPr>
            <w:tcW w:w="2246" w:type="dxa"/>
            <w:shd w:val="clear" w:fill="F2F4F6"/>
            <w:vAlign w:val="center"/>
          </w:tcPr>
          <w:p>
            <w:pPr>
              <w:pStyle w:val="TableCell"/>
            </w:pPr>
            <w:r>
              <w:rPr>
                <w:sz w:val="18"/>
                <w:rFonts w:ascii="Consolas" w:hAnsi="Consolas"/>
                <w:sz w:val="18"/>
                <w:shd w:val="clear" w:fill="EEF1F4"/>
              </w:rPr>
              <w:t xml:space="preserve">com.broadcom.pso.powershell</w:t>
            </w:r>
          </w:p>
        </w:tc>
        <w:tc>
          <w:tcPr>
            <w:tcW w:w="3463" w:type="dxa"/>
            <w:shd w:val="clear" w:fill="F2F4F6"/>
            <w:vAlign w:val="center"/>
          </w:tcPr>
          <w:p>
            <w:pPr>
              <w:pStyle w:val="TableCell"/>
            </w:pPr>
            <w:r>
              <w:rPr>
                <w:sz w:val="18"/>
              </w:rPr>
              <w:t xml:space="preserve">Copies the script to the host only if missing or different; returns its verified path</w:t>
            </w:r>
          </w:p>
        </w:tc>
      </w:tr>
      <w:tr>
        <w:trPr>
          <w:cantSplit/>
        </w:trPr>
        <w:tc>
          <w:tcPr>
            <w:tcW w:w="2153" w:type="dxa"/>
            <w:vAlign w:val="center"/>
          </w:tcPr>
          <w:p>
            <w:pPr>
              <w:pStyle w:val="TableCell"/>
            </w:pPr>
            <w:r>
              <w:rPr>
                <w:sz w:val="18"/>
                <w:rFonts w:ascii="Consolas" w:hAnsi="Consolas"/>
                <w:sz w:val="18"/>
                <w:shd w:val="clear" w:fill="EEF1F4"/>
              </w:rPr>
              <w:t xml:space="preserve">invokeStagedScript</w:t>
            </w:r>
          </w:p>
        </w:tc>
        <w:tc>
          <w:tcPr>
            <w:tcW w:w="1498" w:type="dxa"/>
            <w:vAlign w:val="center"/>
          </w:tcPr>
          <w:p>
            <w:pPr>
              <w:pStyle w:val="TableCell"/>
            </w:pPr>
            <w:r>
              <w:rPr>
                <w:sz w:val="18"/>
              </w:rPr>
              <w:t xml:space="preserve">Action (shared)</w:t>
            </w:r>
          </w:p>
        </w:tc>
        <w:tc>
          <w:tcPr>
            <w:tcW w:w="2246" w:type="dxa"/>
            <w:vAlign w:val="center"/>
          </w:tcPr>
          <w:p>
            <w:pPr>
              <w:pStyle w:val="TableCell"/>
            </w:pPr>
            <w:r>
              <w:rPr>
                <w:sz w:val="18"/>
                <w:rFonts w:ascii="Consolas" w:hAnsi="Consolas"/>
                <w:sz w:val="18"/>
                <w:shd w:val="clear" w:fill="EEF1F4"/>
              </w:rPr>
              <w:t xml:space="preserve">com.broadcom.pso.powershell</w:t>
            </w:r>
          </w:p>
        </w:tc>
        <w:tc>
          <w:tcPr>
            <w:tcW w:w="3463" w:type="dxa"/>
            <w:vAlign w:val="center"/>
          </w:tcPr>
          <w:p>
            <w:pPr>
              <w:pStyle w:val="TableCell"/>
            </w:pPr>
            <w:r>
              <w:rPr>
                <w:sz w:val="18"/>
              </w:rPr>
              <w:t xml:space="preserve">Runs the staged script and parses its result</w:t>
            </w:r>
          </w:p>
        </w:tc>
      </w:tr>
      <w:tr>
        <w:trPr>
          <w:cantSplit/>
        </w:trPr>
        <w:tc>
          <w:tcPr>
            <w:tcW w:w="2153" w:type="dxa"/>
            <w:shd w:val="clear" w:fill="F2F4F6"/>
            <w:vAlign w:val="center"/>
          </w:tcPr>
          <w:p>
            <w:pPr>
              <w:pStyle w:val="TableCell"/>
            </w:pPr>
            <w:r>
              <w:rPr>
                <w:sz w:val="18"/>
                <w:rFonts w:ascii="Consolas" w:hAnsi="Consolas"/>
                <w:sz w:val="18"/>
                <w:shd w:val="clear" w:fill="EEF1F4"/>
              </w:rPr>
              <w:t xml:space="preserve">Invoke-ServerDiskClean.ps1</w:t>
            </w:r>
          </w:p>
        </w:tc>
        <w:tc>
          <w:tcPr>
            <w:tcW w:w="1498" w:type="dxa"/>
            <w:shd w:val="clear" w:fill="F2F4F6"/>
            <w:vAlign w:val="center"/>
          </w:tcPr>
          <w:p>
            <w:pPr>
              <w:pStyle w:val="TableCell"/>
            </w:pPr>
            <w:r>
              <w:rPr>
                <w:sz w:val="18"/>
              </w:rPr>
              <w:t xml:space="preserve">Resource Element</w:t>
            </w:r>
          </w:p>
        </w:tc>
        <w:tc>
          <w:tcPr>
            <w:tcW w:w="2246" w:type="dxa"/>
            <w:shd w:val="clear" w:fill="F2F4F6"/>
            <w:vAlign w:val="center"/>
          </w:tcPr>
          <w:p>
            <w:pPr>
              <w:pStyle w:val="TableCell"/>
            </w:pPr>
            <w:r>
              <w:rPr>
                <w:sz w:val="18"/>
              </w:rPr>
              <w:t xml:space="preserve">bound to attribute </w:t>
            </w:r>
            <w:r>
              <w:rPr>
                <w:sz w:val="18"/>
                <w:rFonts w:ascii="Consolas" w:hAnsi="Consolas"/>
                <w:sz w:val="18"/>
                <w:shd w:val="clear" w:fill="EEF1F4"/>
              </w:rPr>
              <w:t xml:space="preserve">scriptElement</w:t>
            </w:r>
          </w:p>
        </w:tc>
        <w:tc>
          <w:tcPr>
            <w:tcW w:w="3463" w:type="dxa"/>
            <w:shd w:val="clear" w:fill="F2F4F6"/>
            <w:vAlign w:val="center"/>
          </w:tcPr>
          <w:p>
            <w:pPr>
              <w:pStyle w:val="TableCell"/>
            </w:pPr>
            <w:r>
              <w:rPr>
                <w:sz w:val="18"/>
              </w:rPr>
              <w:t xml:space="preserve">The cleaning script, fully commented</w:t>
            </w:r>
          </w:p>
        </w:tc>
      </w:tr>
      <w:tr>
        <w:trPr>
          <w:cantSplit/>
        </w:trPr>
        <w:tc>
          <w:tcPr>
            <w:tcW w:w="2153" w:type="dxa"/>
            <w:vAlign w:val="center"/>
          </w:tcPr>
          <w:p>
            <w:pPr>
              <w:pStyle w:val="TableCell"/>
            </w:pPr>
            <w:r>
              <w:rPr>
                <w:sz w:val="18"/>
                <w:i/>
              </w:rPr>
              <w:t xml:space="preserve">Send notification (TLSv1.2)</w:t>
            </w:r>
          </w:p>
        </w:tc>
        <w:tc>
          <w:tcPr>
            <w:tcW w:w="1498" w:type="dxa"/>
            <w:vAlign w:val="center"/>
          </w:tcPr>
          <w:p>
            <w:pPr>
              <w:pStyle w:val="TableCell"/>
            </w:pPr>
            <w:r>
              <w:rPr>
                <w:sz w:val="18"/>
              </w:rPr>
              <w:t xml:space="preserve">Workflow (OOTB)</w:t>
            </w:r>
          </w:p>
        </w:tc>
        <w:tc>
          <w:tcPr>
            <w:tcW w:w="2246" w:type="dxa"/>
            <w:vAlign w:val="center"/>
          </w:tcPr>
          <w:p>
            <w:pPr>
              <w:pStyle w:val="TableCell"/>
            </w:pPr>
            <w:r>
              <w:rPr>
                <w:sz w:val="18"/>
              </w:rPr>
              <w:t xml:space="preserve">Library &gt; Mail</w:t>
            </w:r>
          </w:p>
        </w:tc>
        <w:tc>
          <w:tcPr>
            <w:tcW w:w="3463" w:type="dxa"/>
            <w:vAlign w:val="center"/>
          </w:tcPr>
          <w:p>
            <w:pPr>
              <w:pStyle w:val="TableCell"/>
            </w:pPr>
            <w:r>
              <w:rPr>
                <w:sz w:val="18"/>
              </w:rPr>
              <w:t xml:space="preserve">Sends the HTML report</w:t>
            </w:r>
          </w:p>
        </w:tc>
      </w:tr>
    </w:tbl>
    <w:p>
      <w:pPr>
        <w:spacing w:after="0"/>
      </w:pPr>
    </w:p>
    <w:p>
      <w:pPr>
        <w:pStyle w:val="BodyText"/>
      </w:pPr>
      <w:r>
        <w:rPr/>
        <w:t xml:space="preserve">Shared actions have one copy in the repository (</w:t>
      </w:r>
      <w:r>
        <w:rPr>
          <w:rFonts w:ascii="Consolas" w:hAnsi="Consolas"/>
          <w:sz w:val="18"/>
          <w:shd w:val="clear" w:fill="EEF1F4"/>
        </w:rPr>
        <w:t xml:space="preserve">InProgress/_Shared/Code/</w:t>
      </w:r>
      <w:r>
        <w:rPr/>
        <w:t xml:space="preserve">) and one copy in Orchestrator, used by every workflow that needs them.</w:t>
      </w:r>
    </w:p>
    <w:p>
      <w:pPr>
        <w:pStyle w:val="Heading1"/>
      </w:pPr>
      <w:r>
        <w:rPr/>
        <w:t xml:space="preserve">3. Workflow schema</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1123"/>
        <w:gridCol w:w="2621"/>
        <w:gridCol w:w="1872"/>
        <w:gridCol w:w="3744"/>
      </w:tblGrid>
      <w:tr>
        <w:trPr>
          <w:tblHeader/>
          <w:cantSplit/>
        </w:trPr>
        <w:tc>
          <w:tcPr>
            <w:tcW w:w="1123" w:type="dxa"/>
            <w:shd w:val="clear" w:fill="1F5C8B"/>
            <w:vAlign w:val="center"/>
          </w:tcPr>
          <w:p>
            <w:pPr>
              <w:pStyle w:val="TableCell"/>
            </w:pPr>
            <w:r>
              <w:rPr>
                <w:b/>
                <w:color w:val="FFFFFF"/>
                <w:sz w:val="17"/>
              </w:rPr>
              <w:t xml:space="preserve">#</w:t>
            </w:r>
          </w:p>
        </w:tc>
        <w:tc>
          <w:tcPr>
            <w:tcW w:w="2621" w:type="dxa"/>
            <w:shd w:val="clear" w:fill="1F5C8B"/>
            <w:vAlign w:val="center"/>
          </w:tcPr>
          <w:p>
            <w:pPr>
              <w:pStyle w:val="TableCell"/>
            </w:pPr>
            <w:r>
              <w:rPr>
                <w:b/>
                <w:color w:val="FFFFFF"/>
                <w:sz w:val="17"/>
              </w:rPr>
              <w:t xml:space="preserve">Element</w:t>
            </w:r>
          </w:p>
        </w:tc>
        <w:tc>
          <w:tcPr>
            <w:tcW w:w="1872" w:type="dxa"/>
            <w:shd w:val="clear" w:fill="1F5C8B"/>
            <w:vAlign w:val="center"/>
          </w:tcPr>
          <w:p>
            <w:pPr>
              <w:pStyle w:val="TableCell"/>
            </w:pPr>
            <w:r>
              <w:rPr>
                <w:b/>
                <w:color w:val="FFFFFF"/>
                <w:sz w:val="17"/>
              </w:rPr>
              <w:t xml:space="preserve">Type</w:t>
            </w:r>
          </w:p>
        </w:tc>
        <w:tc>
          <w:tcPr>
            <w:tcW w:w="3744" w:type="dxa"/>
            <w:shd w:val="clear" w:fill="1F5C8B"/>
            <w:vAlign w:val="center"/>
          </w:tcPr>
          <w:p>
            <w:pPr>
              <w:pStyle w:val="TableCell"/>
            </w:pPr>
            <w:r>
              <w:rPr>
                <w:b/>
                <w:color w:val="FFFFFF"/>
                <w:sz w:val="17"/>
              </w:rPr>
              <w:t xml:space="preserve">Key bindings</w:t>
            </w:r>
          </w:p>
        </w:tc>
      </w:tr>
      <w:tr>
        <w:trPr>
          <w:cantSplit/>
        </w:trPr>
        <w:tc>
          <w:tcPr>
            <w:tcW w:w="1123" w:type="dxa"/>
            <w:vAlign w:val="center"/>
          </w:tcPr>
          <w:p>
            <w:pPr>
              <w:pStyle w:val="TableCell"/>
            </w:pPr>
            <w:r>
              <w:rPr>
                <w:sz w:val="18"/>
              </w:rPr>
              <w:t xml:space="preserve">1</w:t>
            </w:r>
          </w:p>
        </w:tc>
        <w:tc>
          <w:tcPr>
            <w:tcW w:w="2621" w:type="dxa"/>
            <w:vAlign w:val="center"/>
          </w:tcPr>
          <w:p>
            <w:pPr>
              <w:pStyle w:val="TableCell"/>
            </w:pPr>
            <w:r>
              <w:rPr>
                <w:sz w:val="18"/>
              </w:rPr>
              <w:t xml:space="preserve">findAdHostForDn</w:t>
            </w:r>
          </w:p>
        </w:tc>
        <w:tc>
          <w:tcPr>
            <w:tcW w:w="1872" w:type="dxa"/>
            <w:vAlign w:val="center"/>
          </w:tcPr>
          <w:p>
            <w:pPr>
              <w:pStyle w:val="TableCell"/>
            </w:pPr>
            <w:r>
              <w:rPr>
                <w:sz w:val="18"/>
              </w:rPr>
              <w:t xml:space="preserve">Action</w:t>
            </w:r>
          </w:p>
        </w:tc>
        <w:tc>
          <w:tcPr>
            <w:tcW w:w="3744" w:type="dxa"/>
            <w:vAlign w:val="center"/>
          </w:tcPr>
          <w:p>
            <w:pPr>
              <w:pStyle w:val="TableCell"/>
            </w:pPr>
            <w:r>
              <w:rPr>
                <w:sz w:val="18"/>
                <w:rFonts w:ascii="Consolas" w:hAnsi="Consolas"/>
                <w:sz w:val="18"/>
                <w:shd w:val="clear" w:fill="EEF1F4"/>
              </w:rPr>
              <w:t xml:space="preserve">distinguishedName</w:t>
            </w:r>
            <w:r>
              <w:rPr>
                <w:sz w:val="18"/>
              </w:rPr>
              <w:t xml:space="preserve"> → </w:t>
            </w:r>
            <w:r>
              <w:rPr>
                <w:sz w:val="18"/>
                <w:rFonts w:ascii="Consolas" w:hAnsi="Consolas"/>
                <w:sz w:val="18"/>
                <w:shd w:val="clear" w:fill="EEF1F4"/>
              </w:rPr>
              <w:t xml:space="preserve">adHost</w:t>
            </w:r>
          </w:p>
        </w:tc>
      </w:tr>
      <w:tr>
        <w:trPr>
          <w:cantSplit/>
        </w:trPr>
        <w:tc>
          <w:tcPr>
            <w:tcW w:w="1123" w:type="dxa"/>
            <w:shd w:val="clear" w:fill="F2F4F6"/>
            <w:vAlign w:val="center"/>
          </w:tcPr>
          <w:p>
            <w:pPr>
              <w:pStyle w:val="TableCell"/>
            </w:pPr>
            <w:r>
              <w:rPr>
                <w:sz w:val="18"/>
              </w:rPr>
              <w:t xml:space="preserve">2</w:t>
            </w:r>
          </w:p>
        </w:tc>
        <w:tc>
          <w:tcPr>
            <w:tcW w:w="2621" w:type="dxa"/>
            <w:shd w:val="clear" w:fill="F2F4F6"/>
            <w:vAlign w:val="center"/>
          </w:tcPr>
          <w:p>
            <w:pPr>
              <w:pStyle w:val="TableCell"/>
            </w:pPr>
            <w:r>
              <w:rPr>
                <w:sz w:val="18"/>
              </w:rPr>
              <w:t xml:space="preserve">resolveAdGroup</w:t>
            </w:r>
          </w:p>
        </w:tc>
        <w:tc>
          <w:tcPr>
            <w:tcW w:w="1872" w:type="dxa"/>
            <w:shd w:val="clear" w:fill="F2F4F6"/>
            <w:vAlign w:val="center"/>
          </w:tcPr>
          <w:p>
            <w:pPr>
              <w:pStyle w:val="TableCell"/>
            </w:pPr>
            <w:r>
              <w:rPr>
                <w:sz w:val="18"/>
              </w:rPr>
              <w:t xml:space="preserve">Action</w:t>
            </w:r>
          </w:p>
        </w:tc>
        <w:tc>
          <w:tcPr>
            <w:tcW w:w="3744" w:type="dxa"/>
            <w:shd w:val="clear" w:fill="F2F4F6"/>
            <w:vAlign w:val="center"/>
          </w:tcPr>
          <w:p>
            <w:pPr>
              <w:pStyle w:val="TableCell"/>
            </w:pPr>
            <w:r>
              <w:rPr>
                <w:sz w:val="18"/>
                <w:rFonts w:ascii="Consolas" w:hAnsi="Consolas"/>
                <w:sz w:val="18"/>
                <w:shd w:val="clear" w:fill="EEF1F4"/>
              </w:rPr>
              <w:t xml:space="preserve">distinguishedName</w:t>
            </w:r>
            <w:r>
              <w:rPr>
                <w:sz w:val="18"/>
              </w:rPr>
              <w:t xml:space="preserve">, </w:t>
            </w:r>
            <w:r>
              <w:rPr>
                <w:sz w:val="18"/>
                <w:rFonts w:ascii="Consolas" w:hAnsi="Consolas"/>
                <w:sz w:val="18"/>
                <w:shd w:val="clear" w:fill="EEF1F4"/>
              </w:rPr>
              <w:t xml:space="preserve">adHost</w:t>
            </w:r>
            <w:r>
              <w:rPr>
                <w:sz w:val="18"/>
              </w:rPr>
              <w:t xml:space="preserve"> → </w:t>
            </w:r>
            <w:r>
              <w:rPr>
                <w:sz w:val="18"/>
                <w:rFonts w:ascii="Consolas" w:hAnsi="Consolas"/>
                <w:sz w:val="18"/>
                <w:shd w:val="clear" w:fill="EEF1F4"/>
              </w:rPr>
              <w:t xml:space="preserve">adGroup</w:t>
            </w:r>
          </w:p>
        </w:tc>
      </w:tr>
      <w:tr>
        <w:trPr>
          <w:cantSplit/>
        </w:trPr>
        <w:tc>
          <w:tcPr>
            <w:tcW w:w="1123" w:type="dxa"/>
            <w:vAlign w:val="center"/>
          </w:tcPr>
          <w:p>
            <w:pPr>
              <w:pStyle w:val="TableCell"/>
            </w:pPr>
            <w:r>
              <w:rPr>
                <w:sz w:val="18"/>
              </w:rPr>
              <w:t xml:space="preserve">3</w:t>
            </w:r>
          </w:p>
        </w:tc>
        <w:tc>
          <w:tcPr>
            <w:tcW w:w="2621" w:type="dxa"/>
            <w:vAlign w:val="center"/>
          </w:tcPr>
          <w:p>
            <w:pPr>
              <w:pStyle w:val="TableCell"/>
            </w:pPr>
            <w:r>
              <w:rPr>
                <w:sz w:val="18"/>
              </w:rPr>
              <w:t xml:space="preserve">Get Computers in AD Group - Direct Members</w:t>
            </w:r>
          </w:p>
        </w:tc>
        <w:tc>
          <w:tcPr>
            <w:tcW w:w="1872" w:type="dxa"/>
            <w:vAlign w:val="center"/>
          </w:tcPr>
          <w:p>
            <w:pPr>
              <w:pStyle w:val="TableCell"/>
            </w:pPr>
            <w:r>
              <w:rPr>
                <w:sz w:val="18"/>
              </w:rPr>
              <w:t xml:space="preserve">Action</w:t>
            </w:r>
          </w:p>
        </w:tc>
        <w:tc>
          <w:tcPr>
            <w:tcW w:w="3744" w:type="dxa"/>
            <w:vAlign w:val="center"/>
          </w:tcPr>
          <w:p>
            <w:pPr>
              <w:pStyle w:val="TableCell"/>
            </w:pPr>
            <w:r>
              <w:rPr>
                <w:sz w:val="18"/>
                <w:rFonts w:ascii="Consolas" w:hAnsi="Consolas"/>
                <w:sz w:val="18"/>
                <w:shd w:val="clear" w:fill="EEF1F4"/>
              </w:rPr>
              <w:t xml:space="preserve">adGroup</w:t>
            </w:r>
            <w:r>
              <w:rPr>
                <w:sz w:val="18"/>
              </w:rPr>
              <w:t xml:space="preserve"> → </w:t>
            </w:r>
            <w:r>
              <w:rPr>
                <w:sz w:val="18"/>
                <w:rFonts w:ascii="Consolas" w:hAnsi="Consolas"/>
                <w:sz w:val="18"/>
                <w:shd w:val="clear" w:fill="EEF1F4"/>
              </w:rPr>
              <w:t xml:space="preserve">computerNames</w:t>
            </w:r>
          </w:p>
        </w:tc>
      </w:tr>
      <w:tr>
        <w:trPr>
          <w:cantSplit/>
        </w:trPr>
        <w:tc>
          <w:tcPr>
            <w:tcW w:w="1123" w:type="dxa"/>
            <w:shd w:val="clear" w:fill="F2F4F6"/>
            <w:vAlign w:val="center"/>
          </w:tcPr>
          <w:p>
            <w:pPr>
              <w:pStyle w:val="TableCell"/>
            </w:pPr>
            <w:r>
              <w:rPr>
                <w:sz w:val="18"/>
              </w:rPr>
              <w:t xml:space="preserve">4</w:t>
            </w:r>
          </w:p>
        </w:tc>
        <w:tc>
          <w:tcPr>
            <w:tcW w:w="2621" w:type="dxa"/>
            <w:shd w:val="clear" w:fill="F2F4F6"/>
            <w:vAlign w:val="center"/>
          </w:tcPr>
          <w:p>
            <w:pPr>
              <w:pStyle w:val="TableCell"/>
            </w:pPr>
            <w:r>
              <w:rPr>
                <w:sz w:val="18"/>
              </w:rPr>
              <w:t xml:space="preserve">selectPowerShellHost</w:t>
            </w:r>
          </w:p>
        </w:tc>
        <w:tc>
          <w:tcPr>
            <w:tcW w:w="1872" w:type="dxa"/>
            <w:shd w:val="clear" w:fill="F2F4F6"/>
            <w:vAlign w:val="center"/>
          </w:tcPr>
          <w:p>
            <w:pPr>
              <w:pStyle w:val="TableCell"/>
            </w:pPr>
            <w:r>
              <w:rPr>
                <w:sz w:val="18"/>
              </w:rPr>
              <w:t xml:space="preserve">Action</w:t>
            </w:r>
          </w:p>
        </w:tc>
        <w:tc>
          <w:tcPr>
            <w:tcW w:w="3744" w:type="dxa"/>
            <w:shd w:val="clear" w:fill="F2F4F6"/>
            <w:vAlign w:val="center"/>
          </w:tcPr>
          <w:p>
            <w:pPr>
              <w:pStyle w:val="TableCell"/>
            </w:pPr>
            <w:r>
              <w:rPr>
                <w:sz w:val="18"/>
                <w:rFonts w:ascii="Consolas" w:hAnsi="Consolas"/>
                <w:sz w:val="18"/>
                <w:shd w:val="clear" w:fill="EEF1F4"/>
              </w:rPr>
              <w:t xml:space="preserve">psHosts</w:t>
            </w:r>
            <w:r>
              <w:rPr>
                <w:sz w:val="18"/>
              </w:rPr>
              <w:t xml:space="preserve"> → </w:t>
            </w:r>
            <w:r>
              <w:rPr>
                <w:sz w:val="18"/>
                <w:rFonts w:ascii="Consolas" w:hAnsi="Consolas"/>
                <w:sz w:val="18"/>
                <w:shd w:val="clear" w:fill="EEF1F4"/>
              </w:rPr>
              <w:t xml:space="preserve">resolvedHost</w:t>
            </w:r>
          </w:p>
        </w:tc>
      </w:tr>
      <w:tr>
        <w:trPr>
          <w:cantSplit/>
        </w:trPr>
        <w:tc>
          <w:tcPr>
            <w:tcW w:w="1123" w:type="dxa"/>
            <w:vAlign w:val="center"/>
          </w:tcPr>
          <w:p>
            <w:pPr>
              <w:pStyle w:val="TableCell"/>
            </w:pPr>
            <w:r>
              <w:rPr>
                <w:sz w:val="18"/>
              </w:rPr>
              <w:t xml:space="preserve">5</w:t>
            </w:r>
          </w:p>
        </w:tc>
        <w:tc>
          <w:tcPr>
            <w:tcW w:w="2621" w:type="dxa"/>
            <w:vAlign w:val="center"/>
          </w:tcPr>
          <w:p>
            <w:pPr>
              <w:pStyle w:val="TableCell"/>
            </w:pPr>
            <w:r>
              <w:rPr>
                <w:sz w:val="18"/>
              </w:rPr>
              <w:t xml:space="preserve">Create Script Parameters</w:t>
            </w:r>
          </w:p>
        </w:tc>
        <w:tc>
          <w:tcPr>
            <w:tcW w:w="1872" w:type="dxa"/>
            <w:vAlign w:val="center"/>
          </w:tcPr>
          <w:p>
            <w:pPr>
              <w:pStyle w:val="TableCell"/>
            </w:pPr>
            <w:r>
              <w:rPr>
                <w:sz w:val="18"/>
              </w:rPr>
              <w:t xml:space="preserve">Scriptable task</w:t>
            </w:r>
          </w:p>
        </w:tc>
        <w:tc>
          <w:tcPr>
            <w:tcW w:w="3744" w:type="dxa"/>
            <w:vAlign w:val="center"/>
          </w:tcPr>
          <w:p>
            <w:pPr>
              <w:pStyle w:val="TableCell"/>
            </w:pPr>
            <w:r>
              <w:rPr>
                <w:sz w:val="18"/>
              </w:rPr>
              <w:t xml:space="preserve">form inputs → </w:t>
            </w:r>
            <w:r>
              <w:rPr>
                <w:sz w:val="18"/>
                <w:rFonts w:ascii="Consolas" w:hAnsi="Consolas"/>
                <w:sz w:val="18"/>
                <w:shd w:val="clear" w:fill="EEF1F4"/>
              </w:rPr>
              <w:t xml:space="preserve">scriptParameters</w:t>
            </w:r>
            <w:r>
              <w:rPr>
                <w:sz w:val="18"/>
              </w:rPr>
              <w:t xml:space="preserve">, </w:t>
            </w:r>
            <w:r>
              <w:rPr>
                <w:sz w:val="18"/>
                <w:rFonts w:ascii="Consolas" w:hAnsi="Consolas"/>
                <w:sz w:val="18"/>
                <w:shd w:val="clear" w:fill="EEF1F4"/>
              </w:rPr>
              <w:t xml:space="preserve">mailToString</w:t>
            </w:r>
          </w:p>
        </w:tc>
      </w:tr>
      <w:tr>
        <w:trPr>
          <w:cantSplit/>
        </w:trPr>
        <w:tc>
          <w:tcPr>
            <w:tcW w:w="1123" w:type="dxa"/>
            <w:shd w:val="clear" w:fill="F2F4F6"/>
            <w:vAlign w:val="center"/>
          </w:tcPr>
          <w:p>
            <w:pPr>
              <w:pStyle w:val="TableCell"/>
            </w:pPr>
            <w:r>
              <w:rPr>
                <w:sz w:val="18"/>
              </w:rPr>
              <w:t xml:space="preserve">6</w:t>
            </w:r>
          </w:p>
        </w:tc>
        <w:tc>
          <w:tcPr>
            <w:tcW w:w="2621" w:type="dxa"/>
            <w:shd w:val="clear" w:fill="F2F4F6"/>
            <w:vAlign w:val="center"/>
          </w:tcPr>
          <w:p>
            <w:pPr>
              <w:pStyle w:val="TableCell"/>
            </w:pPr>
            <w:r>
              <w:rPr>
                <w:sz w:val="18"/>
              </w:rPr>
              <w:t xml:space="preserve">stageScriptOnHost</w:t>
            </w:r>
          </w:p>
        </w:tc>
        <w:tc>
          <w:tcPr>
            <w:tcW w:w="1872" w:type="dxa"/>
            <w:shd w:val="clear" w:fill="F2F4F6"/>
            <w:vAlign w:val="center"/>
          </w:tcPr>
          <w:p>
            <w:pPr>
              <w:pStyle w:val="TableCell"/>
            </w:pPr>
            <w:r>
              <w:rPr>
                <w:sz w:val="18"/>
              </w:rPr>
              <w:t xml:space="preserve">Action</w:t>
            </w:r>
          </w:p>
        </w:tc>
        <w:tc>
          <w:tcPr>
            <w:tcW w:w="3744" w:type="dxa"/>
            <w:shd w:val="clear" w:fill="F2F4F6"/>
            <w:vAlign w:val="center"/>
          </w:tcPr>
          <w:p>
            <w:pPr>
              <w:pStyle w:val="TableCell"/>
            </w:pPr>
            <w:r>
              <w:rPr>
                <w:sz w:val="18"/>
                <w:rFonts w:ascii="Consolas" w:hAnsi="Consolas"/>
                <w:sz w:val="18"/>
                <w:shd w:val="clear" w:fill="EEF1F4"/>
              </w:rPr>
              <w:t xml:space="preserve">resolvedHost</w:t>
            </w:r>
            <w:r>
              <w:rPr>
                <w:sz w:val="18"/>
              </w:rPr>
              <w:t xml:space="preserve">, </w:t>
            </w:r>
            <w:r>
              <w:rPr>
                <w:sz w:val="18"/>
                <w:rFonts w:ascii="Consolas" w:hAnsi="Consolas"/>
                <w:sz w:val="18"/>
                <w:shd w:val="clear" w:fill="EEF1F4"/>
              </w:rPr>
              <w:t xml:space="preserve">scriptElement</w:t>
            </w:r>
            <w:r>
              <w:rPr>
                <w:sz w:val="18"/>
              </w:rPr>
              <w:t xml:space="preserve">, </w:t>
            </w:r>
            <w:r>
              <w:rPr>
                <w:sz w:val="18"/>
                <w:rFonts w:ascii="Consolas" w:hAnsi="Consolas"/>
                <w:sz w:val="18"/>
                <w:shd w:val="clear" w:fill="EEF1F4"/>
              </w:rPr>
              <w:t xml:space="preserve">targetPath</w:t>
            </w:r>
            <w:r>
              <w:rPr>
                <w:sz w:val="18"/>
              </w:rPr>
              <w:t xml:space="preserve"> → </w:t>
            </w:r>
            <w:r>
              <w:rPr>
                <w:sz w:val="18"/>
                <w:rFonts w:ascii="Consolas" w:hAnsi="Consolas"/>
                <w:sz w:val="18"/>
                <w:shd w:val="clear" w:fill="EEF1F4"/>
              </w:rPr>
              <w:t xml:space="preserve">stagedScript</w:t>
            </w:r>
            <w:r>
              <w:rPr>
                <w:sz w:val="18"/>
              </w:rPr>
              <w:t xml:space="preserve"> (full path)</w:t>
            </w:r>
          </w:p>
        </w:tc>
      </w:tr>
      <w:tr>
        <w:trPr>
          <w:cantSplit/>
        </w:trPr>
        <w:tc>
          <w:tcPr>
            <w:tcW w:w="1123" w:type="dxa"/>
            <w:vAlign w:val="center"/>
          </w:tcPr>
          <w:p>
            <w:pPr>
              <w:pStyle w:val="TableCell"/>
            </w:pPr>
            <w:r>
              <w:rPr>
                <w:sz w:val="18"/>
              </w:rPr>
              <w:t xml:space="preserve">7</w:t>
            </w:r>
          </w:p>
        </w:tc>
        <w:tc>
          <w:tcPr>
            <w:tcW w:w="2621" w:type="dxa"/>
            <w:vAlign w:val="center"/>
          </w:tcPr>
          <w:p>
            <w:pPr>
              <w:pStyle w:val="TableCell"/>
            </w:pPr>
            <w:r>
              <w:rPr>
                <w:sz w:val="18"/>
              </w:rPr>
              <w:t xml:space="preserve">invokeStagedScript</w:t>
            </w:r>
          </w:p>
        </w:tc>
        <w:tc>
          <w:tcPr>
            <w:tcW w:w="1872" w:type="dxa"/>
            <w:vAlign w:val="center"/>
          </w:tcPr>
          <w:p>
            <w:pPr>
              <w:pStyle w:val="TableCell"/>
            </w:pPr>
            <w:r>
              <w:rPr>
                <w:sz w:val="18"/>
              </w:rPr>
              <w:t xml:space="preserve">Action</w:t>
            </w:r>
          </w:p>
        </w:tc>
        <w:tc>
          <w:tcPr>
            <w:tcW w:w="3744" w:type="dxa"/>
            <w:vAlign w:val="center"/>
          </w:tcPr>
          <w:p>
            <w:pPr>
              <w:pStyle w:val="TableCell"/>
            </w:pPr>
            <w:r>
              <w:rPr>
                <w:sz w:val="18"/>
                <w:rFonts w:ascii="Consolas" w:hAnsi="Consolas"/>
                <w:sz w:val="18"/>
                <w:shd w:val="clear" w:fill="EEF1F4"/>
              </w:rPr>
              <w:t xml:space="preserve">resolvedHost</w:t>
            </w:r>
            <w:r>
              <w:rPr>
                <w:sz w:val="18"/>
              </w:rPr>
              <w:t xml:space="preserve">, </w:t>
            </w:r>
            <w:r>
              <w:rPr>
                <w:sz w:val="18"/>
                <w:rFonts w:ascii="Consolas" w:hAnsi="Consolas"/>
                <w:sz w:val="18"/>
                <w:shd w:val="clear" w:fill="EEF1F4"/>
              </w:rPr>
              <w:t xml:space="preserve">stagedScript</w:t>
            </w:r>
            <w:r>
              <w:rPr>
                <w:sz w:val="18"/>
              </w:rPr>
              <w:t xml:space="preserve">, </w:t>
            </w:r>
            <w:r>
              <w:rPr>
                <w:sz w:val="18"/>
                <w:rFonts w:ascii="Consolas" w:hAnsi="Consolas"/>
                <w:sz w:val="18"/>
                <w:shd w:val="clear" w:fill="EEF1F4"/>
              </w:rPr>
              <w:t xml:space="preserve">scriptParameters</w:t>
            </w:r>
            <w:r>
              <w:rPr>
                <w:sz w:val="18"/>
              </w:rPr>
              <w:t xml:space="preserve"> → </w:t>
            </w:r>
            <w:r>
              <w:rPr>
                <w:sz w:val="18"/>
                <w:rFonts w:ascii="Consolas" w:hAnsi="Consolas"/>
                <w:sz w:val="18"/>
                <w:shd w:val="clear" w:fill="EEF1F4"/>
              </w:rPr>
              <w:t xml:space="preserve">scriptRunResult</w:t>
            </w:r>
          </w:p>
        </w:tc>
      </w:tr>
      <w:tr>
        <w:trPr>
          <w:cantSplit/>
        </w:trPr>
        <w:tc>
          <w:tcPr>
            <w:tcW w:w="1123" w:type="dxa"/>
            <w:shd w:val="clear" w:fill="F2F4F6"/>
            <w:vAlign w:val="center"/>
          </w:tcPr>
          <w:p>
            <w:pPr>
              <w:pStyle w:val="TableCell"/>
            </w:pPr>
            <w:r>
              <w:rPr>
                <w:sz w:val="18"/>
              </w:rPr>
              <w:t xml:space="preserve">8</w:t>
            </w:r>
          </w:p>
        </w:tc>
        <w:tc>
          <w:tcPr>
            <w:tcW w:w="2621" w:type="dxa"/>
            <w:shd w:val="clear" w:fill="F2F4F6"/>
            <w:vAlign w:val="center"/>
          </w:tcPr>
          <w:p>
            <w:pPr>
              <w:pStyle w:val="TableCell"/>
            </w:pPr>
            <w:r>
              <w:rPr>
                <w:sz w:val="18"/>
              </w:rPr>
              <w:t xml:space="preserve">Parse Results</w:t>
            </w:r>
          </w:p>
        </w:tc>
        <w:tc>
          <w:tcPr>
            <w:tcW w:w="1872" w:type="dxa"/>
            <w:shd w:val="clear" w:fill="F2F4F6"/>
            <w:vAlign w:val="center"/>
          </w:tcPr>
          <w:p>
            <w:pPr>
              <w:pStyle w:val="TableCell"/>
            </w:pPr>
            <w:r>
              <w:rPr>
                <w:sz w:val="18"/>
              </w:rPr>
              <w:t xml:space="preserve">Scriptable task</w:t>
            </w:r>
          </w:p>
        </w:tc>
        <w:tc>
          <w:tcPr>
            <w:tcW w:w="3744" w:type="dxa"/>
            <w:shd w:val="clear" w:fill="F2F4F6"/>
            <w:vAlign w:val="center"/>
          </w:tcPr>
          <w:p>
            <w:pPr>
              <w:pStyle w:val="TableCell"/>
            </w:pPr>
            <w:r>
              <w:rPr>
                <w:sz w:val="18"/>
                <w:rFonts w:ascii="Consolas" w:hAnsi="Consolas"/>
                <w:sz w:val="18"/>
                <w:shd w:val="clear" w:fill="EEF1F4"/>
              </w:rPr>
              <w:t xml:space="preserve">scriptRunResult</w:t>
            </w:r>
            <w:r>
              <w:rPr>
                <w:sz w:val="18"/>
              </w:rPr>
              <w:t xml:space="preserve"> → outputs, </w:t>
            </w:r>
            <w:r>
              <w:rPr>
                <w:sz w:val="18"/>
                <w:rFonts w:ascii="Consolas" w:hAnsi="Consolas"/>
                <w:sz w:val="18"/>
                <w:shd w:val="clear" w:fill="EEF1F4"/>
              </w:rPr>
              <w:t xml:space="preserve">reportSubject</w:t>
            </w:r>
            <w:r>
              <w:rPr>
                <w:sz w:val="18"/>
              </w:rPr>
              <w:t xml:space="preserve">, </w:t>
            </w:r>
            <w:r>
              <w:rPr>
                <w:sz w:val="18"/>
                <w:rFonts w:ascii="Consolas" w:hAnsi="Consolas"/>
                <w:sz w:val="18"/>
                <w:shd w:val="clear" w:fill="EEF1F4"/>
              </w:rPr>
              <w:t xml:space="preserve">reportHtml</w:t>
            </w:r>
          </w:p>
        </w:tc>
      </w:tr>
      <w:tr>
        <w:trPr>
          <w:cantSplit/>
        </w:trPr>
        <w:tc>
          <w:tcPr>
            <w:tcW w:w="1123" w:type="dxa"/>
            <w:vAlign w:val="center"/>
          </w:tcPr>
          <w:p>
            <w:pPr>
              <w:pStyle w:val="TableCell"/>
            </w:pPr>
            <w:r>
              <w:rPr>
                <w:sz w:val="18"/>
              </w:rPr>
              <w:t xml:space="preserve">9</w:t>
            </w:r>
          </w:p>
        </w:tc>
        <w:tc>
          <w:tcPr>
            <w:tcW w:w="2621" w:type="dxa"/>
            <w:vAlign w:val="center"/>
          </w:tcPr>
          <w:p>
            <w:pPr>
              <w:pStyle w:val="TableCell"/>
            </w:pPr>
            <w:r>
              <w:rPr>
                <w:sz w:val="18"/>
              </w:rPr>
              <w:t xml:space="preserve">Email Report?</w:t>
            </w:r>
          </w:p>
        </w:tc>
        <w:tc>
          <w:tcPr>
            <w:tcW w:w="1872" w:type="dxa"/>
            <w:vAlign w:val="center"/>
          </w:tcPr>
          <w:p>
            <w:pPr>
              <w:pStyle w:val="TableCell"/>
            </w:pPr>
            <w:r>
              <w:rPr>
                <w:sz w:val="18"/>
              </w:rPr>
              <w:t xml:space="preserve">Decision</w:t>
            </w:r>
          </w:p>
        </w:tc>
        <w:tc>
          <w:tcPr>
            <w:tcW w:w="3744" w:type="dxa"/>
            <w:vAlign w:val="center"/>
          </w:tcPr>
          <w:p>
            <w:pPr>
              <w:pStyle w:val="TableCell"/>
            </w:pPr>
            <w:r>
              <w:rPr>
                <w:sz w:val="18"/>
                <w:rFonts w:ascii="Consolas" w:hAnsi="Consolas"/>
                <w:sz w:val="18"/>
                <w:shd w:val="clear" w:fill="EEF1F4"/>
              </w:rPr>
              <w:t xml:space="preserve">emailReport</w:t>
            </w:r>
            <w:r>
              <w:rPr>
                <w:sz w:val="18"/>
              </w:rPr>
              <w:t xml:space="preserve"> — true → 10, false → 11</w:t>
            </w:r>
          </w:p>
        </w:tc>
      </w:tr>
      <w:tr>
        <w:trPr>
          <w:cantSplit/>
        </w:trPr>
        <w:tc>
          <w:tcPr>
            <w:tcW w:w="1123" w:type="dxa"/>
            <w:shd w:val="clear" w:fill="F2F4F6"/>
            <w:vAlign w:val="center"/>
          </w:tcPr>
          <w:p>
            <w:pPr>
              <w:pStyle w:val="TableCell"/>
            </w:pPr>
            <w:r>
              <w:rPr>
                <w:sz w:val="18"/>
              </w:rPr>
              <w:t xml:space="preserve">10</w:t>
            </w:r>
          </w:p>
        </w:tc>
        <w:tc>
          <w:tcPr>
            <w:tcW w:w="2621" w:type="dxa"/>
            <w:shd w:val="clear" w:fill="F2F4F6"/>
            <w:vAlign w:val="center"/>
          </w:tcPr>
          <w:p>
            <w:pPr>
              <w:pStyle w:val="TableCell"/>
            </w:pPr>
            <w:r>
              <w:rPr>
                <w:sz w:val="18"/>
              </w:rPr>
              <w:t xml:space="preserve">Send notification (TLSv1.2)</w:t>
            </w:r>
          </w:p>
        </w:tc>
        <w:tc>
          <w:tcPr>
            <w:tcW w:w="1872" w:type="dxa"/>
            <w:shd w:val="clear" w:fill="F2F4F6"/>
            <w:vAlign w:val="center"/>
          </w:tcPr>
          <w:p>
            <w:pPr>
              <w:pStyle w:val="TableCell"/>
            </w:pPr>
            <w:r>
              <w:rPr>
                <w:sz w:val="18"/>
              </w:rPr>
              <w:t xml:space="preserve">Workflow (synchronous)</w:t>
            </w:r>
          </w:p>
        </w:tc>
        <w:tc>
          <w:tcPr>
            <w:tcW w:w="3744" w:type="dxa"/>
            <w:shd w:val="clear" w:fill="F2F4F6"/>
            <w:vAlign w:val="center"/>
          </w:tcPr>
          <w:p>
            <w:pPr>
              <w:pStyle w:val="TableCell"/>
            </w:pPr>
            <w:r>
              <w:rPr>
                <w:sz w:val="18"/>
                <w:rFonts w:ascii="Consolas" w:hAnsi="Consolas"/>
                <w:sz w:val="18"/>
                <w:shd w:val="clear" w:fill="EEF1F4"/>
              </w:rPr>
              <w:t xml:space="preserve">mailToString</w:t>
            </w:r>
            <w:r>
              <w:rPr>
                <w:sz w:val="18"/>
              </w:rPr>
              <w:t xml:space="preserve">, </w:t>
            </w:r>
            <w:r>
              <w:rPr>
                <w:sz w:val="18"/>
                <w:rFonts w:ascii="Consolas" w:hAnsi="Consolas"/>
                <w:sz w:val="18"/>
                <w:shd w:val="clear" w:fill="EEF1F4"/>
              </w:rPr>
              <w:t xml:space="preserve">reportSubject</w:t>
            </w:r>
            <w:r>
              <w:rPr>
                <w:sz w:val="18"/>
              </w:rPr>
              <w:t xml:space="preserve">, </w:t>
            </w:r>
            <w:r>
              <w:rPr>
                <w:sz w:val="18"/>
                <w:rFonts w:ascii="Consolas" w:hAnsi="Consolas"/>
                <w:sz w:val="18"/>
                <w:shd w:val="clear" w:fill="EEF1F4"/>
              </w:rPr>
              <w:t xml:space="preserve">reportHtml</w:t>
            </w:r>
            <w:r>
              <w:rPr>
                <w:sz w:val="18"/>
              </w:rPr>
              <w:t xml:space="preserve">, SMTP attributes. </w:t>
            </w:r>
            <w:r>
              <w:rPr>
                <w:sz w:val="18"/>
                <w:b/>
              </w:rPr>
              <w:t xml:space="preserve">Exception → </w:t>
            </w:r>
            <w:r>
              <w:rPr>
                <w:sz w:val="18"/>
                <w:b/>
                <w:rFonts w:ascii="Consolas" w:hAnsi="Consolas"/>
                <w:sz w:val="18"/>
                <w:shd w:val="clear" w:fill="EEF1F4"/>
              </w:rPr>
              <w:t xml:space="preserve">emailError</w:t>
            </w:r>
            <w:r>
              <w:rPr>
                <w:sz w:val="18"/>
                <w:b/>
              </w:rPr>
              <w:t xml:space="preserve"> → 11</w:t>
            </w:r>
          </w:p>
        </w:tc>
      </w:tr>
      <w:tr>
        <w:trPr>
          <w:cantSplit/>
        </w:trPr>
        <w:tc>
          <w:tcPr>
            <w:tcW w:w="1123" w:type="dxa"/>
            <w:vAlign w:val="center"/>
          </w:tcPr>
          <w:p>
            <w:pPr>
              <w:pStyle w:val="TableCell"/>
            </w:pPr>
            <w:r>
              <w:rPr>
                <w:sz w:val="18"/>
              </w:rPr>
              <w:t xml:space="preserve">11</w:t>
            </w:r>
          </w:p>
        </w:tc>
        <w:tc>
          <w:tcPr>
            <w:tcW w:w="2621" w:type="dxa"/>
            <w:vAlign w:val="center"/>
          </w:tcPr>
          <w:p>
            <w:pPr>
              <w:pStyle w:val="TableCell"/>
            </w:pPr>
            <w:r>
              <w:rPr>
                <w:sz w:val="18"/>
              </w:rPr>
              <w:t xml:space="preserve">Closing Summary</w:t>
            </w:r>
          </w:p>
        </w:tc>
        <w:tc>
          <w:tcPr>
            <w:tcW w:w="1872" w:type="dxa"/>
            <w:vAlign w:val="center"/>
          </w:tcPr>
          <w:p>
            <w:pPr>
              <w:pStyle w:val="TableCell"/>
            </w:pPr>
            <w:r>
              <w:rPr>
                <w:sz w:val="18"/>
              </w:rPr>
              <w:t xml:space="preserve">Scriptable task</w:t>
            </w:r>
          </w:p>
        </w:tc>
        <w:tc>
          <w:tcPr>
            <w:tcW w:w="3744" w:type="dxa"/>
            <w:vAlign w:val="center"/>
          </w:tcPr>
          <w:p>
            <w:pPr>
              <w:pStyle w:val="TableCell"/>
            </w:pPr>
            <w:r>
              <w:rPr>
                <w:sz w:val="18"/>
              </w:rPr>
              <w:t xml:space="preserve">folds the email outcome into </w:t>
            </w:r>
            <w:r>
              <w:rPr>
                <w:sz w:val="18"/>
                <w:rFonts w:ascii="Consolas" w:hAnsi="Consolas"/>
                <w:sz w:val="18"/>
                <w:shd w:val="clear" w:fill="EEF1F4"/>
              </w:rPr>
              <w:t xml:space="preserve">executionSuccess</w:t>
            </w:r>
            <w:r>
              <w:rPr>
                <w:sz w:val="18"/>
              </w:rPr>
              <w:t xml:space="preserve">; writes the closing log line</w:t>
            </w:r>
          </w:p>
        </w:tc>
      </w:tr>
    </w:tbl>
    <w:p>
      <w:pPr>
        <w:spacing w:after="0"/>
      </w:pPr>
    </w:p>
    <w:p>
      <w:pPr>
        <w:pStyle w:val="BodyText"/>
      </w:pPr>
      <w:r>
        <w:rPr/>
        <w:t xml:space="preserve">Nothing is deleted before element 7. Any failure up to and including element 6 means nothing was touched on any server.</w:t>
      </w:r>
    </w:p>
    <w:p>
      <w:pPr>
        <w:pStyle w:val="Heading2"/>
      </w:pPr>
      <w:r>
        <w:rPr/>
        <w:t xml:space="preserve">Attributes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4118"/>
        <w:gridCol w:w="1778"/>
        <w:gridCol w:w="1217"/>
        <w:gridCol w:w="2246"/>
      </w:tblGrid>
      <w:tr>
        <w:trPr>
          <w:tblHeader/>
          <w:cantSplit/>
        </w:trPr>
        <w:tc>
          <w:tcPr>
            <w:tcW w:w="4118" w:type="dxa"/>
            <w:shd w:val="clear" w:fill="1F5C8B"/>
            <w:vAlign w:val="center"/>
          </w:tcPr>
          <w:p>
            <w:pPr>
              <w:pStyle w:val="TableCell"/>
            </w:pPr>
            <w:r>
              <w:rPr>
                <w:b/>
                <w:color w:val="FFFFFF"/>
                <w:sz w:val="17"/>
              </w:rPr>
              <w:t xml:space="preserve">Attribute</w:t>
            </w:r>
          </w:p>
        </w:tc>
        <w:tc>
          <w:tcPr>
            <w:tcW w:w="1778" w:type="dxa"/>
            <w:shd w:val="clear" w:fill="1F5C8B"/>
            <w:vAlign w:val="center"/>
          </w:tcPr>
          <w:p>
            <w:pPr>
              <w:pStyle w:val="TableCell"/>
            </w:pPr>
            <w:r>
              <w:rPr>
                <w:b/>
                <w:color w:val="FFFFFF"/>
                <w:sz w:val="17"/>
              </w:rPr>
              <w:t xml:space="preserve">Type</w:t>
            </w:r>
          </w:p>
        </w:tc>
        <w:tc>
          <w:tcPr>
            <w:tcW w:w="1217" w:type="dxa"/>
            <w:shd w:val="clear" w:fill="1F5C8B"/>
            <w:vAlign w:val="center"/>
          </w:tcPr>
          <w:p>
            <w:pPr>
              <w:pStyle w:val="TableCell"/>
            </w:pPr>
            <w:r>
              <w:rPr>
                <w:b/>
                <w:color w:val="FFFFFF"/>
                <w:sz w:val="17"/>
              </w:rPr>
              <w:t xml:space="preserve">Set</w:t>
            </w:r>
          </w:p>
        </w:tc>
        <w:tc>
          <w:tcPr>
            <w:tcW w:w="2246" w:type="dxa"/>
            <w:shd w:val="clear" w:fill="1F5C8B"/>
            <w:vAlign w:val="center"/>
          </w:tcPr>
          <w:p>
            <w:pPr>
              <w:pStyle w:val="TableCell"/>
            </w:pPr>
            <w:r>
              <w:rPr>
                <w:b/>
                <w:color w:val="FFFFFF"/>
                <w:sz w:val="17"/>
              </w:rPr>
              <w:t xml:space="preserve">Purpose</w:t>
            </w:r>
          </w:p>
        </w:tc>
      </w:tr>
      <w:tr>
        <w:trPr>
          <w:cantSplit/>
        </w:trPr>
        <w:tc>
          <w:tcPr>
            <w:tcW w:w="4118" w:type="dxa"/>
            <w:vAlign w:val="center"/>
          </w:tcPr>
          <w:p>
            <w:pPr>
              <w:pStyle w:val="TableCell"/>
            </w:pPr>
            <w:r>
              <w:rPr>
                <w:sz w:val="18"/>
                <w:rFonts w:ascii="Consolas" w:hAnsi="Consolas"/>
                <w:sz w:val="18"/>
                <w:shd w:val="clear" w:fill="EEF1F4"/>
              </w:rPr>
              <w:t xml:space="preserve">psHosts</w:t>
            </w:r>
          </w:p>
        </w:tc>
        <w:tc>
          <w:tcPr>
            <w:tcW w:w="1778" w:type="dxa"/>
            <w:vAlign w:val="center"/>
          </w:tcPr>
          <w:p>
            <w:pPr>
              <w:pStyle w:val="TableCell"/>
            </w:pPr>
            <w:r>
              <w:rPr>
                <w:sz w:val="18"/>
              </w:rPr>
              <w:t xml:space="preserve">Array/PowerShell:PowerShellHost</w:t>
            </w:r>
          </w:p>
        </w:tc>
        <w:tc>
          <w:tcPr>
            <w:tcW w:w="1217" w:type="dxa"/>
            <w:vAlign w:val="center"/>
          </w:tcPr>
          <w:p>
            <w:pPr>
              <w:pStyle w:val="TableCell"/>
            </w:pPr>
            <w:r>
              <w:rPr>
                <w:sz w:val="18"/>
              </w:rPr>
              <w:t xml:space="preserve">at build</w:t>
            </w:r>
          </w:p>
        </w:tc>
        <w:tc>
          <w:tcPr>
            <w:tcW w:w="2246" w:type="dxa"/>
            <w:vAlign w:val="center"/>
          </w:tcPr>
          <w:p>
            <w:pPr>
              <w:pStyle w:val="TableCell"/>
            </w:pPr>
            <w:r>
              <w:rPr>
                <w:sz w:val="18"/>
              </w:rPr>
              <w:t xml:space="preserve">The PowerShell hosts this workflow may run on</w:t>
            </w:r>
          </w:p>
        </w:tc>
      </w:tr>
      <w:tr>
        <w:trPr>
          <w:cantSplit/>
        </w:trPr>
        <w:tc>
          <w:tcPr>
            <w:tcW w:w="4118" w:type="dxa"/>
            <w:shd w:val="clear" w:fill="F2F4F6"/>
            <w:vAlign w:val="center"/>
          </w:tcPr>
          <w:p>
            <w:pPr>
              <w:pStyle w:val="TableCell"/>
            </w:pPr>
            <w:r>
              <w:rPr>
                <w:sz w:val="18"/>
                <w:rFonts w:ascii="Consolas" w:hAnsi="Consolas"/>
                <w:sz w:val="18"/>
                <w:shd w:val="clear" w:fill="EEF1F4"/>
              </w:rPr>
              <w:t xml:space="preserve">scriptElement</w:t>
            </w:r>
          </w:p>
        </w:tc>
        <w:tc>
          <w:tcPr>
            <w:tcW w:w="1778" w:type="dxa"/>
            <w:shd w:val="clear" w:fill="F2F4F6"/>
            <w:vAlign w:val="center"/>
          </w:tcPr>
          <w:p>
            <w:pPr>
              <w:pStyle w:val="TableCell"/>
            </w:pPr>
            <w:r>
              <w:rPr>
                <w:sz w:val="18"/>
              </w:rPr>
              <w:t xml:space="preserve">ResourceElement</w:t>
            </w:r>
          </w:p>
        </w:tc>
        <w:tc>
          <w:tcPr>
            <w:tcW w:w="1217" w:type="dxa"/>
            <w:shd w:val="clear" w:fill="F2F4F6"/>
            <w:vAlign w:val="center"/>
          </w:tcPr>
          <w:p>
            <w:pPr>
              <w:pStyle w:val="TableCell"/>
            </w:pPr>
            <w:r>
              <w:rPr>
                <w:sz w:val="18"/>
              </w:rPr>
              <w:t xml:space="preserve">at build</w:t>
            </w:r>
          </w:p>
        </w:tc>
        <w:tc>
          <w:tcPr>
            <w:tcW w:w="2246" w:type="dxa"/>
            <w:shd w:val="clear" w:fill="F2F4F6"/>
            <w:vAlign w:val="center"/>
          </w:tcPr>
          <w:p>
            <w:pPr>
              <w:pStyle w:val="TableCell"/>
            </w:pPr>
            <w:r>
              <w:rPr>
                <w:sz w:val="18"/>
              </w:rPr>
              <w:t xml:space="preserve">The </w:t>
            </w:r>
            <w:r>
              <w:rPr>
                <w:sz w:val="18"/>
                <w:rFonts w:ascii="Consolas" w:hAnsi="Consolas"/>
                <w:sz w:val="18"/>
                <w:shd w:val="clear" w:fill="EEF1F4"/>
              </w:rPr>
              <w:t xml:space="preserve">Invoke-ServerDiskClean.ps1</w:t>
            </w:r>
            <w:r>
              <w:rPr>
                <w:sz w:val="18"/>
              </w:rPr>
              <w:t xml:space="preserve"> Resource Element</w:t>
            </w:r>
          </w:p>
        </w:tc>
      </w:tr>
      <w:tr>
        <w:trPr>
          <w:cantSplit/>
        </w:trPr>
        <w:tc>
          <w:tcPr>
            <w:tcW w:w="4118" w:type="dxa"/>
            <w:vAlign w:val="center"/>
          </w:tcPr>
          <w:p>
            <w:pPr>
              <w:pStyle w:val="TableCell"/>
            </w:pPr>
            <w:r>
              <w:rPr>
                <w:sz w:val="18"/>
                <w:rFonts w:ascii="Consolas" w:hAnsi="Consolas"/>
                <w:sz w:val="18"/>
                <w:shd w:val="clear" w:fill="EEF1F4"/>
              </w:rPr>
              <w:t xml:space="preserve">maxItemsListed</w:t>
            </w:r>
          </w:p>
        </w:tc>
        <w:tc>
          <w:tcPr>
            <w:tcW w:w="1778" w:type="dxa"/>
            <w:vAlign w:val="center"/>
          </w:tcPr>
          <w:p>
            <w:pPr>
              <w:pStyle w:val="TableCell"/>
            </w:pPr>
            <w:r>
              <w:rPr>
                <w:sz w:val="18"/>
              </w:rPr>
              <w:t xml:space="preserve">number</w:t>
            </w:r>
          </w:p>
        </w:tc>
        <w:tc>
          <w:tcPr>
            <w:tcW w:w="1217" w:type="dxa"/>
            <w:vAlign w:val="center"/>
          </w:tcPr>
          <w:p>
            <w:pPr>
              <w:pStyle w:val="TableCell"/>
            </w:pPr>
            <w:r>
              <w:rPr>
                <w:sz w:val="18"/>
              </w:rPr>
              <w:t xml:space="preserve">at build (</w:t>
            </w:r>
            <w:r>
              <w:rPr>
                <w:sz w:val="18"/>
                <w:rFonts w:ascii="Consolas" w:hAnsi="Consolas"/>
                <w:sz w:val="18"/>
                <w:shd w:val="clear" w:fill="EEF1F4"/>
              </w:rPr>
              <w:t xml:space="preserve">25</w:t>
            </w:r>
            <w:r>
              <w:rPr>
                <w:sz w:val="18"/>
              </w:rPr>
              <w:t xml:space="preserve">)</w:t>
            </w:r>
          </w:p>
        </w:tc>
        <w:tc>
          <w:tcPr>
            <w:tcW w:w="2246" w:type="dxa"/>
            <w:vAlign w:val="center"/>
          </w:tcPr>
          <w:p>
            <w:pPr>
              <w:pStyle w:val="TableCell"/>
            </w:pPr>
            <w:r>
              <w:rPr>
                <w:sz w:val="18"/>
              </w:rPr>
              <w:t xml:space="preserve">Items named per folder per server in the log</w:t>
            </w:r>
          </w:p>
        </w:tc>
      </w:tr>
      <w:tr>
        <w:trPr>
          <w:cantSplit/>
        </w:trPr>
        <w:tc>
          <w:tcPr>
            <w:tcW w:w="4118" w:type="dxa"/>
            <w:shd w:val="clear" w:fill="F2F4F6"/>
            <w:vAlign w:val="center"/>
          </w:tcPr>
          <w:p>
            <w:pPr>
              <w:pStyle w:val="TableCell"/>
            </w:pPr>
            <w:r>
              <w:rPr>
                <w:sz w:val="18"/>
                <w:rFonts w:ascii="Consolas" w:hAnsi="Consolas"/>
                <w:sz w:val="18"/>
                <w:shd w:val="clear" w:fill="EEF1F4"/>
              </w:rPr>
              <w:t xml:space="preserve">smtpHost</w:t>
            </w:r>
            <w:r>
              <w:rPr>
                <w:sz w:val="18"/>
              </w:rPr>
              <w:t xml:space="preserve">, </w:t>
            </w:r>
            <w:r>
              <w:rPr>
                <w:sz w:val="18"/>
                <w:rFonts w:ascii="Consolas" w:hAnsi="Consolas"/>
                <w:sz w:val="18"/>
                <w:shd w:val="clear" w:fill="EEF1F4"/>
              </w:rPr>
              <w:t xml:space="preserve">smtpPort</w:t>
            </w:r>
          </w:p>
        </w:tc>
        <w:tc>
          <w:tcPr>
            <w:tcW w:w="1778" w:type="dxa"/>
            <w:shd w:val="clear" w:fill="F2F4F6"/>
            <w:vAlign w:val="center"/>
          </w:tcPr>
          <w:p>
            <w:pPr>
              <w:pStyle w:val="TableCell"/>
            </w:pPr>
            <w:r>
              <w:rPr>
                <w:sz w:val="18"/>
              </w:rPr>
              <w:t xml:space="preserve">string, number</w:t>
            </w:r>
          </w:p>
        </w:tc>
        <w:tc>
          <w:tcPr>
            <w:tcW w:w="1217" w:type="dxa"/>
            <w:shd w:val="clear" w:fill="F2F4F6"/>
            <w:vAlign w:val="center"/>
          </w:tcPr>
          <w:p>
            <w:pPr>
              <w:pStyle w:val="TableCell"/>
            </w:pPr>
            <w:r>
              <w:rPr>
                <w:sz w:val="18"/>
              </w:rPr>
              <w:t xml:space="preserve">at build</w:t>
            </w:r>
          </w:p>
        </w:tc>
        <w:tc>
          <w:tcPr>
            <w:tcW w:w="2246" w:type="dxa"/>
            <w:shd w:val="clear" w:fill="F2F4F6"/>
            <w:vAlign w:val="center"/>
          </w:tcPr>
          <w:p>
            <w:pPr>
              <w:pStyle w:val="TableCell"/>
            </w:pPr>
            <w:r>
              <w:rPr>
                <w:sz w:val="18"/>
              </w:rPr>
              <w:t xml:space="preserve">Relay and port (blank / </w:t>
            </w:r>
            <w:r>
              <w:rPr>
                <w:sz w:val="18"/>
                <w:rFonts w:ascii="Consolas" w:hAnsi="Consolas"/>
                <w:sz w:val="18"/>
                <w:shd w:val="clear" w:fill="EEF1F4"/>
              </w:rPr>
              <w:t xml:space="preserve">0</w:t>
            </w:r>
            <w:r>
              <w:rPr>
                <w:sz w:val="18"/>
              </w:rPr>
              <w:t xml:space="preserve"> = Mail plug-in default)</w:t>
            </w:r>
          </w:p>
        </w:tc>
      </w:tr>
      <w:tr>
        <w:trPr>
          <w:cantSplit/>
        </w:trPr>
        <w:tc>
          <w:tcPr>
            <w:tcW w:w="4118" w:type="dxa"/>
            <w:vAlign w:val="center"/>
          </w:tcPr>
          <w:p>
            <w:pPr>
              <w:pStyle w:val="TableCell"/>
            </w:pPr>
            <w:r>
              <w:rPr>
                <w:sz w:val="18"/>
                <w:rFonts w:ascii="Consolas" w:hAnsi="Consolas"/>
                <w:sz w:val="18"/>
                <w:shd w:val="clear" w:fill="EEF1F4"/>
              </w:rPr>
              <w:t xml:space="preserve">useStartTls</w:t>
            </w:r>
          </w:p>
        </w:tc>
        <w:tc>
          <w:tcPr>
            <w:tcW w:w="1778" w:type="dxa"/>
            <w:vAlign w:val="center"/>
          </w:tcPr>
          <w:p>
            <w:pPr>
              <w:pStyle w:val="TableCell"/>
            </w:pPr>
            <w:r>
              <w:rPr>
                <w:sz w:val="18"/>
              </w:rPr>
              <w:t xml:space="preserve">boolean</w:t>
            </w:r>
          </w:p>
        </w:tc>
        <w:tc>
          <w:tcPr>
            <w:tcW w:w="1217" w:type="dxa"/>
            <w:vAlign w:val="center"/>
          </w:tcPr>
          <w:p>
            <w:pPr>
              <w:pStyle w:val="TableCell"/>
            </w:pPr>
            <w:r>
              <w:rPr>
                <w:sz w:val="18"/>
              </w:rPr>
              <w:t xml:space="preserve">at build</w:t>
            </w:r>
          </w:p>
        </w:tc>
        <w:tc>
          <w:tcPr>
            <w:tcW w:w="2246" w:type="dxa"/>
            <w:vAlign w:val="center"/>
          </w:tcPr>
          <w:p>
            <w:pPr>
              <w:pStyle w:val="TableCell"/>
            </w:pPr>
            <w:r>
              <w:rPr>
                <w:sz w:val="18"/>
              </w:rPr>
              <w:t xml:space="preserve">STARTTLS on/off, to match the relay</w:t>
            </w:r>
          </w:p>
        </w:tc>
      </w:tr>
      <w:tr>
        <w:trPr>
          <w:cantSplit/>
        </w:trPr>
        <w:tc>
          <w:tcPr>
            <w:tcW w:w="4118" w:type="dxa"/>
            <w:shd w:val="clear" w:fill="F2F4F6"/>
            <w:vAlign w:val="center"/>
          </w:tcPr>
          <w:p>
            <w:pPr>
              <w:pStyle w:val="TableCell"/>
            </w:pPr>
            <w:r>
              <w:rPr>
                <w:sz w:val="18"/>
                <w:rFonts w:ascii="Consolas" w:hAnsi="Consolas"/>
                <w:sz w:val="18"/>
                <w:shd w:val="clear" w:fill="EEF1F4"/>
              </w:rPr>
              <w:t xml:space="preserve">username</w:t>
            </w:r>
            <w:r>
              <w:rPr>
                <w:sz w:val="18"/>
              </w:rPr>
              <w:t xml:space="preserve">, </w:t>
            </w:r>
            <w:r>
              <w:rPr>
                <w:sz w:val="18"/>
                <w:rFonts w:ascii="Consolas" w:hAnsi="Consolas"/>
                <w:sz w:val="18"/>
                <w:shd w:val="clear" w:fill="EEF1F4"/>
              </w:rPr>
              <w:t xml:space="preserve">password</w:t>
            </w:r>
          </w:p>
        </w:tc>
        <w:tc>
          <w:tcPr>
            <w:tcW w:w="1778" w:type="dxa"/>
            <w:shd w:val="clear" w:fill="F2F4F6"/>
            <w:vAlign w:val="center"/>
          </w:tcPr>
          <w:p>
            <w:pPr>
              <w:pStyle w:val="TableCell"/>
            </w:pPr>
            <w:r>
              <w:rPr>
                <w:sz w:val="18"/>
              </w:rPr>
              <w:t xml:space="preserve">string, SecureString</w:t>
            </w:r>
          </w:p>
        </w:tc>
        <w:tc>
          <w:tcPr>
            <w:tcW w:w="1217" w:type="dxa"/>
            <w:shd w:val="clear" w:fill="F2F4F6"/>
            <w:vAlign w:val="center"/>
          </w:tcPr>
          <w:p>
            <w:pPr>
              <w:pStyle w:val="TableCell"/>
            </w:pPr>
            <w:r>
              <w:rPr>
                <w:sz w:val="18"/>
              </w:rPr>
              <w:t xml:space="preserve">at build</w:t>
            </w:r>
          </w:p>
        </w:tc>
        <w:tc>
          <w:tcPr>
            <w:tcW w:w="2246" w:type="dxa"/>
            <w:shd w:val="clear" w:fill="F2F4F6"/>
            <w:vAlign w:val="center"/>
          </w:tcPr>
          <w:p>
            <w:pPr>
              <w:pStyle w:val="TableCell"/>
            </w:pPr>
            <w:r>
              <w:rPr>
                <w:sz w:val="18"/>
              </w:rPr>
              <w:t xml:space="preserve">Only if the relay requires SMTP authentication</w:t>
            </w:r>
          </w:p>
        </w:tc>
      </w:tr>
      <w:tr>
        <w:trPr>
          <w:cantSplit/>
        </w:trPr>
        <w:tc>
          <w:tcPr>
            <w:tcW w:w="4118" w:type="dxa"/>
            <w:vAlign w:val="center"/>
          </w:tcPr>
          <w:p>
            <w:pPr>
              <w:pStyle w:val="TableCell"/>
            </w:pPr>
            <w:r>
              <w:rPr>
                <w:sz w:val="18"/>
                <w:rFonts w:ascii="Consolas" w:hAnsi="Consolas"/>
                <w:sz w:val="18"/>
                <w:shd w:val="clear" w:fill="EEF1F4"/>
              </w:rPr>
              <w:t xml:space="preserve">fromName</w:t>
            </w:r>
            <w:r>
              <w:rPr>
                <w:sz w:val="18"/>
              </w:rPr>
              <w:t xml:space="preserve">, </w:t>
            </w:r>
            <w:r>
              <w:rPr>
                <w:sz w:val="18"/>
                <w:rFonts w:ascii="Consolas" w:hAnsi="Consolas"/>
                <w:sz w:val="18"/>
                <w:shd w:val="clear" w:fill="EEF1F4"/>
              </w:rPr>
              <w:t xml:space="preserve">fromAddress</w:t>
            </w:r>
          </w:p>
        </w:tc>
        <w:tc>
          <w:tcPr>
            <w:tcW w:w="1778" w:type="dxa"/>
            <w:vAlign w:val="center"/>
          </w:tcPr>
          <w:p>
            <w:pPr>
              <w:pStyle w:val="TableCell"/>
            </w:pPr>
            <w:r>
              <w:rPr>
                <w:sz w:val="18"/>
              </w:rPr>
              <w:t xml:space="preserve">string</w:t>
            </w:r>
          </w:p>
        </w:tc>
        <w:tc>
          <w:tcPr>
            <w:tcW w:w="1217" w:type="dxa"/>
            <w:vAlign w:val="center"/>
          </w:tcPr>
          <w:p>
            <w:pPr>
              <w:pStyle w:val="TableCell"/>
            </w:pPr>
            <w:r>
              <w:rPr>
                <w:sz w:val="18"/>
              </w:rPr>
              <w:t xml:space="preserve">at build</w:t>
            </w:r>
          </w:p>
        </w:tc>
        <w:tc>
          <w:tcPr>
            <w:tcW w:w="2246" w:type="dxa"/>
            <w:vAlign w:val="center"/>
          </w:tcPr>
          <w:p>
            <w:pPr>
              <w:pStyle w:val="TableCell"/>
            </w:pPr>
            <w:r>
              <w:rPr>
                <w:sz w:val="18"/>
              </w:rPr>
              <w:t xml:space="preserve">Sender</w:t>
            </w:r>
          </w:p>
        </w:tc>
      </w:tr>
      <w:tr>
        <w:trPr>
          <w:cantSplit/>
        </w:trPr>
        <w:tc>
          <w:tcPr>
            <w:tcW w:w="4118" w:type="dxa"/>
            <w:shd w:val="clear" w:fill="F2F4F6"/>
            <w:vAlign w:val="center"/>
          </w:tcPr>
          <w:p>
            <w:pPr>
              <w:pStyle w:val="TableCell"/>
            </w:pPr>
            <w:r>
              <w:rPr>
                <w:sz w:val="18"/>
                <w:rFonts w:ascii="Consolas" w:hAnsi="Consolas"/>
                <w:sz w:val="18"/>
                <w:shd w:val="clear" w:fill="EEF1F4"/>
              </w:rPr>
              <w:t xml:space="preserve">adHost</w:t>
            </w:r>
            <w:r>
              <w:rPr>
                <w:sz w:val="18"/>
              </w:rPr>
              <w:t xml:space="preserve">, </w:t>
            </w:r>
            <w:r>
              <w:rPr>
                <w:sz w:val="18"/>
                <w:rFonts w:ascii="Consolas" w:hAnsi="Consolas"/>
                <w:sz w:val="18"/>
                <w:shd w:val="clear" w:fill="EEF1F4"/>
              </w:rPr>
              <w:t xml:space="preserve">adGroup</w:t>
            </w:r>
            <w:r>
              <w:rPr>
                <w:sz w:val="18"/>
              </w:rPr>
              <w:t xml:space="preserve">, </w:t>
            </w:r>
            <w:r>
              <w:rPr>
                <w:sz w:val="18"/>
                <w:rFonts w:ascii="Consolas" w:hAnsi="Consolas"/>
                <w:sz w:val="18"/>
                <w:shd w:val="clear" w:fill="EEF1F4"/>
              </w:rPr>
              <w:t xml:space="preserve">computerNames</w:t>
            </w:r>
            <w:r>
              <w:rPr>
                <w:sz w:val="18"/>
              </w:rPr>
              <w:t xml:space="preserve">, </w:t>
            </w:r>
            <w:r>
              <w:rPr>
                <w:sz w:val="18"/>
                <w:rFonts w:ascii="Consolas" w:hAnsi="Consolas"/>
                <w:sz w:val="18"/>
                <w:shd w:val="clear" w:fill="EEF1F4"/>
              </w:rPr>
              <w:t xml:space="preserve">resolvedHost</w:t>
            </w:r>
            <w:r>
              <w:rPr>
                <w:sz w:val="18"/>
              </w:rPr>
              <w:t xml:space="preserve">, </w:t>
            </w:r>
            <w:r>
              <w:rPr>
                <w:sz w:val="18"/>
                <w:rFonts w:ascii="Consolas" w:hAnsi="Consolas"/>
                <w:sz w:val="18"/>
                <w:shd w:val="clear" w:fill="EEF1F4"/>
              </w:rPr>
              <w:t xml:space="preserve">scriptParameters</w:t>
            </w:r>
            <w:r>
              <w:rPr>
                <w:sz w:val="18"/>
              </w:rPr>
              <w:t xml:space="preserve">, </w:t>
            </w:r>
            <w:r>
              <w:rPr>
                <w:sz w:val="18"/>
                <w:rFonts w:ascii="Consolas" w:hAnsi="Consolas"/>
                <w:sz w:val="18"/>
                <w:shd w:val="clear" w:fill="EEF1F4"/>
              </w:rPr>
              <w:t xml:space="preserve">mailToString</w:t>
            </w:r>
            <w:r>
              <w:rPr>
                <w:sz w:val="18"/>
              </w:rPr>
              <w:t xml:space="preserve">, </w:t>
            </w:r>
            <w:r>
              <w:rPr>
                <w:sz w:val="18"/>
                <w:rFonts w:ascii="Consolas" w:hAnsi="Consolas"/>
                <w:sz w:val="18"/>
                <w:shd w:val="clear" w:fill="EEF1F4"/>
              </w:rPr>
              <w:t xml:space="preserve">stagedScript</w:t>
            </w:r>
            <w:r>
              <w:rPr>
                <w:sz w:val="18"/>
              </w:rPr>
              <w:t xml:space="preserve">, </w:t>
            </w:r>
            <w:r>
              <w:rPr>
                <w:sz w:val="18"/>
                <w:rFonts w:ascii="Consolas" w:hAnsi="Consolas"/>
                <w:sz w:val="18"/>
                <w:shd w:val="clear" w:fill="EEF1F4"/>
              </w:rPr>
              <w:t xml:space="preserve">scriptRunResult</w:t>
            </w:r>
            <w:r>
              <w:rPr>
                <w:sz w:val="18"/>
              </w:rPr>
              <w:t xml:space="preserve">, </w:t>
            </w:r>
            <w:r>
              <w:rPr>
                <w:sz w:val="18"/>
                <w:rFonts w:ascii="Consolas" w:hAnsi="Consolas"/>
                <w:sz w:val="18"/>
                <w:shd w:val="clear" w:fill="EEF1F4"/>
              </w:rPr>
              <w:t xml:space="preserve">reportSubject</w:t>
            </w:r>
            <w:r>
              <w:rPr>
                <w:sz w:val="18"/>
              </w:rPr>
              <w:t xml:space="preserve">, </w:t>
            </w:r>
            <w:r>
              <w:rPr>
                <w:sz w:val="18"/>
                <w:rFonts w:ascii="Consolas" w:hAnsi="Consolas"/>
                <w:sz w:val="18"/>
                <w:shd w:val="clear" w:fill="EEF1F4"/>
              </w:rPr>
              <w:t xml:space="preserve">reportHtml</w:t>
            </w:r>
            <w:r>
              <w:rPr>
                <w:sz w:val="18"/>
              </w:rPr>
              <w:t xml:space="preserve">, </w:t>
            </w:r>
            <w:r>
              <w:rPr>
                <w:sz w:val="18"/>
                <w:rFonts w:ascii="Consolas" w:hAnsi="Consolas"/>
                <w:sz w:val="18"/>
                <w:shd w:val="clear" w:fill="EEF1F4"/>
              </w:rPr>
              <w:t xml:space="preserve">emailError</w:t>
            </w:r>
          </w:p>
        </w:tc>
        <w:tc>
          <w:tcPr>
            <w:tcW w:w="1778" w:type="dxa"/>
            <w:shd w:val="clear" w:fill="F2F4F6"/>
            <w:vAlign w:val="center"/>
          </w:tcPr>
          <w:p>
            <w:pPr>
              <w:pStyle w:val="TableCell"/>
            </w:pPr>
            <w:r>
              <w:rPr>
                <w:sz w:val="18"/>
              </w:rPr>
              <w:t xml:space="preserve">various</w:t>
            </w:r>
          </w:p>
        </w:tc>
        <w:tc>
          <w:tcPr>
            <w:tcW w:w="1217" w:type="dxa"/>
            <w:shd w:val="clear" w:fill="F2F4F6"/>
            <w:vAlign w:val="center"/>
          </w:tcPr>
          <w:p>
            <w:pPr>
              <w:pStyle w:val="TableCell"/>
            </w:pPr>
            <w:r>
              <w:rPr>
                <w:sz w:val="18"/>
              </w:rPr>
              <w:t xml:space="preserve">at run time</w:t>
            </w:r>
          </w:p>
        </w:tc>
        <w:tc>
          <w:tcPr>
            <w:tcW w:w="2246" w:type="dxa"/>
            <w:shd w:val="clear" w:fill="F2F4F6"/>
            <w:vAlign w:val="center"/>
          </w:tcPr>
          <w:p>
            <w:pPr>
              <w:pStyle w:val="TableCell"/>
            </w:pPr>
            <w:r>
              <w:rPr>
                <w:sz w:val="18"/>
              </w:rPr>
              <w:t xml:space="preserve">Passed between elements</w:t>
            </w:r>
          </w:p>
        </w:tc>
      </w:tr>
    </w:tbl>
    <w:p>
      <w:pPr>
        <w:spacing w:after="0"/>
      </w:pPr>
    </w:p>
    <w:p>
      <w:pPr>
        <w:pStyle w:val="Heading2"/>
      </w:pPr>
      <w:r>
        <w:rPr/>
        <w:t xml:space="preserve">Outputs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340"/>
        <w:gridCol w:w="1498"/>
        <w:gridCol w:w="5522"/>
      </w:tblGrid>
      <w:tr>
        <w:trPr>
          <w:tblHeader/>
          <w:cantSplit/>
        </w:trPr>
        <w:tc>
          <w:tcPr>
            <w:tcW w:w="2340" w:type="dxa"/>
            <w:shd w:val="clear" w:fill="1F5C8B"/>
            <w:vAlign w:val="center"/>
          </w:tcPr>
          <w:p>
            <w:pPr>
              <w:pStyle w:val="TableCell"/>
            </w:pPr>
            <w:r>
              <w:rPr>
                <w:b/>
                <w:color w:val="FFFFFF"/>
                <w:sz w:val="17"/>
              </w:rPr>
              <w:t xml:space="preserve">Output</w:t>
            </w:r>
          </w:p>
        </w:tc>
        <w:tc>
          <w:tcPr>
            <w:tcW w:w="1498" w:type="dxa"/>
            <w:shd w:val="clear" w:fill="1F5C8B"/>
            <w:vAlign w:val="center"/>
          </w:tcPr>
          <w:p>
            <w:pPr>
              <w:pStyle w:val="TableCell"/>
            </w:pPr>
            <w:r>
              <w:rPr>
                <w:b/>
                <w:color w:val="FFFFFF"/>
                <w:sz w:val="17"/>
              </w:rPr>
              <w:t xml:space="preserve">Type</w:t>
            </w:r>
          </w:p>
        </w:tc>
        <w:tc>
          <w:tcPr>
            <w:tcW w:w="5522" w:type="dxa"/>
            <w:shd w:val="clear" w:fill="1F5C8B"/>
            <w:vAlign w:val="center"/>
          </w:tcPr>
          <w:p>
            <w:pPr>
              <w:pStyle w:val="TableCell"/>
            </w:pPr>
            <w:r>
              <w:rPr>
                <w:b/>
                <w:color w:val="FFFFFF"/>
                <w:sz w:val="17"/>
              </w:rPr>
              <w:t xml:space="preserve">Meaning</w:t>
            </w:r>
          </w:p>
        </w:tc>
      </w:tr>
      <w:tr>
        <w:trPr>
          <w:cantSplit/>
        </w:trPr>
        <w:tc>
          <w:tcPr>
            <w:tcW w:w="2340" w:type="dxa"/>
            <w:vAlign w:val="center"/>
          </w:tcPr>
          <w:p>
            <w:pPr>
              <w:pStyle w:val="TableCell"/>
            </w:pPr>
            <w:r>
              <w:rPr>
                <w:sz w:val="18"/>
                <w:rFonts w:ascii="Consolas" w:hAnsi="Consolas"/>
                <w:sz w:val="18"/>
                <w:shd w:val="clear" w:fill="EEF1F4"/>
              </w:rPr>
              <w:t xml:space="preserve">executionSuccess</w:t>
            </w:r>
          </w:p>
        </w:tc>
        <w:tc>
          <w:tcPr>
            <w:tcW w:w="1498" w:type="dxa"/>
            <w:vAlign w:val="center"/>
          </w:tcPr>
          <w:p>
            <w:pPr>
              <w:pStyle w:val="TableCell"/>
            </w:pPr>
            <w:r>
              <w:rPr>
                <w:sz w:val="18"/>
              </w:rPr>
              <w:t xml:space="preserve">boolean</w:t>
            </w:r>
          </w:p>
        </w:tc>
        <w:tc>
          <w:tcPr>
            <w:tcW w:w="5522" w:type="dxa"/>
            <w:vAlign w:val="center"/>
          </w:tcPr>
          <w:p>
            <w:pPr>
              <w:pStyle w:val="TableCell"/>
            </w:pPr>
            <w:r>
              <w:rPr>
                <w:sz w:val="18"/>
                <w:rFonts w:ascii="Consolas" w:hAnsi="Consolas"/>
                <w:sz w:val="18"/>
                <w:shd w:val="clear" w:fill="EEF1F4"/>
              </w:rPr>
              <w:t xml:space="preserve">true</w:t>
            </w:r>
            <w:r>
              <w:rPr>
                <w:sz w:val="18"/>
              </w:rPr>
              <w:t xml:space="preserve"> only if every server was processed without error </w:t>
            </w:r>
            <w:r>
              <w:rPr>
                <w:sz w:val="18"/>
                <w:b/>
              </w:rPr>
              <w:t xml:space="preserve">and</w:t>
            </w:r>
            <w:r>
              <w:rPr>
                <w:sz w:val="18"/>
              </w:rPr>
              <w:t xml:space="preserve"> (when requested) the report was sent</w:t>
            </w:r>
          </w:p>
        </w:tc>
      </w:tr>
      <w:tr>
        <w:trPr>
          <w:cantSplit/>
        </w:trPr>
        <w:tc>
          <w:tcPr>
            <w:tcW w:w="2340" w:type="dxa"/>
            <w:shd w:val="clear" w:fill="F2F4F6"/>
            <w:vAlign w:val="center"/>
          </w:tcPr>
          <w:p>
            <w:pPr>
              <w:pStyle w:val="TableCell"/>
            </w:pPr>
            <w:r>
              <w:rPr>
                <w:sz w:val="18"/>
                <w:rFonts w:ascii="Consolas" w:hAnsi="Consolas"/>
                <w:sz w:val="18"/>
                <w:shd w:val="clear" w:fill="EEF1F4"/>
              </w:rPr>
              <w:t xml:space="preserve">executionOutput</w:t>
            </w:r>
          </w:p>
        </w:tc>
        <w:tc>
          <w:tcPr>
            <w:tcW w:w="1498" w:type="dxa"/>
            <w:shd w:val="clear" w:fill="F2F4F6"/>
            <w:vAlign w:val="center"/>
          </w:tcPr>
          <w:p>
            <w:pPr>
              <w:pStyle w:val="TableCell"/>
            </w:pPr>
            <w:r>
              <w:rPr>
                <w:sz w:val="18"/>
              </w:rPr>
              <w:t xml:space="preserve">string</w:t>
            </w:r>
          </w:p>
        </w:tc>
        <w:tc>
          <w:tcPr>
            <w:tcW w:w="5522" w:type="dxa"/>
            <w:shd w:val="clear" w:fill="F2F4F6"/>
            <w:vAlign w:val="center"/>
          </w:tcPr>
          <w:p>
            <w:pPr>
              <w:pStyle w:val="TableCell"/>
            </w:pPr>
            <w:r>
              <w:rPr>
                <w:sz w:val="18"/>
              </w:rPr>
              <w:t xml:space="preserve">One-line summary</w:t>
            </w:r>
          </w:p>
        </w:tc>
      </w:tr>
      <w:tr>
        <w:trPr>
          <w:cantSplit/>
        </w:trPr>
        <w:tc>
          <w:tcPr>
            <w:tcW w:w="2340" w:type="dxa"/>
            <w:vAlign w:val="center"/>
          </w:tcPr>
          <w:p>
            <w:pPr>
              <w:pStyle w:val="TableCell"/>
            </w:pPr>
            <w:r>
              <w:rPr>
                <w:sz w:val="18"/>
                <w:rFonts w:ascii="Consolas" w:hAnsi="Consolas"/>
                <w:sz w:val="18"/>
                <w:shd w:val="clear" w:fill="EEF1F4"/>
              </w:rPr>
              <w:t xml:space="preserve">serversProcessed</w:t>
            </w:r>
          </w:p>
        </w:tc>
        <w:tc>
          <w:tcPr>
            <w:tcW w:w="1498" w:type="dxa"/>
            <w:vAlign w:val="center"/>
          </w:tcPr>
          <w:p>
            <w:pPr>
              <w:pStyle w:val="TableCell"/>
            </w:pPr>
            <w:r>
              <w:rPr>
                <w:sz w:val="18"/>
              </w:rPr>
              <w:t xml:space="preserve">number</w:t>
            </w:r>
          </w:p>
        </w:tc>
        <w:tc>
          <w:tcPr>
            <w:tcW w:w="5522" w:type="dxa"/>
            <w:vAlign w:val="center"/>
          </w:tcPr>
          <w:p>
            <w:pPr>
              <w:pStyle w:val="TableCell"/>
            </w:pPr>
            <w:r>
              <w:rPr>
                <w:sz w:val="18"/>
              </w:rPr>
              <w:t xml:space="preserve">Servers whose admin share could be opened</w:t>
            </w:r>
          </w:p>
        </w:tc>
      </w:tr>
      <w:tr>
        <w:trPr>
          <w:cantSplit/>
        </w:trPr>
        <w:tc>
          <w:tcPr>
            <w:tcW w:w="2340" w:type="dxa"/>
            <w:shd w:val="clear" w:fill="F2F4F6"/>
            <w:vAlign w:val="center"/>
          </w:tcPr>
          <w:p>
            <w:pPr>
              <w:pStyle w:val="TableCell"/>
            </w:pPr>
            <w:r>
              <w:rPr>
                <w:sz w:val="18"/>
                <w:rFonts w:ascii="Consolas" w:hAnsi="Consolas"/>
                <w:sz w:val="18"/>
                <w:shd w:val="clear" w:fill="EEF1F4"/>
              </w:rPr>
              <w:t xml:space="preserve">itemsDeleted</w:t>
            </w:r>
          </w:p>
        </w:tc>
        <w:tc>
          <w:tcPr>
            <w:tcW w:w="1498" w:type="dxa"/>
            <w:shd w:val="clear" w:fill="F2F4F6"/>
            <w:vAlign w:val="center"/>
          </w:tcPr>
          <w:p>
            <w:pPr>
              <w:pStyle w:val="TableCell"/>
            </w:pPr>
            <w:r>
              <w:rPr>
                <w:sz w:val="18"/>
              </w:rPr>
              <w:t xml:space="preserve">number</w:t>
            </w:r>
          </w:p>
        </w:tc>
        <w:tc>
          <w:tcPr>
            <w:tcW w:w="5522" w:type="dxa"/>
            <w:shd w:val="clear" w:fill="F2F4F6"/>
            <w:vAlign w:val="center"/>
          </w:tcPr>
          <w:p>
            <w:pPr>
              <w:pStyle w:val="TableCell"/>
            </w:pPr>
            <w:r>
              <w:rPr>
                <w:sz w:val="18"/>
              </w:rPr>
              <w:t xml:space="preserve">Items removed (0 in a Report Only run)</w:t>
            </w:r>
          </w:p>
        </w:tc>
      </w:tr>
      <w:tr>
        <w:trPr>
          <w:cantSplit/>
        </w:trPr>
        <w:tc>
          <w:tcPr>
            <w:tcW w:w="2340" w:type="dxa"/>
            <w:vAlign w:val="center"/>
          </w:tcPr>
          <w:p>
            <w:pPr>
              <w:pStyle w:val="TableCell"/>
            </w:pPr>
            <w:r>
              <w:rPr>
                <w:sz w:val="18"/>
                <w:rFonts w:ascii="Consolas" w:hAnsi="Consolas"/>
                <w:sz w:val="18"/>
                <w:shd w:val="clear" w:fill="EEF1F4"/>
              </w:rPr>
              <w:t xml:space="preserve">bytesFreed</w:t>
            </w:r>
          </w:p>
        </w:tc>
        <w:tc>
          <w:tcPr>
            <w:tcW w:w="1498" w:type="dxa"/>
            <w:vAlign w:val="center"/>
          </w:tcPr>
          <w:p>
            <w:pPr>
              <w:pStyle w:val="TableCell"/>
            </w:pPr>
            <w:r>
              <w:rPr>
                <w:sz w:val="18"/>
              </w:rPr>
              <w:t xml:space="preserve">number</w:t>
            </w:r>
          </w:p>
        </w:tc>
        <w:tc>
          <w:tcPr>
            <w:tcW w:w="5522" w:type="dxa"/>
            <w:vAlign w:val="center"/>
          </w:tcPr>
          <w:p>
            <w:pPr>
              <w:pStyle w:val="TableCell"/>
            </w:pPr>
            <w:r>
              <w:rPr>
                <w:sz w:val="18"/>
              </w:rPr>
              <w:t xml:space="preserve">Bytes removed; in Report Only, the estimate of what would be removed</w:t>
            </w:r>
          </w:p>
        </w:tc>
      </w:tr>
      <w:tr>
        <w:trPr>
          <w:cantSplit/>
        </w:trPr>
        <w:tc>
          <w:tcPr>
            <w:tcW w:w="2340" w:type="dxa"/>
            <w:shd w:val="clear" w:fill="F2F4F6"/>
            <w:vAlign w:val="center"/>
          </w:tcPr>
          <w:p>
            <w:pPr>
              <w:pStyle w:val="TableCell"/>
            </w:pPr>
            <w:r>
              <w:rPr>
                <w:sz w:val="18"/>
                <w:rFonts w:ascii="Consolas" w:hAnsi="Consolas"/>
                <w:sz w:val="18"/>
                <w:shd w:val="clear" w:fill="EEF1F4"/>
              </w:rPr>
              <w:t xml:space="preserve">transcript</w:t>
            </w:r>
          </w:p>
        </w:tc>
        <w:tc>
          <w:tcPr>
            <w:tcW w:w="1498" w:type="dxa"/>
            <w:shd w:val="clear" w:fill="F2F4F6"/>
            <w:vAlign w:val="center"/>
          </w:tcPr>
          <w:p>
            <w:pPr>
              <w:pStyle w:val="TableCell"/>
            </w:pPr>
            <w:r>
              <w:rPr>
                <w:sz w:val="18"/>
              </w:rPr>
              <w:t xml:space="preserve">string</w:t>
            </w:r>
          </w:p>
        </w:tc>
        <w:tc>
          <w:tcPr>
            <w:tcW w:w="5522" w:type="dxa"/>
            <w:shd w:val="clear" w:fill="F2F4F6"/>
            <w:vAlign w:val="center"/>
          </w:tcPr>
          <w:p>
            <w:pPr>
              <w:pStyle w:val="TableCell"/>
            </w:pPr>
            <w:r>
              <w:rPr>
                <w:sz w:val="18"/>
              </w:rPr>
              <w:t xml:space="preserve">The script's full log</w:t>
            </w:r>
          </w:p>
        </w:tc>
      </w:tr>
    </w:tbl>
    <w:p>
      <w:pPr>
        <w:spacing w:after="0"/>
      </w:pPr>
    </w:p>
    <w:p>
      <w:pPr>
        <w:pStyle w:val="Heading1"/>
      </w:pPr>
      <w:r>
        <w:rPr/>
        <w:t xml:space="preserve">4. Inputs (request form)</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1778"/>
        <w:gridCol w:w="2621"/>
        <w:gridCol w:w="1404"/>
        <w:gridCol w:w="3557"/>
      </w:tblGrid>
      <w:tr>
        <w:trPr>
          <w:tblHeader/>
          <w:cantSplit/>
        </w:trPr>
        <w:tc>
          <w:tcPr>
            <w:tcW w:w="1778" w:type="dxa"/>
            <w:shd w:val="clear" w:fill="1F5C8B"/>
            <w:vAlign w:val="center"/>
          </w:tcPr>
          <w:p>
            <w:pPr>
              <w:pStyle w:val="TableCell"/>
            </w:pPr>
            <w:r>
              <w:rPr>
                <w:b/>
                <w:color w:val="FFFFFF"/>
                <w:sz w:val="17"/>
              </w:rPr>
              <w:t xml:space="preserve">Input</w:t>
            </w:r>
          </w:p>
        </w:tc>
        <w:tc>
          <w:tcPr>
            <w:tcW w:w="2621" w:type="dxa"/>
            <w:shd w:val="clear" w:fill="1F5C8B"/>
            <w:vAlign w:val="center"/>
          </w:tcPr>
          <w:p>
            <w:pPr>
              <w:pStyle w:val="TableCell"/>
            </w:pPr>
            <w:r>
              <w:rPr>
                <w:b/>
                <w:color w:val="FFFFFF"/>
                <w:sz w:val="17"/>
              </w:rPr>
              <w:t xml:space="preserve">Form label</w:t>
            </w:r>
          </w:p>
        </w:tc>
        <w:tc>
          <w:tcPr>
            <w:tcW w:w="1404" w:type="dxa"/>
            <w:shd w:val="clear" w:fill="1F5C8B"/>
            <w:vAlign w:val="center"/>
          </w:tcPr>
          <w:p>
            <w:pPr>
              <w:pStyle w:val="TableCell"/>
            </w:pPr>
            <w:r>
              <w:rPr>
                <w:b/>
                <w:color w:val="FFFFFF"/>
                <w:sz w:val="17"/>
              </w:rPr>
              <w:t xml:space="preserve">Type</w:t>
            </w:r>
          </w:p>
        </w:tc>
        <w:tc>
          <w:tcPr>
            <w:tcW w:w="3557" w:type="dxa"/>
            <w:shd w:val="clear" w:fill="1F5C8B"/>
            <w:vAlign w:val="center"/>
          </w:tcPr>
          <w:p>
            <w:pPr>
              <w:pStyle w:val="TableCell"/>
            </w:pPr>
            <w:r>
              <w:rPr>
                <w:b/>
                <w:color w:val="FFFFFF"/>
                <w:sz w:val="17"/>
              </w:rPr>
              <w:t xml:space="preserve">Notes</w:t>
            </w:r>
          </w:p>
        </w:tc>
      </w:tr>
      <w:tr>
        <w:trPr>
          <w:cantSplit/>
        </w:trPr>
        <w:tc>
          <w:tcPr>
            <w:tcW w:w="1778" w:type="dxa"/>
            <w:vAlign w:val="center"/>
          </w:tcPr>
          <w:p>
            <w:pPr>
              <w:pStyle w:val="TableCell"/>
            </w:pPr>
            <w:r>
              <w:rPr>
                <w:sz w:val="18"/>
                <w:rFonts w:ascii="Consolas" w:hAnsi="Consolas"/>
                <w:sz w:val="18"/>
                <w:shd w:val="clear" w:fill="EEF1F4"/>
              </w:rPr>
              <w:t xml:space="preserve">distinguishedName</w:t>
            </w:r>
          </w:p>
        </w:tc>
        <w:tc>
          <w:tcPr>
            <w:tcW w:w="2621" w:type="dxa"/>
            <w:vAlign w:val="center"/>
          </w:tcPr>
          <w:p>
            <w:pPr>
              <w:pStyle w:val="TableCell"/>
            </w:pPr>
            <w:r>
              <w:rPr>
                <w:sz w:val="18"/>
              </w:rPr>
              <w:t xml:space="preserve">AD Group Distinguished Name</w:t>
            </w:r>
          </w:p>
        </w:tc>
        <w:tc>
          <w:tcPr>
            <w:tcW w:w="1404" w:type="dxa"/>
            <w:vAlign w:val="center"/>
          </w:tcPr>
          <w:p>
            <w:pPr>
              <w:pStyle w:val="TableCell"/>
            </w:pPr>
            <w:r>
              <w:rPr>
                <w:sz w:val="18"/>
              </w:rPr>
              <w:t xml:space="preserve">string</w:t>
            </w:r>
          </w:p>
        </w:tc>
        <w:tc>
          <w:tcPr>
            <w:tcW w:w="3557" w:type="dxa"/>
            <w:vAlign w:val="center"/>
          </w:tcPr>
          <w:p>
            <w:pPr>
              <w:pStyle w:val="TableCell"/>
            </w:pPr>
            <w:r>
              <w:rPr>
                <w:sz w:val="18"/>
              </w:rPr>
              <w:t xml:space="preserve">The group's full DN. The domain, AD endpoint and target list all follow from it</w:t>
            </w:r>
          </w:p>
        </w:tc>
      </w:tr>
      <w:tr>
        <w:trPr>
          <w:cantSplit/>
        </w:trPr>
        <w:tc>
          <w:tcPr>
            <w:tcW w:w="1778" w:type="dxa"/>
            <w:shd w:val="clear" w:fill="F2F4F6"/>
            <w:vAlign w:val="center"/>
          </w:tcPr>
          <w:p>
            <w:pPr>
              <w:pStyle w:val="TableCell"/>
            </w:pPr>
            <w:r>
              <w:rPr>
                <w:sz w:val="18"/>
                <w:rFonts w:ascii="Consolas" w:hAnsi="Consolas"/>
                <w:sz w:val="18"/>
                <w:shd w:val="clear" w:fill="EEF1F4"/>
              </w:rPr>
              <w:t xml:space="preserve">folderTarget</w:t>
            </w:r>
          </w:p>
        </w:tc>
        <w:tc>
          <w:tcPr>
            <w:tcW w:w="2621" w:type="dxa"/>
            <w:shd w:val="clear" w:fill="F2F4F6"/>
            <w:vAlign w:val="center"/>
          </w:tcPr>
          <w:p>
            <w:pPr>
              <w:pStyle w:val="TableCell"/>
            </w:pPr>
            <w:r>
              <w:rPr>
                <w:sz w:val="18"/>
              </w:rPr>
              <w:t xml:space="preserve">Folder where files to be deleted are located</w:t>
            </w:r>
          </w:p>
        </w:tc>
        <w:tc>
          <w:tcPr>
            <w:tcW w:w="1404" w:type="dxa"/>
            <w:shd w:val="clear" w:fill="F2F4F6"/>
            <w:vAlign w:val="center"/>
          </w:tcPr>
          <w:p>
            <w:pPr>
              <w:pStyle w:val="TableCell"/>
            </w:pPr>
            <w:r>
              <w:rPr>
                <w:sz w:val="18"/>
              </w:rPr>
              <w:t xml:space="preserve">Array/string</w:t>
            </w:r>
          </w:p>
        </w:tc>
        <w:tc>
          <w:tcPr>
            <w:tcW w:w="3557" w:type="dxa"/>
            <w:shd w:val="clear" w:fill="F2F4F6"/>
            <w:vAlign w:val="center"/>
          </w:tcPr>
          <w:p>
            <w:pPr>
              <w:pStyle w:val="TableCell"/>
            </w:pPr>
            <w:r>
              <w:rPr>
                <w:sz w:val="18"/>
              </w:rPr>
              <w:t xml:space="preserve">One </w:t>
            </w:r>
            <w:r>
              <w:rPr>
                <w:sz w:val="18"/>
                <w:b/>
              </w:rPr>
              <w:t xml:space="preserve">local</w:t>
            </w:r>
            <w:r>
              <w:rPr>
                <w:sz w:val="18"/>
              </w:rPr>
              <w:t xml:space="preserve"> path per row, as seen on each server, e.g. </w:t>
            </w:r>
            <w:r>
              <w:rPr>
                <w:sz w:val="18"/>
                <w:rFonts w:ascii="Consolas" w:hAnsi="Consolas"/>
                <w:sz w:val="18"/>
                <w:shd w:val="clear" w:fill="EEF1F4"/>
              </w:rPr>
              <w:t xml:space="preserve">c:\Windows\ccmcache</w:t>
            </w:r>
          </w:p>
        </w:tc>
      </w:tr>
      <w:tr>
        <w:trPr>
          <w:cantSplit/>
        </w:trPr>
        <w:tc>
          <w:tcPr>
            <w:tcW w:w="1778" w:type="dxa"/>
            <w:vAlign w:val="center"/>
          </w:tcPr>
          <w:p>
            <w:pPr>
              <w:pStyle w:val="TableCell"/>
            </w:pPr>
            <w:r>
              <w:rPr>
                <w:sz w:val="18"/>
                <w:rFonts w:ascii="Consolas" w:hAnsi="Consolas"/>
                <w:sz w:val="18"/>
                <w:shd w:val="clear" w:fill="EEF1F4"/>
              </w:rPr>
              <w:t xml:space="preserve">fileFilter</w:t>
            </w:r>
          </w:p>
        </w:tc>
        <w:tc>
          <w:tcPr>
            <w:tcW w:w="2621" w:type="dxa"/>
            <w:vAlign w:val="center"/>
          </w:tcPr>
          <w:p>
            <w:pPr>
              <w:pStyle w:val="TableCell"/>
            </w:pPr>
            <w:r>
              <w:rPr>
                <w:sz w:val="18"/>
              </w:rPr>
              <w:t xml:space="preserve">Delete files matching (wildcards supported)</w:t>
            </w:r>
          </w:p>
        </w:tc>
        <w:tc>
          <w:tcPr>
            <w:tcW w:w="1404" w:type="dxa"/>
            <w:vAlign w:val="center"/>
          </w:tcPr>
          <w:p>
            <w:pPr>
              <w:pStyle w:val="TableCell"/>
            </w:pPr>
            <w:r>
              <w:rPr>
                <w:sz w:val="18"/>
              </w:rPr>
              <w:t xml:space="preserve">string</w:t>
            </w:r>
          </w:p>
        </w:tc>
        <w:tc>
          <w:tcPr>
            <w:tcW w:w="3557" w:type="dxa"/>
            <w:vAlign w:val="center"/>
          </w:tcPr>
          <w:p>
            <w:pPr>
              <w:pStyle w:val="TableCell"/>
            </w:pPr>
            <w:r>
              <w:rPr>
                <w:sz w:val="18"/>
              </w:rPr>
              <w:t xml:space="preserve">Applies to </w:t>
            </w:r>
            <w:r>
              <w:rPr>
                <w:sz w:val="18"/>
                <w:b/>
              </w:rPr>
              <w:t xml:space="preserve">files only</w:t>
            </w:r>
            <w:r>
              <w:rPr>
                <w:sz w:val="18"/>
              </w:rPr>
              <w:t xml:space="preserve">. </w:t>
            </w:r>
            <w:r>
              <w:rPr>
                <w:sz w:val="18"/>
                <w:rFonts w:ascii="Consolas" w:hAnsi="Consolas"/>
                <w:sz w:val="18"/>
                <w:shd w:val="clear" w:fill="EEF1F4"/>
              </w:rPr>
              <w:t xml:space="preserve">*.*</w:t>
            </w:r>
            <w:r>
              <w:rPr>
                <w:sz w:val="18"/>
              </w:rPr>
              <w:t xml:space="preserve"> = every file</w:t>
            </w:r>
          </w:p>
        </w:tc>
      </w:tr>
      <w:tr>
        <w:trPr>
          <w:cantSplit/>
        </w:trPr>
        <w:tc>
          <w:tcPr>
            <w:tcW w:w="1778" w:type="dxa"/>
            <w:shd w:val="clear" w:fill="F2F4F6"/>
            <w:vAlign w:val="center"/>
          </w:tcPr>
          <w:p>
            <w:pPr>
              <w:pStyle w:val="TableCell"/>
            </w:pPr>
            <w:r>
              <w:rPr>
                <w:sz w:val="18"/>
                <w:rFonts w:ascii="Consolas" w:hAnsi="Consolas"/>
                <w:sz w:val="18"/>
                <w:shd w:val="clear" w:fill="EEF1F4"/>
              </w:rPr>
              <w:t xml:space="preserve">reportOnly</w:t>
            </w:r>
          </w:p>
        </w:tc>
        <w:tc>
          <w:tcPr>
            <w:tcW w:w="2621" w:type="dxa"/>
            <w:shd w:val="clear" w:fill="F2F4F6"/>
            <w:vAlign w:val="center"/>
          </w:tcPr>
          <w:p>
            <w:pPr>
              <w:pStyle w:val="TableCell"/>
            </w:pPr>
            <w:r>
              <w:rPr>
                <w:sz w:val="18"/>
              </w:rPr>
              <w:t xml:space="preserve">Report Only or Report and Delete?</w:t>
            </w:r>
          </w:p>
        </w:tc>
        <w:tc>
          <w:tcPr>
            <w:tcW w:w="1404" w:type="dxa"/>
            <w:shd w:val="clear" w:fill="F2F4F6"/>
            <w:vAlign w:val="center"/>
          </w:tcPr>
          <w:p>
            <w:pPr>
              <w:pStyle w:val="TableCell"/>
            </w:pPr>
            <w:r>
              <w:rPr>
                <w:sz w:val="18"/>
              </w:rPr>
              <w:t xml:space="preserve">string</w:t>
            </w:r>
          </w:p>
        </w:tc>
        <w:tc>
          <w:tcPr>
            <w:tcW w:w="3557" w:type="dxa"/>
            <w:shd w:val="clear" w:fill="F2F4F6"/>
            <w:vAlign w:val="center"/>
          </w:tcPr>
          <w:p>
            <w:pPr>
              <w:pStyle w:val="TableCell"/>
            </w:pPr>
            <w:r>
              <w:rPr>
                <w:sz w:val="18"/>
                <w:rFonts w:ascii="Consolas" w:hAnsi="Consolas"/>
                <w:sz w:val="18"/>
                <w:shd w:val="clear" w:fill="EEF1F4"/>
              </w:rPr>
              <w:t xml:space="preserve">yes</w:t>
            </w:r>
            <w:r>
              <w:rPr>
                <w:sz w:val="18"/>
              </w:rPr>
              <w:t xml:space="preserve"> = Report Only (default), </w:t>
            </w:r>
            <w:r>
              <w:rPr>
                <w:sz w:val="18"/>
                <w:rFonts w:ascii="Consolas" w:hAnsi="Consolas"/>
                <w:sz w:val="18"/>
                <w:shd w:val="clear" w:fill="EEF1F4"/>
              </w:rPr>
              <w:t xml:space="preserve">no</w:t>
            </w:r>
            <w:r>
              <w:rPr>
                <w:sz w:val="18"/>
              </w:rPr>
              <w:t xml:space="preserve"> = Report and Delete</w:t>
            </w:r>
          </w:p>
        </w:tc>
      </w:tr>
      <w:tr>
        <w:trPr>
          <w:cantSplit/>
        </w:trPr>
        <w:tc>
          <w:tcPr>
            <w:tcW w:w="1778" w:type="dxa"/>
            <w:vAlign w:val="center"/>
          </w:tcPr>
          <w:p>
            <w:pPr>
              <w:pStyle w:val="TableCell"/>
            </w:pPr>
            <w:r>
              <w:rPr>
                <w:sz w:val="18"/>
                <w:rFonts w:ascii="Consolas" w:hAnsi="Consolas"/>
                <w:sz w:val="18"/>
                <w:shd w:val="clear" w:fill="EEF1F4"/>
              </w:rPr>
              <w:t xml:space="preserve">olderThanDays</w:t>
            </w:r>
          </w:p>
        </w:tc>
        <w:tc>
          <w:tcPr>
            <w:tcW w:w="2621" w:type="dxa"/>
            <w:vAlign w:val="center"/>
          </w:tcPr>
          <w:p>
            <w:pPr>
              <w:pStyle w:val="TableCell"/>
            </w:pPr>
            <w:r>
              <w:rPr>
                <w:sz w:val="18"/>
              </w:rPr>
              <w:t xml:space="preserve">Delete items older than N days</w:t>
            </w:r>
          </w:p>
        </w:tc>
        <w:tc>
          <w:tcPr>
            <w:tcW w:w="1404" w:type="dxa"/>
            <w:vAlign w:val="center"/>
          </w:tcPr>
          <w:p>
            <w:pPr>
              <w:pStyle w:val="TableCell"/>
            </w:pPr>
            <w:r>
              <w:rPr>
                <w:sz w:val="18"/>
              </w:rPr>
              <w:t xml:space="preserve">number</w:t>
            </w:r>
          </w:p>
        </w:tc>
        <w:tc>
          <w:tcPr>
            <w:tcW w:w="3557" w:type="dxa"/>
            <w:vAlign w:val="center"/>
          </w:tcPr>
          <w:p>
            <w:pPr>
              <w:pStyle w:val="TableCell"/>
            </w:pPr>
            <w:r>
              <w:rPr>
                <w:sz w:val="18"/>
              </w:rPr>
              <w:t xml:space="preserve">Whole number ≥ 0</w:t>
            </w:r>
          </w:p>
        </w:tc>
      </w:tr>
      <w:tr>
        <w:trPr>
          <w:cantSplit/>
        </w:trPr>
        <w:tc>
          <w:tcPr>
            <w:tcW w:w="1778" w:type="dxa"/>
            <w:shd w:val="clear" w:fill="F2F4F6"/>
            <w:vAlign w:val="center"/>
          </w:tcPr>
          <w:p>
            <w:pPr>
              <w:pStyle w:val="TableCell"/>
            </w:pPr>
            <w:r>
              <w:rPr>
                <w:sz w:val="18"/>
                <w:rFonts w:ascii="Consolas" w:hAnsi="Consolas"/>
                <w:sz w:val="18"/>
                <w:shd w:val="clear" w:fill="EEF1F4"/>
              </w:rPr>
              <w:t xml:space="preserve">forceEnable</w:t>
            </w:r>
          </w:p>
        </w:tc>
        <w:tc>
          <w:tcPr>
            <w:tcW w:w="2621" w:type="dxa"/>
            <w:shd w:val="clear" w:fill="F2F4F6"/>
            <w:vAlign w:val="center"/>
          </w:tcPr>
          <w:p>
            <w:pPr>
              <w:pStyle w:val="TableCell"/>
            </w:pPr>
            <w:r>
              <w:rPr>
                <w:sz w:val="18"/>
              </w:rPr>
              <w:t xml:space="preserve">Delete read-only items?</w:t>
            </w:r>
          </w:p>
        </w:tc>
        <w:tc>
          <w:tcPr>
            <w:tcW w:w="1404" w:type="dxa"/>
            <w:shd w:val="clear" w:fill="F2F4F6"/>
            <w:vAlign w:val="center"/>
          </w:tcPr>
          <w:p>
            <w:pPr>
              <w:pStyle w:val="TableCell"/>
            </w:pPr>
            <w:r>
              <w:rPr>
                <w:sz w:val="18"/>
              </w:rPr>
              <w:t xml:space="preserve">boolean</w:t>
            </w:r>
          </w:p>
        </w:tc>
        <w:tc>
          <w:tcPr>
            <w:tcW w:w="3557" w:type="dxa"/>
            <w:shd w:val="clear" w:fill="F2F4F6"/>
            <w:vAlign w:val="center"/>
          </w:tcPr>
          <w:p>
            <w:pPr>
              <w:pStyle w:val="TableCell"/>
            </w:pPr>
          </w:p>
        </w:tc>
      </w:tr>
      <w:tr>
        <w:trPr>
          <w:cantSplit/>
        </w:trPr>
        <w:tc>
          <w:tcPr>
            <w:tcW w:w="1778" w:type="dxa"/>
            <w:vAlign w:val="center"/>
          </w:tcPr>
          <w:p>
            <w:pPr>
              <w:pStyle w:val="TableCell"/>
            </w:pPr>
            <w:r>
              <w:rPr>
                <w:sz w:val="18"/>
                <w:rFonts w:ascii="Consolas" w:hAnsi="Consolas"/>
                <w:sz w:val="18"/>
                <w:shd w:val="clear" w:fill="EEF1F4"/>
              </w:rPr>
              <w:t xml:space="preserve">folderIncluded</w:t>
            </w:r>
          </w:p>
        </w:tc>
        <w:tc>
          <w:tcPr>
            <w:tcW w:w="2621" w:type="dxa"/>
            <w:vAlign w:val="center"/>
          </w:tcPr>
          <w:p>
            <w:pPr>
              <w:pStyle w:val="TableCell"/>
            </w:pPr>
            <w:r>
              <w:rPr>
                <w:sz w:val="18"/>
              </w:rPr>
              <w:t xml:space="preserve">Delete folders as well?</w:t>
            </w:r>
          </w:p>
        </w:tc>
        <w:tc>
          <w:tcPr>
            <w:tcW w:w="1404" w:type="dxa"/>
            <w:vAlign w:val="center"/>
          </w:tcPr>
          <w:p>
            <w:pPr>
              <w:pStyle w:val="TableCell"/>
            </w:pPr>
            <w:r>
              <w:rPr>
                <w:sz w:val="18"/>
              </w:rPr>
              <w:t xml:space="preserve">boolean</w:t>
            </w:r>
          </w:p>
        </w:tc>
        <w:tc>
          <w:tcPr>
            <w:tcW w:w="3557" w:type="dxa"/>
            <w:vAlign w:val="center"/>
          </w:tcPr>
          <w:p>
            <w:pPr>
              <w:pStyle w:val="TableCell"/>
            </w:pPr>
            <w:r>
              <w:rPr>
                <w:sz w:val="18"/>
              </w:rPr>
              <w:t xml:space="preserve">Subject to the folder rule (§6)</w:t>
            </w:r>
          </w:p>
        </w:tc>
      </w:tr>
      <w:tr>
        <w:trPr>
          <w:cantSplit/>
        </w:trPr>
        <w:tc>
          <w:tcPr>
            <w:tcW w:w="1778" w:type="dxa"/>
            <w:shd w:val="clear" w:fill="F2F4F6"/>
            <w:vAlign w:val="center"/>
          </w:tcPr>
          <w:p>
            <w:pPr>
              <w:pStyle w:val="TableCell"/>
            </w:pPr>
            <w:r>
              <w:rPr>
                <w:sz w:val="18"/>
                <w:rFonts w:ascii="Consolas" w:hAnsi="Consolas"/>
                <w:sz w:val="18"/>
                <w:shd w:val="clear" w:fill="EEF1F4"/>
              </w:rPr>
              <w:t xml:space="preserve">emailReport</w:t>
            </w:r>
          </w:p>
        </w:tc>
        <w:tc>
          <w:tcPr>
            <w:tcW w:w="2621" w:type="dxa"/>
            <w:shd w:val="clear" w:fill="F2F4F6"/>
            <w:vAlign w:val="center"/>
          </w:tcPr>
          <w:p>
            <w:pPr>
              <w:pStyle w:val="TableCell"/>
            </w:pPr>
            <w:r>
              <w:rPr>
                <w:sz w:val="18"/>
              </w:rPr>
              <w:t xml:space="preserve">Email report?</w:t>
            </w:r>
          </w:p>
        </w:tc>
        <w:tc>
          <w:tcPr>
            <w:tcW w:w="1404" w:type="dxa"/>
            <w:shd w:val="clear" w:fill="F2F4F6"/>
            <w:vAlign w:val="center"/>
          </w:tcPr>
          <w:p>
            <w:pPr>
              <w:pStyle w:val="TableCell"/>
            </w:pPr>
            <w:r>
              <w:rPr>
                <w:sz w:val="18"/>
              </w:rPr>
              <w:t xml:space="preserve">boolean</w:t>
            </w:r>
          </w:p>
        </w:tc>
        <w:tc>
          <w:tcPr>
            <w:tcW w:w="3557" w:type="dxa"/>
            <w:shd w:val="clear" w:fill="F2F4F6"/>
            <w:vAlign w:val="center"/>
          </w:tcPr>
          <w:p>
            <w:pPr>
              <w:pStyle w:val="TableCell"/>
            </w:pPr>
          </w:p>
        </w:tc>
      </w:tr>
      <w:tr>
        <w:trPr>
          <w:cantSplit/>
        </w:trPr>
        <w:tc>
          <w:tcPr>
            <w:tcW w:w="1778" w:type="dxa"/>
            <w:vAlign w:val="center"/>
          </w:tcPr>
          <w:p>
            <w:pPr>
              <w:pStyle w:val="TableCell"/>
            </w:pPr>
            <w:r>
              <w:rPr>
                <w:sz w:val="18"/>
                <w:rFonts w:ascii="Consolas" w:hAnsi="Consolas"/>
                <w:sz w:val="18"/>
                <w:shd w:val="clear" w:fill="EEF1F4"/>
              </w:rPr>
              <w:t xml:space="preserve">mailTo</w:t>
            </w:r>
          </w:p>
        </w:tc>
        <w:tc>
          <w:tcPr>
            <w:tcW w:w="2621" w:type="dxa"/>
            <w:vAlign w:val="center"/>
          </w:tcPr>
          <w:p>
            <w:pPr>
              <w:pStyle w:val="TableCell"/>
            </w:pPr>
            <w:r>
              <w:rPr>
                <w:sz w:val="18"/>
              </w:rPr>
              <w:t xml:space="preserve">Email addresses to whom the report is sent</w:t>
            </w:r>
          </w:p>
        </w:tc>
        <w:tc>
          <w:tcPr>
            <w:tcW w:w="1404" w:type="dxa"/>
            <w:vAlign w:val="center"/>
          </w:tcPr>
          <w:p>
            <w:pPr>
              <w:pStyle w:val="TableCell"/>
            </w:pPr>
            <w:r>
              <w:rPr>
                <w:sz w:val="18"/>
              </w:rPr>
              <w:t xml:space="preserve">Array/string</w:t>
            </w:r>
          </w:p>
        </w:tc>
        <w:tc>
          <w:tcPr>
            <w:tcW w:w="3557" w:type="dxa"/>
            <w:vAlign w:val="center"/>
          </w:tcPr>
          <w:p>
            <w:pPr>
              <w:pStyle w:val="TableCell"/>
            </w:pPr>
            <w:r>
              <w:rPr>
                <w:sz w:val="18"/>
              </w:rPr>
              <w:t xml:space="preserve">One address per row</w:t>
            </w:r>
          </w:p>
        </w:tc>
      </w:tr>
      <w:tr>
        <w:trPr>
          <w:cantSplit/>
        </w:trPr>
        <w:tc>
          <w:tcPr>
            <w:tcW w:w="1778" w:type="dxa"/>
            <w:shd w:val="clear" w:fill="F2F4F6"/>
            <w:vAlign w:val="center"/>
          </w:tcPr>
          <w:p>
            <w:pPr>
              <w:pStyle w:val="TableCell"/>
            </w:pPr>
            <w:r>
              <w:rPr>
                <w:sz w:val="18"/>
                <w:rFonts w:ascii="Consolas" w:hAnsi="Consolas"/>
                <w:sz w:val="18"/>
                <w:shd w:val="clear" w:fill="EEF1F4"/>
              </w:rPr>
              <w:t xml:space="preserve">mailSubject</w:t>
            </w:r>
          </w:p>
        </w:tc>
        <w:tc>
          <w:tcPr>
            <w:tcW w:w="2621" w:type="dxa"/>
            <w:shd w:val="clear" w:fill="F2F4F6"/>
            <w:vAlign w:val="center"/>
          </w:tcPr>
          <w:p>
            <w:pPr>
              <w:pStyle w:val="TableCell"/>
            </w:pPr>
            <w:r>
              <w:rPr>
                <w:sz w:val="18"/>
              </w:rPr>
              <w:t xml:space="preserve">Email subject</w:t>
            </w:r>
          </w:p>
        </w:tc>
        <w:tc>
          <w:tcPr>
            <w:tcW w:w="1404" w:type="dxa"/>
            <w:shd w:val="clear" w:fill="F2F4F6"/>
            <w:vAlign w:val="center"/>
          </w:tcPr>
          <w:p>
            <w:pPr>
              <w:pStyle w:val="TableCell"/>
            </w:pPr>
            <w:r>
              <w:rPr>
                <w:sz w:val="18"/>
              </w:rPr>
              <w:t xml:space="preserve">string</w:t>
            </w:r>
          </w:p>
        </w:tc>
        <w:tc>
          <w:tcPr>
            <w:tcW w:w="3557" w:type="dxa"/>
            <w:shd w:val="clear" w:fill="F2F4F6"/>
            <w:vAlign w:val="center"/>
          </w:tcPr>
          <w:p>
            <w:pPr>
              <w:pStyle w:val="TableCell"/>
            </w:pPr>
            <w:r>
              <w:rPr>
                <w:sz w:val="18"/>
              </w:rPr>
              <w:t xml:space="preserve">Subject stem; the outcome is appended</w:t>
            </w:r>
          </w:p>
        </w:tc>
      </w:tr>
      <w:tr>
        <w:trPr>
          <w:cantSplit/>
        </w:trPr>
        <w:tc>
          <w:tcPr>
            <w:tcW w:w="1778" w:type="dxa"/>
            <w:vAlign w:val="center"/>
          </w:tcPr>
          <w:p>
            <w:pPr>
              <w:pStyle w:val="TableCell"/>
            </w:pPr>
            <w:r>
              <w:rPr>
                <w:sz w:val="18"/>
                <w:rFonts w:ascii="Consolas" w:hAnsi="Consolas"/>
                <w:sz w:val="18"/>
                <w:shd w:val="clear" w:fill="EEF1F4"/>
              </w:rPr>
              <w:t xml:space="preserve">targetPath</w:t>
            </w:r>
          </w:p>
        </w:tc>
        <w:tc>
          <w:tcPr>
            <w:tcW w:w="2621" w:type="dxa"/>
            <w:vAlign w:val="center"/>
          </w:tcPr>
          <w:p>
            <w:pPr>
              <w:pStyle w:val="TableCell"/>
            </w:pPr>
            <w:r>
              <w:rPr>
                <w:sz w:val="18"/>
              </w:rPr>
              <w:t xml:space="preserve">Script directory on the PowerShell host</w:t>
            </w:r>
          </w:p>
        </w:tc>
        <w:tc>
          <w:tcPr>
            <w:tcW w:w="1404" w:type="dxa"/>
            <w:vAlign w:val="center"/>
          </w:tcPr>
          <w:p>
            <w:pPr>
              <w:pStyle w:val="TableCell"/>
            </w:pPr>
            <w:r>
              <w:rPr>
                <w:sz w:val="18"/>
              </w:rPr>
              <w:t xml:space="preserve">string</w:t>
            </w:r>
          </w:p>
        </w:tc>
        <w:tc>
          <w:tcPr>
            <w:tcW w:w="3557" w:type="dxa"/>
            <w:vAlign w:val="center"/>
          </w:tcPr>
          <w:p>
            <w:pPr>
              <w:pStyle w:val="TableCell"/>
            </w:pPr>
            <w:r>
              <w:rPr>
                <w:sz w:val="18"/>
                <w:b/>
              </w:rPr>
              <w:t xml:space="preserve">Local directory</w:t>
            </w:r>
            <w:r>
              <w:rPr>
                <w:sz w:val="18"/>
              </w:rPr>
              <w:t xml:space="preserve">, e.g. </w:t>
            </w:r>
            <w:r>
              <w:rPr>
                <w:sz w:val="18"/>
                <w:rFonts w:ascii="Consolas" w:hAnsi="Consolas"/>
                <w:sz w:val="18"/>
                <w:shd w:val="clear" w:fill="EEF1F4"/>
              </w:rPr>
              <w:t xml:space="preserve">C:\PSO\Scripts</w:t>
            </w:r>
            <w:r>
              <w:rPr>
                <w:sz w:val="18"/>
              </w:rPr>
              <w:t xml:space="preserve">. Not a UNC path, not a file name</w:t>
            </w:r>
          </w:p>
        </w:tc>
      </w:tr>
    </w:tbl>
    <w:p>
      <w:pPr>
        <w:spacing w:after="0"/>
      </w:pPr>
    </w:p>
    <w:p>
      <w:pPr>
        <w:pStyle w:val="Heading1"/>
      </w:pPr>
      <w:r>
        <w:rPr/>
        <w:t xml:space="preserve">5. Targeting — which servers are cleaned</w:t>
      </w:r>
    </w:p>
    <w:p>
      <w:pPr>
        <w:pStyle w:val="ListParagraph"/>
        <w:numPr>
          <w:ilvl w:val="0"/>
          <w:numId w:val="1"/>
        </w:numPr>
      </w:pPr>
      <w:r>
        <w:rPr/>
        <w:t xml:space="preserve">Only computer accounts that are </w:t>
      </w:r>
      <w:r>
        <w:rPr>
          <w:b/>
        </w:rPr>
        <w:t xml:space="preserve">direct</w:t>
      </w:r>
      <w:r>
        <w:rPr/>
        <w:t xml:space="preserve"> members of the group. </w:t>
      </w:r>
      <w:r>
        <w:rPr>
          <w:b/>
        </w:rPr>
        <w:t xml:space="preserve">Nested groups are not expanded.</w:t>
      </w:r>
      <w:r>
        <w:rPr/>
        <w:t xml:space="preserve"> Each nested group is named in a warning so the omission is visible. This is deliberate for a destructive action: a group added later by someone else cannot silently add its servers to a delete run.</w:t>
      </w:r>
    </w:p>
    <w:p>
      <w:pPr>
        <w:pStyle w:val="ListParagraph"/>
        <w:numPr>
          <w:ilvl w:val="0"/>
          <w:numId w:val="1"/>
        </w:numPr>
      </w:pPr>
      <w:r>
        <w:rPr>
          <w:b/>
        </w:rPr>
        <w:t xml:space="preserve">Disabled</w:t>
      </w:r>
      <w:r>
        <w:rPr/>
        <w:t xml:space="preserve"> computer accounts are skipped and logged.</w:t>
      </w:r>
    </w:p>
    <w:p>
      <w:pPr>
        <w:pStyle w:val="ListParagraph"/>
        <w:numPr>
          <w:ilvl w:val="0"/>
          <w:numId w:val="1"/>
        </w:numPr>
      </w:pPr>
      <w:r>
        <w:rPr/>
        <w:t xml:space="preserve">Each computer's FQDN is built from its own DN, so members from another domain are addressed correctly.</w:t>
      </w:r>
    </w:p>
    <w:p>
      <w:pPr>
        <w:pStyle w:val="ListParagraph"/>
        <w:numPr>
          <w:ilvl w:val="0"/>
          <w:numId w:val="1"/>
        </w:numPr>
      </w:pPr>
      <w:r>
        <w:rPr/>
        <w:t xml:space="preserve">Zero direct, enabled computer members stops the run before anything touches a host.</w:t>
      </w:r>
    </w:p>
    <w:p>
      <w:pPr>
        <w:spacing w:after="0"/>
      </w:pPr>
    </w:p>
    <w:p>
      <w:pPr>
        <w:pStyle w:val="Heading1"/>
      </w:pPr>
      <w:r>
        <w:rPr/>
        <w:t xml:space="preserve">6. Selection — what is deleted</w:t>
      </w:r>
    </w:p>
    <w:p>
      <w:pPr>
        <w:pStyle w:val="BodyText"/>
      </w:pPr>
      <w:r>
        <w:rPr/>
        <w:t xml:space="preserve">For each folder target on each reachable server:</w:t>
      </w:r>
    </w:p>
    <w:p>
      <w:pPr>
        <w:pStyle w:val="ListParagraph"/>
        <w:numPr>
          <w:ilvl w:val="0"/>
          <w:numId w:val="2"/>
        </w:numPr>
      </w:pPr>
      <w:r>
        <w:rPr>
          <w:b/>
        </w:rPr>
        <w:t xml:space="preserve">Files</w:t>
      </w:r>
      <w:r>
        <w:rPr/>
        <w:t xml:space="preserve"> under the target are found recursively, matching </w:t>
      </w:r>
      <w:r>
        <w:rPr>
          <w:rFonts w:ascii="Consolas" w:hAnsi="Consolas"/>
          <w:sz w:val="18"/>
          <w:shd w:val="clear" w:fill="EEF1F4"/>
        </w:rPr>
        <w:t xml:space="preserve">fileFilter</w:t>
      </w:r>
      <w:r>
        <w:rPr/>
        <w:t xml:space="preserve">. Hidden and system items are not enumerated.</w:t>
      </w:r>
    </w:p>
    <w:p>
      <w:pPr>
        <w:pStyle w:val="ListParagraph"/>
        <w:numPr>
          <w:ilvl w:val="0"/>
          <w:numId w:val="2"/>
        </w:numPr>
      </w:pPr>
      <w:r>
        <w:rPr>
          <w:b/>
        </w:rPr>
        <w:t xml:space="preserve">Folders</w:t>
      </w:r>
      <w:r>
        <w:rPr/>
        <w:t xml:space="preserve"> are considered only with </w:t>
      </w:r>
      <w:r>
        <w:rPr>
          <w:b/>
        </w:rPr>
        <w:t xml:space="preserve">Delete folders as well</w:t>
      </w:r>
      <w:r>
        <w:rPr/>
        <w:t xml:space="preserve">, and are chosen </w:t>
      </w:r>
      <w:r>
        <w:rPr>
          <w:b/>
        </w:rPr>
        <w:t xml:space="preserve">by age alone, whatever their name</w:t>
      </w:r>
      <w:r>
        <w:rPr/>
        <w:t xml:space="preserve">. A folder is removed whole, with everything in it.</w:t>
      </w:r>
    </w:p>
    <w:p>
      <w:pPr>
        <w:pStyle w:val="ListParagraph"/>
        <w:numPr>
          <w:ilvl w:val="0"/>
          <w:numId w:val="2"/>
        </w:numPr>
      </w:pPr>
      <w:r>
        <w:rPr/>
        <w:t xml:space="preserve">An item is a candidate when its last-write time is older than the cutoff (now minus </w:t>
      </w:r>
      <w:r>
        <w:rPr>
          <w:rFonts w:ascii="Consolas" w:hAnsi="Consolas"/>
          <w:sz w:val="18"/>
          <w:shd w:val="clear" w:fill="EEF1F4"/>
        </w:rPr>
        <w:t xml:space="preserve">olderThanDays</w:t>
      </w:r>
      <w:r>
        <w:rPr/>
        <w:t xml:space="preserve">) </w:t>
      </w:r>
      <w:r>
        <w:rPr>
          <w:b/>
        </w:rPr>
        <w:t xml:space="preserve">and</w:t>
      </w:r>
      <w:r>
        <w:rPr/>
        <w:t xml:space="preserve"> its name is not exactly </w:t>
      </w:r>
      <w:r>
        <w:rPr>
          <w:rFonts w:ascii="Consolas" w:hAnsi="Consolas"/>
          <w:sz w:val="18"/>
          <w:shd w:val="clear" w:fill="EEF1F4"/>
        </w:rPr>
        <w:t xml:space="preserve">vmware-vmsvc-SYSTEM.log</w:t>
      </w:r>
      <w:r>
        <w:rPr/>
        <w:t xml:space="preserve">.</w:t>
      </w:r>
    </w:p>
    <w:p>
      <w:pPr>
        <w:pStyle w:val="ListParagraph"/>
        <w:numPr>
          <w:ilvl w:val="0"/>
          <w:numId w:val="2"/>
        </w:numPr>
      </w:pPr>
      <w:r>
        <w:rPr/>
        <w:t xml:space="preserve">Each candidate is removed individually. Read-only items are removed only with </w:t>
      </w:r>
      <w:r>
        <w:rPr>
          <w:b/>
        </w:rPr>
        <w:t xml:space="preserve">Delete read-only items</w:t>
      </w:r>
      <w:r>
        <w:rPr/>
        <w:t xml:space="preserve">. One failure is logged and the rest continue.</w:t>
      </w:r>
    </w:p>
    <w:p>
      <w:pPr>
        <w:pStyle w:val="ListParagraph"/>
        <w:numPr>
          <w:ilvl w:val="0"/>
          <w:numId w:val="2"/>
        </w:numPr>
      </w:pPr>
      <w:r>
        <w:rPr/>
        <w:t xml:space="preserve">The target folder itself is never removed; it is emptied.</w:t>
      </w:r>
    </w:p>
    <w:p>
      <w:pPr>
        <w:spacing w:after="0"/>
      </w:pPr>
    </w:p>
    <w:p>
      <w:pPr>
        <w:pStyle w:val="Heading2"/>
      </w:pPr>
      <w:r>
        <w:rPr/>
        <w:t xml:space="preserve">The folder rule</w:t>
      </w:r>
    </w:p>
    <w:p>
      <w:pPr>
        <w:pStyle w:val="BodyText"/>
      </w:pPr>
      <w:r>
        <w:rPr/>
        <w:t xml:space="preserve">Deleting a folder deletes everything in it, so folders are deleted </w:t>
      </w:r>
      <w:r>
        <w:rPr>
          <w:b/>
        </w:rPr>
        <w:t xml:space="preserve">only</w:t>
      </w:r>
      <w:r>
        <w:rPr/>
        <w:t xml:space="preserve"> when </w:t>
      </w:r>
      <w:r>
        <w:rPr>
          <w:b/>
        </w:rPr>
        <w:t xml:space="preserve">Delete folders as well</w:t>
      </w:r>
      <w:r>
        <w:rPr/>
        <w:t xml:space="preserve"> comes together with:</w:t>
      </w:r>
    </w:p>
    <w:p>
      <w:pPr>
        <w:pStyle w:val="ListParagraph"/>
        <w:numPr>
          <w:ilvl w:val="0"/>
          <w:numId w:val="1"/>
        </w:numPr>
      </w:pPr>
      <w:r>
        <w:rPr/>
        <w:t xml:space="preserve">a filter that matches every file (</w:t>
      </w:r>
      <w:r>
        <w:rPr>
          <w:rFonts w:ascii="Consolas" w:hAnsi="Consolas"/>
          <w:sz w:val="18"/>
          <w:shd w:val="clear" w:fill="EEF1F4"/>
        </w:rPr>
        <w:t xml:space="preserve">*</w:t>
      </w:r>
      <w:r>
        <w:rPr/>
        <w:t xml:space="preserve"> or </w:t>
      </w:r>
      <w:r>
        <w:rPr>
          <w:rFonts w:ascii="Consolas" w:hAnsi="Consolas"/>
          <w:sz w:val="18"/>
          <w:shd w:val="clear" w:fill="EEF1F4"/>
        </w:rPr>
        <w:t xml:space="preserve">*.*</w:t>
      </w:r>
      <w:r>
        <w:rPr/>
        <w:t xml:space="preserve">), </w:t>
      </w:r>
      <w:r>
        <w:rPr>
          <w:b/>
        </w:rPr>
        <w:t xml:space="preserve">and</w:t>
      </w:r>
    </w:p>
    <w:p>
      <w:pPr>
        <w:pStyle w:val="ListParagraph"/>
        <w:numPr>
          <w:ilvl w:val="0"/>
          <w:numId w:val="1"/>
        </w:numPr>
      </w:pPr>
      <w:r>
        <w:rPr>
          <w:b/>
        </w:rPr>
        <w:t xml:space="preserve">Delete read-only items</w:t>
      </w:r>
      <w:r>
        <w:rPr/>
        <w:t xml:space="preserve">.</w:t>
      </w:r>
    </w:p>
    <w:p>
      <w:pPr>
        <w:spacing w:after="0"/>
      </w:pPr>
    </w:p>
    <w:p>
      <w:pPr>
        <w:pStyle w:val="BodyText"/>
      </w:pPr>
      <w:r>
        <w:rPr/>
        <w:t xml:space="preserve">With any other combination, </w:t>
      </w:r>
      <w:r>
        <w:rPr>
          <w:b/>
        </w:rPr>
        <w:t xml:space="preserve">folder deletion is declined, not the run.</w:t>
      </w:r>
      <w:r>
        <w:rPr/>
        <w:t xml:space="preserve"> Every folder is left in place and files matching the filter are still cleaned (or listed, in Report Only). </w:t>
      </w:r>
      <w:r>
        <w:rPr>
          <w:i/>
        </w:rPr>
        <w:t xml:space="preserve">Create Script Parameters</w:t>
      </w:r>
      <w:r>
        <w:rPr/>
        <w:t xml:space="preserve"> warns up front. The script makes the decision and returns the reason, and the summary and email show it in red. A request is never widened automatically.</w:t>
      </w:r>
    </w:p>
    <w:p>
      <w:pPr>
        <w:pStyle w:val="Heading2"/>
      </w:pPr>
      <w:r>
        <w:rPr/>
        <w:t xml:space="preserve">What is never deleted</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4212"/>
        <w:gridCol w:w="5148"/>
      </w:tblGrid>
      <w:tr>
        <w:trPr>
          <w:tblHeader/>
          <w:cantSplit/>
        </w:trPr>
        <w:tc>
          <w:tcPr>
            <w:tcW w:w="4212" w:type="dxa"/>
            <w:shd w:val="clear" w:fill="1F5C8B"/>
            <w:vAlign w:val="center"/>
          </w:tcPr>
          <w:p>
            <w:pPr>
              <w:pStyle w:val="TableCell"/>
            </w:pPr>
            <w:r>
              <w:rPr>
                <w:b/>
                <w:color w:val="FFFFFF"/>
                <w:sz w:val="17"/>
              </w:rPr>
              <w:t xml:space="preserve">Item</w:t>
            </w:r>
          </w:p>
        </w:tc>
        <w:tc>
          <w:tcPr>
            <w:tcW w:w="5148" w:type="dxa"/>
            <w:shd w:val="clear" w:fill="1F5C8B"/>
            <w:vAlign w:val="center"/>
          </w:tcPr>
          <w:p>
            <w:pPr>
              <w:pStyle w:val="TableCell"/>
            </w:pPr>
            <w:r>
              <w:rPr>
                <w:b/>
                <w:color w:val="FFFFFF"/>
                <w:sz w:val="17"/>
              </w:rPr>
              <w:t xml:space="preserve">Why</w:t>
            </w:r>
          </w:p>
        </w:tc>
      </w:tr>
      <w:tr>
        <w:trPr>
          <w:cantSplit/>
        </w:trPr>
        <w:tc>
          <w:tcPr>
            <w:tcW w:w="4212" w:type="dxa"/>
            <w:vAlign w:val="center"/>
          </w:tcPr>
          <w:p>
            <w:pPr>
              <w:pStyle w:val="TableCell"/>
            </w:pPr>
            <w:r>
              <w:rPr>
                <w:sz w:val="18"/>
                <w:rFonts w:ascii="Consolas" w:hAnsi="Consolas"/>
                <w:sz w:val="18"/>
                <w:shd w:val="clear" w:fill="EEF1F4"/>
              </w:rPr>
              <w:t xml:space="preserve">vmware-vmsvc-SYSTEM.log</w:t>
            </w:r>
            <w:r>
              <w:rPr>
                <w:sz w:val="18"/>
              </w:rPr>
              <w:t xml:space="preserve"> (exact, case-sensitive name)</w:t>
            </w:r>
          </w:p>
        </w:tc>
        <w:tc>
          <w:tcPr>
            <w:tcW w:w="5148" w:type="dxa"/>
            <w:vAlign w:val="center"/>
          </w:tcPr>
          <w:p>
            <w:pPr>
              <w:pStyle w:val="TableCell"/>
            </w:pPr>
            <w:r>
              <w:rPr>
                <w:sz w:val="18"/>
              </w:rPr>
              <w:t xml:space="preserve">Live VMware Tools log. Exception: it goes with a folder that is itself removed</w:t>
            </w:r>
          </w:p>
        </w:tc>
      </w:tr>
      <w:tr>
        <w:trPr>
          <w:cantSplit/>
        </w:trPr>
        <w:tc>
          <w:tcPr>
            <w:tcW w:w="4212" w:type="dxa"/>
            <w:shd w:val="clear" w:fill="F2F4F6"/>
            <w:vAlign w:val="center"/>
          </w:tcPr>
          <w:p>
            <w:pPr>
              <w:pStyle w:val="TableCell"/>
            </w:pPr>
            <w:r>
              <w:rPr>
                <w:sz w:val="18"/>
              </w:rPr>
              <w:t xml:space="preserve">Anything last written at or after the cutoff</w:t>
            </w:r>
          </w:p>
        </w:tc>
        <w:tc>
          <w:tcPr>
            <w:tcW w:w="5148" w:type="dxa"/>
            <w:shd w:val="clear" w:fill="F2F4F6"/>
            <w:vAlign w:val="center"/>
          </w:tcPr>
          <w:p>
            <w:pPr>
              <w:pStyle w:val="TableCell"/>
            </w:pPr>
            <w:r>
              <w:rPr>
                <w:sz w:val="18"/>
              </w:rPr>
              <w:t xml:space="preserve">Age rule. Same folder exception</w:t>
            </w:r>
          </w:p>
        </w:tc>
      </w:tr>
      <w:tr>
        <w:trPr>
          <w:cantSplit/>
        </w:trPr>
        <w:tc>
          <w:tcPr>
            <w:tcW w:w="4212" w:type="dxa"/>
            <w:vAlign w:val="center"/>
          </w:tcPr>
          <w:p>
            <w:pPr>
              <w:pStyle w:val="TableCell"/>
            </w:pPr>
            <w:r>
              <w:rPr>
                <w:sz w:val="18"/>
              </w:rPr>
              <w:t xml:space="preserve">Loose hidden / system files directly in a target</w:t>
            </w:r>
          </w:p>
        </w:tc>
        <w:tc>
          <w:tcPr>
            <w:tcW w:w="5148" w:type="dxa"/>
            <w:vAlign w:val="center"/>
          </w:tcPr>
          <w:p>
            <w:pPr>
              <w:pStyle w:val="TableCell"/>
            </w:pPr>
            <w:r>
              <w:rPr>
                <w:sz w:val="18"/>
              </w:rPr>
              <w:t xml:space="preserve">Not enumerated</w:t>
            </w:r>
          </w:p>
        </w:tc>
      </w:tr>
      <w:tr>
        <w:trPr>
          <w:cantSplit/>
        </w:trPr>
        <w:tc>
          <w:tcPr>
            <w:tcW w:w="4212" w:type="dxa"/>
            <w:shd w:val="clear" w:fill="F2F4F6"/>
            <w:vAlign w:val="center"/>
          </w:tcPr>
          <w:p>
            <w:pPr>
              <w:pStyle w:val="TableCell"/>
            </w:pPr>
            <w:r>
              <w:rPr>
                <w:sz w:val="18"/>
              </w:rPr>
              <w:t xml:space="preserve">The target folder itself</w:t>
            </w:r>
          </w:p>
        </w:tc>
        <w:tc>
          <w:tcPr>
            <w:tcW w:w="5148" w:type="dxa"/>
            <w:shd w:val="clear" w:fill="F2F4F6"/>
            <w:vAlign w:val="center"/>
          </w:tcPr>
          <w:p>
            <w:pPr>
              <w:pStyle w:val="TableCell"/>
            </w:pPr>
            <w:r>
              <w:rPr>
                <w:sz w:val="18"/>
              </w:rPr>
              <w:t xml:space="preserve">Emptied, not removed</w:t>
            </w:r>
          </w:p>
        </w:tc>
      </w:tr>
      <w:tr>
        <w:trPr>
          <w:cantSplit/>
        </w:trPr>
        <w:tc>
          <w:tcPr>
            <w:tcW w:w="4212" w:type="dxa"/>
            <w:vAlign w:val="center"/>
          </w:tcPr>
          <w:p>
            <w:pPr>
              <w:pStyle w:val="TableCell"/>
            </w:pPr>
            <w:r>
              <w:rPr>
                <w:sz w:val="18"/>
              </w:rPr>
              <w:t xml:space="preserve">Read-only items, unless </w:t>
            </w:r>
            <w:r>
              <w:rPr>
                <w:sz w:val="18"/>
                <w:b/>
              </w:rPr>
              <w:t xml:space="preserve">Delete read-only items</w:t>
            </w:r>
          </w:p>
        </w:tc>
        <w:tc>
          <w:tcPr>
            <w:tcW w:w="5148" w:type="dxa"/>
            <w:vAlign w:val="center"/>
          </w:tcPr>
          <w:p>
            <w:pPr>
              <w:pStyle w:val="TableCell"/>
            </w:pPr>
            <w:r>
              <w:rPr>
                <w:sz w:val="18"/>
              </w:rPr>
              <w:t xml:space="preserve">Delete fails and is logged</w:t>
            </w:r>
          </w:p>
        </w:tc>
      </w:tr>
      <w:tr>
        <w:trPr>
          <w:cantSplit/>
        </w:trPr>
        <w:tc>
          <w:tcPr>
            <w:tcW w:w="4212" w:type="dxa"/>
            <w:shd w:val="clear" w:fill="F2F4F6"/>
            <w:vAlign w:val="center"/>
          </w:tcPr>
          <w:p>
            <w:pPr>
              <w:pStyle w:val="TableCell"/>
            </w:pPr>
            <w:r>
              <w:rPr>
                <w:sz w:val="18"/>
              </w:rPr>
              <w:t xml:space="preserve">All folders, unless the folder rule is met</w:t>
            </w:r>
          </w:p>
        </w:tc>
        <w:tc>
          <w:tcPr>
            <w:tcW w:w="5148" w:type="dxa"/>
            <w:shd w:val="clear" w:fill="F2F4F6"/>
            <w:vAlign w:val="center"/>
          </w:tcPr>
          <w:p>
            <w:pPr>
              <w:pStyle w:val="TableCell"/>
            </w:pPr>
            <w:r>
              <w:rPr>
                <w:sz w:val="18"/>
              </w:rPr>
              <w:t xml:space="preserve">See above</w:t>
            </w:r>
          </w:p>
        </w:tc>
      </w:tr>
      <w:tr>
        <w:trPr>
          <w:cantSplit/>
        </w:trPr>
        <w:tc>
          <w:tcPr>
            <w:tcW w:w="4212" w:type="dxa"/>
            <w:vAlign w:val="center"/>
          </w:tcPr>
          <w:p>
            <w:pPr>
              <w:pStyle w:val="TableCell"/>
            </w:pPr>
            <w:r>
              <w:rPr>
                <w:sz w:val="18"/>
                <w:b/>
              </w:rPr>
              <w:t xml:space="preserve">Everything</w:t>
            </w:r>
            <w:r>
              <w:rPr>
                <w:sz w:val="18"/>
              </w:rPr>
              <w:t xml:space="preserve">, in a Report Only run</w:t>
            </w:r>
          </w:p>
        </w:tc>
        <w:tc>
          <w:tcPr>
            <w:tcW w:w="5148" w:type="dxa"/>
            <w:vAlign w:val="center"/>
          </w:tcPr>
          <w:p>
            <w:pPr>
              <w:pStyle w:val="TableCell"/>
            </w:pPr>
            <w:r>
              <w:rPr>
                <w:sz w:val="18"/>
              </w:rPr>
              <w:t xml:space="preserve">Nothing is deleted</w:t>
            </w:r>
          </w:p>
        </w:tc>
      </w:tr>
    </w:tbl>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A folder is removed whole</w:t>
            </w:r>
          </w:p>
          <w:p>
            <w:pPr>
              <w:spacing w:after="0"/>
            </w:pPr>
            <w:r>
              <w:rPr/>
              <w:t xml:space="preserve">A folder's own timestamp changes only when entries directly in it change, so an old folder can hold newer files and they go with it. The user-profile templates rely on this to remove whole profiles. It is harmless for the SCCM cache, whose content is written once.</w:t>
            </w:r>
          </w:p>
        </w:tc>
      </w:tr>
    </w:tbl>
    <w:p>
      <w:pPr>
        <w:spacing w:after="0"/>
      </w:pPr>
    </w:p>
    <w:p>
      <w:pPr>
        <w:pStyle w:val="Heading2"/>
      </w:pPr>
      <w:r>
        <w:rPr/>
        <w:t xml:space="preserve">Folder-target guard</w:t>
      </w:r>
    </w:p>
    <w:p>
      <w:pPr>
        <w:pStyle w:val="BodyText"/>
      </w:pPr>
      <w:r>
        <w:rPr/>
        <w:t xml:space="preserve">Checked in </w:t>
      </w:r>
      <w:r>
        <w:rPr>
          <w:i/>
        </w:rPr>
        <w:t xml:space="preserve">Create Script Parameters</w:t>
      </w:r>
      <w:r>
        <w:rPr/>
        <w:t xml:space="preserve"> and again in the script, before any server is touched:</w:t>
      </w:r>
    </w:p>
    <w:p>
      <w:pPr>
        <w:pStyle w:val="ListParagraph"/>
        <w:numPr>
          <w:ilvl w:val="0"/>
          <w:numId w:val="1"/>
        </w:numPr>
      </w:pPr>
      <w:r>
        <w:rPr/>
        <w:t xml:space="preserve">Must be an absolute local path with a drive letter. No UNC paths, wildcards or </w:t>
      </w:r>
      <w:r>
        <w:rPr>
          <w:rFonts w:ascii="Consolas" w:hAnsi="Consolas"/>
          <w:sz w:val="18"/>
          <w:shd w:val="clear" w:fill="EEF1F4"/>
        </w:rPr>
        <w:t xml:space="preserve">..</w:t>
      </w:r>
      <w:r>
        <w:rPr/>
        <w:t xml:space="preserve">.</w:t>
      </w:r>
    </w:p>
    <w:p>
      <w:pPr>
        <w:pStyle w:val="ListParagraph"/>
        <w:numPr>
          <w:ilvl w:val="0"/>
          <w:numId w:val="1"/>
        </w:numPr>
      </w:pPr>
      <w:r>
        <w:rPr/>
        <w:t xml:space="preserve">A </w:t>
      </w:r>
      <w:r>
        <w:rPr>
          <w:b/>
        </w:rPr>
        <w:t xml:space="preserve">drive root</w:t>
      </w:r>
      <w:r>
        <w:rPr/>
        <w:t xml:space="preserve"> is refused.</w:t>
      </w:r>
    </w:p>
    <w:p>
      <w:pPr>
        <w:pStyle w:val="ListParagraph"/>
        <w:numPr>
          <w:ilvl w:val="0"/>
          <w:numId w:val="1"/>
        </w:numPr>
      </w:pPr>
      <w:r>
        <w:rPr/>
        <w:t xml:space="preserve">Anything that </w:t>
      </w:r>
      <w:r>
        <w:rPr>
          <w:b/>
        </w:rPr>
        <w:t xml:space="preserve">is, or is inside</w:t>
      </w:r>
      <w:r>
        <w:rPr/>
        <w:t xml:space="preserve">, </w:t>
      </w:r>
      <w:r>
        <w:rPr>
          <w:rFonts w:ascii="Consolas" w:hAnsi="Consolas"/>
          <w:sz w:val="18"/>
          <w:shd w:val="clear" w:fill="EEF1F4"/>
        </w:rPr>
        <w:t xml:space="preserve">\Windows</w:t>
      </w:r>
      <w:r>
        <w:rPr/>
        <w:t xml:space="preserve">, </w:t>
      </w:r>
      <w:r>
        <w:rPr>
          <w:rFonts w:ascii="Consolas" w:hAnsi="Consolas"/>
          <w:sz w:val="18"/>
          <w:shd w:val="clear" w:fill="EEF1F4"/>
        </w:rPr>
        <w:t xml:space="preserve">\Program Files</w:t>
      </w:r>
      <w:r>
        <w:rPr/>
        <w:t xml:space="preserve">, </w:t>
      </w:r>
      <w:r>
        <w:rPr>
          <w:rFonts w:ascii="Consolas" w:hAnsi="Consolas"/>
          <w:sz w:val="18"/>
          <w:shd w:val="clear" w:fill="EEF1F4"/>
        </w:rPr>
        <w:t xml:space="preserve">\Program Files (x86)</w:t>
      </w:r>
      <w:r>
        <w:rPr/>
        <w:t xml:space="preserve">, </w:t>
      </w:r>
      <w:r>
        <w:rPr>
          <w:rFonts w:ascii="Consolas" w:hAnsi="Consolas"/>
          <w:sz w:val="18"/>
          <w:shd w:val="clear" w:fill="EEF1F4"/>
        </w:rPr>
        <w:t xml:space="preserve">\ProgramData</w:t>
      </w:r>
      <w:r>
        <w:rPr/>
        <w:t xml:space="preserve">, </w:t>
      </w:r>
      <w:r>
        <w:rPr>
          <w:rFonts w:ascii="Consolas" w:hAnsi="Consolas"/>
          <w:sz w:val="18"/>
          <w:shd w:val="clear" w:fill="EEF1F4"/>
        </w:rPr>
        <w:t xml:space="preserve">\Boot</w:t>
      </w:r>
      <w:r>
        <w:rPr/>
        <w:t xml:space="preserve">, </w:t>
      </w:r>
      <w:r>
        <w:rPr>
          <w:rFonts w:ascii="Consolas" w:hAnsi="Consolas"/>
          <w:sz w:val="18"/>
          <w:shd w:val="clear" w:fill="EEF1F4"/>
        </w:rPr>
        <w:t xml:space="preserve">\Recovery</w:t>
      </w:r>
      <w:r>
        <w:rPr/>
        <w:t xml:space="preserve"> or </w:t>
      </w:r>
      <w:r>
        <w:rPr>
          <w:rFonts w:ascii="Consolas" w:hAnsi="Consolas"/>
          <w:sz w:val="18"/>
          <w:shd w:val="clear" w:fill="EEF1F4"/>
        </w:rPr>
        <w:t xml:space="preserve">\System Volume Information</w:t>
      </w:r>
      <w:r>
        <w:rPr/>
        <w:t xml:space="preserve"> (on any drive) is refused, </w:t>
      </w:r>
      <w:r>
        <w:rPr>
          <w:b/>
        </w:rPr>
        <w:t xml:space="preserve">except</w:t>
      </w:r>
      <w:r>
        <w:rPr/>
        <w:t xml:space="preserve"> </w:t>
      </w:r>
      <w:r>
        <w:rPr>
          <w:rFonts w:ascii="Consolas" w:hAnsi="Consolas"/>
          <w:sz w:val="18"/>
          <w:shd w:val="clear" w:fill="EEF1F4"/>
        </w:rPr>
        <w:t xml:space="preserve">\Windows\ccmcache</w:t>
      </w:r>
      <w:r>
        <w:rPr/>
        <w:t xml:space="preserve">, </w:t>
      </w:r>
      <w:r>
        <w:rPr>
          <w:rFonts w:ascii="Consolas" w:hAnsi="Consolas"/>
          <w:sz w:val="18"/>
          <w:shd w:val="clear" w:fill="EEF1F4"/>
        </w:rPr>
        <w:t xml:space="preserve">\Windows\Temp</w:t>
      </w:r>
      <w:r>
        <w:rPr/>
        <w:t xml:space="preserve"> and </w:t>
      </w:r>
      <w:r>
        <w:rPr>
          <w:rFonts w:ascii="Consolas" w:hAnsi="Consolas"/>
          <w:sz w:val="18"/>
          <w:shd w:val="clear" w:fill="EEF1F4"/>
        </w:rPr>
        <w:t xml:space="preserve">\Windows\SoftwareDistribution\Download</w:t>
      </w:r>
      <w:r>
        <w:rPr/>
        <w:t xml:space="preserve"> and anything inside them.</w:t>
      </w:r>
    </w:p>
    <w:p>
      <w:pPr>
        <w:pStyle w:val="ListParagraph"/>
        <w:numPr>
          <w:ilvl w:val="0"/>
          <w:numId w:val="1"/>
        </w:numPr>
      </w:pPr>
      <w:r>
        <w:rPr>
          <w:rFonts w:ascii="Consolas" w:hAnsi="Consolas"/>
          <w:sz w:val="18"/>
          <w:shd w:val="clear" w:fill="EEF1F4"/>
        </w:rPr>
        <w:t xml:space="preserve">c:\users</w:t>
      </w:r>
      <w:r>
        <w:rPr/>
        <w:t xml:space="preserve"> is allowed (profile templates).</w:t>
      </w:r>
    </w:p>
    <w:p>
      <w:pPr>
        <w:spacing w:after="0"/>
      </w:pPr>
    </w:p>
    <w:p>
      <w:pPr>
        <w:pStyle w:val="Heading1"/>
      </w:pPr>
      <w:r>
        <w:rPr/>
        <w:t xml:space="preserve">7. Script delivery and execution</w:t>
      </w:r>
    </w:p>
    <w:p>
      <w:pPr>
        <w:pStyle w:val="ListParagraph"/>
        <w:numPr>
          <w:ilvl w:val="0"/>
          <w:numId w:val="1"/>
        </w:numPr>
      </w:pPr>
      <w:r>
        <w:rPr>
          <w:b/>
        </w:rPr>
        <w:t xml:space="preserve">Staging.</w:t>
      </w:r>
      <w:r>
        <w:rPr/>
        <w:t xml:space="preserve"> </w:t>
      </w:r>
      <w:r>
        <w:rPr>
          <w:rFonts w:ascii="Consolas" w:hAnsi="Consolas"/>
          <w:sz w:val="18"/>
          <w:shd w:val="clear" w:fill="EEF1F4"/>
        </w:rPr>
        <w:t xml:space="preserve">stageScriptOnHost</w:t>
      </w:r>
      <w:r>
        <w:rPr/>
        <w:t xml:space="preserve"> builds </w:t>
      </w:r>
      <w:r>
        <w:rPr>
          <w:rFonts w:ascii="Consolas" w:hAnsi="Consolas"/>
          <w:sz w:val="18"/>
          <w:shd w:val="clear" w:fill="EEF1F4"/>
        </w:rPr>
        <w:t xml:space="preserve">targetPath\&lt;Resource Element name&gt;</w:t>
      </w:r>
      <w:r>
        <w:rPr/>
        <w:t xml:space="preserve"> and compares the SHA-256 and size of the file on the host with the Resource Element:</w:t>
      </w:r>
    </w:p>
    <w:p>
      <w:pPr>
        <w:pStyle w:val="ListParagraph"/>
        <w:numPr>
          <w:ilvl w:val="0"/>
          <w:numId w:val="1"/>
        </w:numPr>
      </w:pPr>
      <w:r>
        <w:rPr>
          <w:b/>
        </w:rPr>
        <w:t xml:space="preserve">absent:</w:t>
      </w:r>
      <w:r>
        <w:rPr/>
        <w:t xml:space="preserve"> copy it;</w:t>
      </w:r>
    </w:p>
    <w:p>
      <w:pPr>
        <w:pStyle w:val="ListParagraph"/>
        <w:numPr>
          <w:ilvl w:val="0"/>
          <w:numId w:val="1"/>
        </w:numPr>
      </w:pPr>
      <w:r>
        <w:rPr>
          <w:b/>
        </w:rPr>
        <w:t xml:space="preserve">exact match:</w:t>
      </w:r>
      <w:r>
        <w:rPr/>
        <w:t xml:space="preserve"> run the existing copy, and nothing is sent;</w:t>
      </w:r>
    </w:p>
    <w:p>
      <w:pPr>
        <w:pStyle w:val="ListParagraph"/>
        <w:numPr>
          <w:ilvl w:val="0"/>
          <w:numId w:val="1"/>
        </w:numPr>
      </w:pPr>
      <w:r>
        <w:rPr>
          <w:b/>
        </w:rPr>
        <w:t xml:space="preserve">any difference:</w:t>
      </w:r>
      <w:r>
        <w:rPr/>
        <w:t xml:space="preserve"> overwrite it, re-hash, and fail the run if it still does not match.</w:t>
      </w:r>
    </w:p>
    <w:p>
      <w:pPr>
        <w:spacing w:after="0"/>
      </w:pPr>
    </w:p>
    <w:p>
      <w:pPr>
        <w:pStyle w:val="BodyText"/>
      </w:pPr>
      <w:r>
        <w:rPr/>
        <w:t xml:space="preserve">The copy is written through a temporary file and a move, so a half-written script is never run. The log records the version, hash and outcome (</w:t>
      </w:r>
      <w:r>
        <w:rPr>
          <w:rFonts w:ascii="Consolas" w:hAnsi="Consolas"/>
          <w:sz w:val="18"/>
          <w:shd w:val="clear" w:fill="EEF1F4"/>
        </w:rPr>
        <w:t xml:space="preserve">first copy</w:t>
      </w:r>
      <w:r>
        <w:rPr/>
        <w:t xml:space="preserve"> / </w:t>
      </w:r>
      <w:r>
        <w:rPr>
          <w:rFonts w:ascii="Consolas" w:hAnsi="Consolas"/>
          <w:sz w:val="18"/>
          <w:shd w:val="clear" w:fill="EEF1F4"/>
        </w:rPr>
        <w:t xml:space="preserve">unchanged</w:t>
      </w:r>
      <w:r>
        <w:rPr/>
        <w:t xml:space="preserve"> / </w:t>
      </w:r>
      <w:r>
        <w:rPr>
          <w:rFonts w:ascii="Consolas" w:hAnsi="Consolas"/>
          <w:sz w:val="18"/>
          <w:shd w:val="clear" w:fill="EEF1F4"/>
        </w:rPr>
        <w:t xml:space="preserve">updated</w:t>
      </w:r>
      <w:r>
        <w:rPr/>
        <w:t xml:space="preserve">).</w:t>
      </w:r>
    </w:p>
    <w:p>
      <w:pPr>
        <w:pStyle w:val="ListParagraph"/>
        <w:numPr>
          <w:ilvl w:val="0"/>
          <w:numId w:val="1"/>
        </w:numPr>
      </w:pPr>
      <w:r>
        <w:rPr>
          <w:b/>
        </w:rPr>
        <w:t xml:space="preserve">Execution.</w:t>
      </w:r>
      <w:r>
        <w:rPr/>
        <w:t xml:space="preserve"> </w:t>
      </w:r>
      <w:r>
        <w:rPr>
          <w:rFonts w:ascii="Consolas" w:hAnsi="Consolas"/>
          <w:sz w:val="18"/>
          <w:shd w:val="clear" w:fill="EEF1F4"/>
        </w:rPr>
        <w:t xml:space="preserve">invokeStagedScript</w:t>
      </w:r>
      <w:r>
        <w:rPr/>
        <w:t xml:space="preserve"> runs the verified path through the host's own session, merges all output streams, and parses the script's single </w:t>
      </w:r>
      <w:r>
        <w:rPr>
          <w:rFonts w:ascii="Consolas" w:hAnsi="Consolas"/>
          <w:sz w:val="18"/>
          <w:shd w:val="clear" w:fill="EEF1F4"/>
        </w:rPr>
        <w:t xml:space="preserve">PSO_RESULT=</w:t>
      </w:r>
      <w:r>
        <w:rPr/>
        <w:t xml:space="preserve"> JSON line. A missing result line means the script did not complete, and the run fails rather than reporting "nothing found".</w:t>
      </w:r>
    </w:p>
    <w:p>
      <w:pPr>
        <w:pStyle w:val="ListParagraph"/>
        <w:numPr>
          <w:ilvl w:val="0"/>
          <w:numId w:val="1"/>
        </w:numPr>
      </w:pPr>
      <w:r>
        <w:rPr>
          <w:b/>
        </w:rPr>
        <w:t xml:space="preserve">Host selection.</w:t>
      </w:r>
      <w:r>
        <w:rPr/>
        <w:t xml:space="preserve"> </w:t>
      </w:r>
      <w:r>
        <w:rPr>
          <w:rFonts w:ascii="Consolas" w:hAnsi="Consolas"/>
          <w:sz w:val="18"/>
          <w:shd w:val="clear" w:fill="EEF1F4"/>
        </w:rPr>
        <w:t xml:space="preserve">selectPowerShellHost</w:t>
      </w:r>
      <w:r>
        <w:rPr/>
        <w:t xml:space="preserve"> probes each host in </w:t>
      </w:r>
      <w:r>
        <w:rPr>
          <w:rFonts w:ascii="Consolas" w:hAnsi="Consolas"/>
          <w:sz w:val="18"/>
          <w:shd w:val="clear" w:fill="EEF1F4"/>
        </w:rPr>
        <w:t xml:space="preserve">psHosts</w:t>
      </w:r>
      <w:r>
        <w:rPr/>
        <w:t xml:space="preserve"> (CPU, memory, active remote PowerShell sessions) and picks the least busy. A list of one is used without probing. A host that does not answer is skipped.</w:t>
      </w:r>
    </w:p>
    <w:p>
      <w:pPr>
        <w:pStyle w:val="ListParagraph"/>
        <w:numPr>
          <w:ilvl w:val="0"/>
          <w:numId w:val="1"/>
        </w:numPr>
      </w:pPr>
      <w:r>
        <w:rPr>
          <w:b/>
        </w:rPr>
        <w:t xml:space="preserve">Reachability.</w:t>
      </w:r>
      <w:r>
        <w:rPr/>
        <w:t xml:space="preserve"> Each server's admin share is checked by listing it, so a failure reports the real reason: network path not found, share missing, or access denied.</w:t>
      </w:r>
    </w:p>
    <w:p>
      <w:pPr>
        <w:spacing w:after="0"/>
      </w:pPr>
    </w:p>
    <w:p>
      <w:pPr>
        <w:pStyle w:val="Heading2"/>
      </w:pPr>
      <w:r>
        <w:rPr/>
        <w:t xml:space="preserve">Run time and the WinRM timeout</w:t>
      </w:r>
    </w:p>
    <w:p>
      <w:pPr>
        <w:pStyle w:val="BodyText"/>
      </w:pPr>
      <w:r>
        <w:rPr/>
        <w:t xml:space="preserve">The clean is one synchronous PowerShell call. Deleting over SMB costs time per item, not per byte, so a large cache takes minutes. The host's </w:t>
      </w:r>
      <w:r>
        <w:rPr>
          <w:rFonts w:ascii="Consolas" w:hAnsi="Consolas"/>
          <w:sz w:val="18"/>
          <w:shd w:val="clear" w:fill="EEF1F4"/>
        </w:rPr>
        <w:t xml:space="preserve">WSMan:\localhost\MaxTimeoutms</w:t>
      </w:r>
      <w:r>
        <w:rPr/>
        <w:t xml:space="preserve"> and the PowerShell plug-in timeout must both exceed the longest run. A Report Only run's duration is a lower bound for the live run.</w:t>
      </w:r>
    </w:p>
    <w:p>
      <w:pPr>
        <w:pStyle w:val="Heading1"/>
      </w:pPr>
      <w:r>
        <w:rPr/>
        <w:t xml:space="preserve">8. Reporting and end states</w:t>
      </w:r>
    </w:p>
    <w:p>
      <w:pPr>
        <w:pStyle w:val="ListParagraph"/>
        <w:numPr>
          <w:ilvl w:val="0"/>
          <w:numId w:val="1"/>
        </w:numPr>
      </w:pPr>
      <w:r>
        <w:rPr>
          <w:b/>
        </w:rPr>
        <w:t xml:space="preserve">Per-server statuses:</w:t>
      </w:r>
      <w:r>
        <w:rPr/>
        <w:t xml:space="preserve"> </w:t>
      </w:r>
      <w:r>
        <w:rPr>
          <w:rFonts w:ascii="Consolas" w:hAnsi="Consolas"/>
          <w:sz w:val="18"/>
          <w:shd w:val="clear" w:fill="EEF1F4"/>
        </w:rPr>
        <w:t xml:space="preserve">Cleaned</w:t>
      </w:r>
      <w:r>
        <w:rPr/>
        <w:t xml:space="preserve">, </w:t>
      </w:r>
      <w:r>
        <w:rPr>
          <w:rFonts w:ascii="Consolas" w:hAnsi="Consolas"/>
          <w:sz w:val="18"/>
          <w:shd w:val="clear" w:fill="EEF1F4"/>
        </w:rPr>
        <w:t xml:space="preserve">CleanedWithErrors</w:t>
      </w:r>
      <w:r>
        <w:rPr/>
        <w:t xml:space="preserve">, </w:t>
      </w:r>
      <w:r>
        <w:rPr>
          <w:rFonts w:ascii="Consolas" w:hAnsi="Consolas"/>
          <w:sz w:val="18"/>
          <w:shd w:val="clear" w:fill="EEF1F4"/>
        </w:rPr>
        <w:t xml:space="preserve">ReportOnly</w:t>
      </w:r>
      <w:r>
        <w:rPr/>
        <w:t xml:space="preserve">, </w:t>
      </w:r>
      <w:r>
        <w:rPr>
          <w:rFonts w:ascii="Consolas" w:hAnsi="Consolas"/>
          <w:sz w:val="18"/>
          <w:shd w:val="clear" w:fill="EEF1F4"/>
        </w:rPr>
        <w:t xml:space="preserve">Unreachable</w:t>
      </w:r>
      <w:r>
        <w:rPr/>
        <w:t xml:space="preserve">, </w:t>
      </w:r>
      <w:r>
        <w:rPr>
          <w:rFonts w:ascii="Consolas" w:hAnsi="Consolas"/>
          <w:sz w:val="18"/>
          <w:shd w:val="clear" w:fill="EEF1F4"/>
        </w:rPr>
        <w:t xml:space="preserve">Failed</w:t>
      </w:r>
      <w:r>
        <w:rPr/>
        <w:t xml:space="preserve">.</w:t>
      </w:r>
    </w:p>
    <w:p>
      <w:pPr>
        <w:pStyle w:val="ListParagraph"/>
        <w:numPr>
          <w:ilvl w:val="0"/>
          <w:numId w:val="1"/>
        </w:numPr>
      </w:pPr>
      <w:r>
        <w:rPr>
          <w:b/>
        </w:rPr>
        <w:t xml:space="preserve">Email</w:t>
      </w:r>
      <w:r>
        <w:rPr/>
        <w:t xml:space="preserve"> (Orchestrator Mail plug-in): summary, a red notice if folder deletion was declined, the AD group, folders, cutoff, options and script, then a per-server table (matched, deleted, failed, freed, free space before/after, detail). Problems are listed first.</w:t>
      </w:r>
    </w:p>
    <w:p>
      <w:pPr>
        <w:pStyle w:val="ListParagraph"/>
        <w:numPr>
          <w:ilvl w:val="0"/>
          <w:numId w:val="1"/>
        </w:numPr>
      </w:pPr>
      <w:r>
        <w:rPr>
          <w:b/>
        </w:rPr>
        <w:t xml:space="preserve">A send failure does not fail the run.</w:t>
      </w:r>
      <w:r>
        <w:rPr/>
        <w:t xml:space="preserve"> The send's exception is routed to </w:t>
      </w:r>
      <w:r>
        <w:rPr>
          <w:i/>
        </w:rPr>
        <w:t xml:space="preserve">Closing Summary</w:t>
      </w:r>
      <w:r>
        <w:rPr/>
        <w:t xml:space="preserve">, which sets </w:t>
      </w:r>
      <w:r>
        <w:rPr>
          <w:rFonts w:ascii="Consolas" w:hAnsi="Consolas"/>
          <w:sz w:val="18"/>
          <w:shd w:val="clear" w:fill="EEF1F4"/>
        </w:rPr>
        <w:t xml:space="preserve">executionSuccess = false</w:t>
      </w:r>
      <w:r>
        <w:rPr/>
        <w:t xml:space="preserve"> and logs "report NOT emailed" with the reason.</w:t>
      </w:r>
    </w:p>
    <w:p>
      <w:pPr>
        <w:spacing w:after="0"/>
      </w:pP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5242"/>
        <w:gridCol w:w="4118"/>
      </w:tblGrid>
      <w:tr>
        <w:trPr>
          <w:tblHeader/>
          <w:cantSplit/>
        </w:trPr>
        <w:tc>
          <w:tcPr>
            <w:tcW w:w="5242" w:type="dxa"/>
            <w:shd w:val="clear" w:fill="1F5C8B"/>
            <w:vAlign w:val="center"/>
          </w:tcPr>
          <w:p>
            <w:pPr>
              <w:pStyle w:val="TableCell"/>
            </w:pPr>
            <w:r>
              <w:rPr>
                <w:b/>
                <w:color w:val="FFFFFF"/>
                <w:sz w:val="17"/>
              </w:rPr>
              <w:t xml:space="preserve">Condition</w:t>
            </w:r>
          </w:p>
        </w:tc>
        <w:tc>
          <w:tcPr>
            <w:tcW w:w="4118" w:type="dxa"/>
            <w:shd w:val="clear" w:fill="1F5C8B"/>
            <w:vAlign w:val="center"/>
          </w:tcPr>
          <w:p>
            <w:pPr>
              <w:pStyle w:val="TableCell"/>
            </w:pPr>
            <w:r>
              <w:rPr>
                <w:b/>
                <w:color w:val="FFFFFF"/>
                <w:sz w:val="17"/>
              </w:rPr>
              <w:t xml:space="preserve">End</w:t>
            </w:r>
          </w:p>
        </w:tc>
      </w:tr>
      <w:tr>
        <w:trPr>
          <w:cantSplit/>
        </w:trPr>
        <w:tc>
          <w:tcPr>
            <w:tcW w:w="5242" w:type="dxa"/>
            <w:vAlign w:val="center"/>
          </w:tcPr>
          <w:p>
            <w:pPr>
              <w:pStyle w:val="TableCell"/>
            </w:pPr>
            <w:r>
              <w:rPr>
                <w:sz w:val="18"/>
              </w:rPr>
              <w:t xml:space="preserve">Bad inputs, empty group, no answering host, staging failure, script did not complete</w:t>
            </w:r>
          </w:p>
        </w:tc>
        <w:tc>
          <w:tcPr>
            <w:tcW w:w="4118" w:type="dxa"/>
            <w:vAlign w:val="center"/>
          </w:tcPr>
          <w:p>
            <w:pPr>
              <w:pStyle w:val="TableCell"/>
            </w:pPr>
            <w:r>
              <w:rPr>
                <w:sz w:val="18"/>
              </w:rPr>
              <w:t xml:space="preserve">Workflow fails (nothing deleted if before element 7)</w:t>
            </w:r>
          </w:p>
        </w:tc>
      </w:tr>
      <w:tr>
        <w:trPr>
          <w:cantSplit/>
        </w:trPr>
        <w:tc>
          <w:tcPr>
            <w:tcW w:w="5242" w:type="dxa"/>
            <w:shd w:val="clear" w:fill="F2F4F6"/>
            <w:vAlign w:val="center"/>
          </w:tcPr>
          <w:p>
            <w:pPr>
              <w:pStyle w:val="TableCell"/>
            </w:pPr>
            <w:r>
              <w:rPr>
                <w:sz w:val="18"/>
              </w:rPr>
              <w:t xml:space="preserve">Unreachable server, undeletable item, folder missing on every server</w:t>
            </w:r>
          </w:p>
        </w:tc>
        <w:tc>
          <w:tcPr>
            <w:tcW w:w="4118" w:type="dxa"/>
            <w:shd w:val="clear" w:fill="F2F4F6"/>
            <w:vAlign w:val="center"/>
          </w:tcPr>
          <w:p>
            <w:pPr>
              <w:pStyle w:val="TableCell"/>
            </w:pPr>
            <w:r>
              <w:rPr>
                <w:sz w:val="18"/>
              </w:rPr>
              <w:t xml:space="preserve">Completes, </w:t>
            </w:r>
            <w:r>
              <w:rPr>
                <w:sz w:val="18"/>
                <w:rFonts w:ascii="Consolas" w:hAnsi="Consolas"/>
                <w:sz w:val="18"/>
                <w:shd w:val="clear" w:fill="EEF1F4"/>
              </w:rPr>
              <w:t xml:space="preserve">executionSuccess = false</w:t>
            </w:r>
          </w:p>
        </w:tc>
      </w:tr>
      <w:tr>
        <w:trPr>
          <w:cantSplit/>
        </w:trPr>
        <w:tc>
          <w:tcPr>
            <w:tcW w:w="5242" w:type="dxa"/>
            <w:vAlign w:val="center"/>
          </w:tcPr>
          <w:p>
            <w:pPr>
              <w:pStyle w:val="TableCell"/>
            </w:pPr>
            <w:r>
              <w:rPr>
                <w:sz w:val="18"/>
              </w:rPr>
              <w:t xml:space="preserve">Folder deletion declined</w:t>
            </w:r>
          </w:p>
        </w:tc>
        <w:tc>
          <w:tcPr>
            <w:tcW w:w="4118" w:type="dxa"/>
            <w:vAlign w:val="center"/>
          </w:tcPr>
          <w:p>
            <w:pPr>
              <w:pStyle w:val="TableCell"/>
            </w:pPr>
            <w:r>
              <w:rPr>
                <w:sz w:val="18"/>
              </w:rPr>
              <w:t xml:space="preserve">Completes; files cleaned; notice in summary and email</w:t>
            </w:r>
          </w:p>
        </w:tc>
      </w:tr>
      <w:tr>
        <w:trPr>
          <w:cantSplit/>
        </w:trPr>
        <w:tc>
          <w:tcPr>
            <w:tcW w:w="5242" w:type="dxa"/>
            <w:shd w:val="clear" w:fill="F2F4F6"/>
            <w:vAlign w:val="center"/>
          </w:tcPr>
          <w:p>
            <w:pPr>
              <w:pStyle w:val="TableCell"/>
            </w:pPr>
            <w:r>
              <w:rPr>
                <w:sz w:val="18"/>
              </w:rPr>
              <w:t xml:space="preserve">Report could not be emailed</w:t>
            </w:r>
          </w:p>
        </w:tc>
        <w:tc>
          <w:tcPr>
            <w:tcW w:w="4118" w:type="dxa"/>
            <w:shd w:val="clear" w:fill="F2F4F6"/>
            <w:vAlign w:val="center"/>
          </w:tcPr>
          <w:p>
            <w:pPr>
              <w:pStyle w:val="TableCell"/>
            </w:pPr>
            <w:r>
              <w:rPr>
                <w:sz w:val="18"/>
              </w:rPr>
              <w:t xml:space="preserve">Completes, </w:t>
            </w:r>
            <w:r>
              <w:rPr>
                <w:sz w:val="18"/>
                <w:rFonts w:ascii="Consolas" w:hAnsi="Consolas"/>
                <w:sz w:val="18"/>
                <w:shd w:val="clear" w:fill="EEF1F4"/>
              </w:rPr>
              <w:t xml:space="preserve">executionSuccess = false</w:t>
            </w:r>
          </w:p>
        </w:tc>
      </w:tr>
      <w:tr>
        <w:trPr>
          <w:cantSplit/>
        </w:trPr>
        <w:tc>
          <w:tcPr>
            <w:tcW w:w="5242" w:type="dxa"/>
            <w:vAlign w:val="center"/>
          </w:tcPr>
          <w:p>
            <w:pPr>
              <w:pStyle w:val="TableCell"/>
            </w:pPr>
            <w:r>
              <w:rPr>
                <w:sz w:val="18"/>
              </w:rPr>
              <w:t xml:space="preserve">Everything handled</w:t>
            </w:r>
          </w:p>
        </w:tc>
        <w:tc>
          <w:tcPr>
            <w:tcW w:w="4118" w:type="dxa"/>
            <w:vAlign w:val="center"/>
          </w:tcPr>
          <w:p>
            <w:pPr>
              <w:pStyle w:val="TableCell"/>
            </w:pPr>
            <w:r>
              <w:rPr>
                <w:sz w:val="18"/>
              </w:rPr>
              <w:t xml:space="preserve">Completes, </w:t>
            </w:r>
            <w:r>
              <w:rPr>
                <w:sz w:val="18"/>
                <w:rFonts w:ascii="Consolas" w:hAnsi="Consolas"/>
                <w:sz w:val="18"/>
                <w:shd w:val="clear" w:fill="EEF1F4"/>
              </w:rPr>
              <w:t xml:space="preserve">executionSuccess = true</w:t>
            </w:r>
          </w:p>
        </w:tc>
      </w:tr>
    </w:tbl>
    <w:p>
      <w:pPr>
        <w:spacing w:after="0"/>
      </w:pPr>
    </w:p>
    <w:p>
      <w:pPr>
        <w:pStyle w:val="Heading1"/>
      </w:pPr>
      <w:r>
        <w:rPr/>
        <w:t xml:space="preserve">9. Security considerations</w:t>
      </w:r>
    </w:p>
    <w:p>
      <w:pPr>
        <w:pStyle w:val="ListParagraph"/>
        <w:numPr>
          <w:ilvl w:val="0"/>
          <w:numId w:val="1"/>
        </w:numPr>
      </w:pPr>
      <w:r>
        <w:rPr/>
        <w:t xml:space="preserve">The PowerShell host's account needs </w:t>
      </w:r>
      <w:r>
        <w:rPr>
          <w:b/>
        </w:rPr>
        <w:t xml:space="preserve">local administrator</w:t>
      </w:r>
      <w:r>
        <w:rPr/>
        <w:t xml:space="preserve"> on every target (required for </w:t>
      </w:r>
      <w:r>
        <w:rPr>
          <w:rFonts w:ascii="Consolas" w:hAnsi="Consolas"/>
          <w:sz w:val="18"/>
          <w:shd w:val="clear" w:fill="EEF1F4"/>
        </w:rPr>
        <w:t xml:space="preserve">\\server\c$</w:t>
      </w:r>
      <w:r>
        <w:rPr/>
        <w:t xml:space="preserve">) and delegation for the second hop. Scope it to the servers this workflow cleans.</w:t>
      </w:r>
    </w:p>
    <w:p>
      <w:pPr>
        <w:pStyle w:val="ListParagraph"/>
        <w:numPr>
          <w:ilvl w:val="0"/>
          <w:numId w:val="1"/>
        </w:numPr>
      </w:pPr>
      <w:r>
        <w:rPr/>
        <w:t xml:space="preserve">The script directory (</w:t>
      </w:r>
      <w:r>
        <w:rPr>
          <w:rFonts w:ascii="Consolas" w:hAnsi="Consolas"/>
          <w:sz w:val="18"/>
          <w:shd w:val="clear" w:fill="EEF1F4"/>
        </w:rPr>
        <w:t xml:space="preserve">C:\PSO\Scripts</w:t>
      </w:r>
      <w:r>
        <w:rPr/>
        <w:t xml:space="preserve">) should be writable only by the account the PowerShell host object connects as. Anything else written there is overwritten on the next run, because the file is re-verified by hash every time.</w:t>
      </w:r>
    </w:p>
    <w:p>
      <w:pPr>
        <w:pStyle w:val="ListParagraph"/>
        <w:numPr>
          <w:ilvl w:val="0"/>
          <w:numId w:val="1"/>
        </w:numPr>
      </w:pPr>
      <w:r>
        <w:rPr/>
        <w:t xml:space="preserve">Credentials: none are stored in the workflow for AD (the plug-in endpoint's account is used) or for the host (the PowerShell host object's account). SMTP credentials, if ever needed, are a SecureString attribute.</w:t>
      </w:r>
    </w:p>
    <w:p>
      <w:pPr>
        <w:pStyle w:val="ListParagraph"/>
        <w:numPr>
          <w:ilvl w:val="0"/>
          <w:numId w:val="1"/>
        </w:numPr>
      </w:pPr>
      <w:r>
        <w:rPr/>
        <w:t xml:space="preserve">Destructive safeguards: Report Only default, direct-membership targeting, folder rule, system-folder guard, protected VMware log.</w:t>
      </w:r>
    </w:p>
    <w:p>
      <w:pPr>
        <w:spacing w:after="0"/>
      </w:pPr>
    </w:p>
    <w:p>
      <w:pPr>
        <w:pStyle w:val="Heading1"/>
      </w:pPr>
      <w:r>
        <w:rPr/>
        <w:t xml:space="preserve">10. Assumptions, dependencies and known limitations</w:t>
      </w:r>
    </w:p>
    <w:p>
      <w:pPr>
        <w:pStyle w:val="Heading2"/>
      </w:pPr>
      <w:r>
        <w:rPr/>
        <w:t xml:space="preserve">Dependencies</w:t>
      </w:r>
    </w:p>
    <w:p>
      <w:pPr>
        <w:pStyle w:val="ListParagraph"/>
        <w:numPr>
          <w:ilvl w:val="0"/>
          <w:numId w:val="1"/>
        </w:numPr>
      </w:pPr>
      <w:r>
        <w:rPr/>
        <w:t xml:space="preserve">PowerShell host(s) registered in Orchestrator (WinRM/HTTPS, Kerberos, SHA-256 listener certificate) with delegation to the targets.</w:t>
      </w:r>
    </w:p>
    <w:p>
      <w:pPr>
        <w:pStyle w:val="ListParagraph"/>
        <w:numPr>
          <w:ilvl w:val="0"/>
          <w:numId w:val="1"/>
        </w:numPr>
      </w:pPr>
      <w:r>
        <w:rPr/>
        <w:t xml:space="preserve">SMB (TCP 445) from the PowerShell host to every target.</w:t>
      </w:r>
    </w:p>
    <w:p>
      <w:pPr>
        <w:pStyle w:val="ListParagraph"/>
        <w:numPr>
          <w:ilvl w:val="0"/>
          <w:numId w:val="1"/>
        </w:numPr>
      </w:pPr>
      <w:r>
        <w:rPr/>
        <w:t xml:space="preserve">AD plug-in endpoint registered for every domain whose groups are targeted.</w:t>
      </w:r>
    </w:p>
    <w:p>
      <w:pPr>
        <w:pStyle w:val="ListParagraph"/>
        <w:numPr>
          <w:ilvl w:val="0"/>
          <w:numId w:val="1"/>
        </w:numPr>
      </w:pPr>
      <w:r>
        <w:rPr>
          <w:b/>
        </w:rPr>
        <w:t xml:space="preserve">Network path from every Orchestrator appliance to the SMTP relay</w:t>
      </w:r>
      <w:r>
        <w:rPr/>
        <w:t xml:space="preserve"> (TCP 25, or the configured port), DNS resolution of the relay name, and a relay allow-list covering the appliance addresses. If the relay uses TLS, its certificate trusted in Orchestrator and the port's security mode matched to </w:t>
      </w:r>
      <w:r>
        <w:rPr>
          <w:rFonts w:ascii="Consolas" w:hAnsi="Consolas"/>
          <w:sz w:val="18"/>
          <w:shd w:val="clear" w:fill="EEF1F4"/>
        </w:rPr>
        <w:t xml:space="preserve">useStartTls</w:t>
      </w:r>
      <w:r>
        <w:rPr/>
        <w:t xml:space="preserve">. See </w:t>
      </w:r>
      <w:r>
        <w:rPr>
          <w:rFonts w:ascii="Consolas" w:hAnsi="Consolas"/>
          <w:sz w:val="18"/>
          <w:shd w:val="clear" w:fill="EEF1F4"/>
        </w:rPr>
        <w:t xml:space="preserve">_Shared/Documentation/Email-Notification-Standard.md</w:t>
      </w:r>
      <w:r>
        <w:rPr/>
        <w:t xml:space="preserve">.</w:t>
      </w:r>
    </w:p>
    <w:p>
      <w:pPr>
        <w:spacing w:after="0"/>
      </w:pPr>
    </w:p>
    <w:p>
      <w:pPr>
        <w:pStyle w:val="Heading2"/>
      </w:pPr>
      <w:r>
        <w:rPr/>
        <w:t xml:space="preserve">Known limitations</w:t>
      </w:r>
    </w:p>
    <w:p>
      <w:pPr>
        <w:pStyle w:val="ListParagraph"/>
        <w:numPr>
          <w:ilvl w:val="0"/>
          <w:numId w:val="1"/>
        </w:numPr>
      </w:pPr>
      <w:r>
        <w:rPr/>
        <w:t xml:space="preserve">Load-based host selection is a snapshot. Two runs starting together may pick the same host.</w:t>
      </w:r>
    </w:p>
    <w:p>
      <w:pPr>
        <w:pStyle w:val="ListParagraph"/>
        <w:numPr>
          <w:ilvl w:val="0"/>
          <w:numId w:val="1"/>
        </w:numPr>
      </w:pPr>
      <w:r>
        <w:rPr/>
        <w:t xml:space="preserve">A folder older than the cutoff is removed with any newer content inside it (§6).</w:t>
      </w:r>
    </w:p>
    <w:p>
      <w:pPr>
        <w:pStyle w:val="ListParagraph"/>
        <w:numPr>
          <w:ilvl w:val="0"/>
          <w:numId w:val="1"/>
        </w:numPr>
      </w:pPr>
      <w:r>
        <w:rPr/>
        <w:t xml:space="preserve">Loose hidden/system files directly in a target are never removed.</w:t>
      </w:r>
    </w:p>
    <w:p>
      <w:pPr>
        <w:pStyle w:val="ListParagraph"/>
        <w:numPr>
          <w:ilvl w:val="0"/>
          <w:numId w:val="1"/>
        </w:numPr>
      </w:pPr>
      <w:r>
        <w:rPr/>
        <w:t xml:space="preserve">The free-space figures are for the whole drive and can be affected by other activity during the run.</w:t>
      </w:r>
    </w:p>
    <w:p>
      <w:pPr>
        <w:pStyle w:val="ListParagraph"/>
        <w:numPr>
          <w:ilvl w:val="0"/>
          <w:numId w:val="1"/>
        </w:numPr>
      </w:pPr>
      <w:r>
        <w:rPr/>
        <w:t xml:space="preserve">The OOTB mail workflow has no CC. All recipients go in </w:t>
      </w:r>
      <w:r>
        <w:rPr>
          <w:rFonts w:ascii="Consolas" w:hAnsi="Consolas"/>
          <w:sz w:val="18"/>
          <w:shd w:val="clear" w:fill="EEF1F4"/>
        </w:rPr>
        <w:t xml:space="preserve">mailTo</w:t>
      </w:r>
      <w:r>
        <w:rPr/>
        <w:t xml:space="preserve">.</w:t>
      </w:r>
    </w:p>
    <w:p>
      <w:pPr>
        <w:spacing w:after="0"/>
      </w:pPr>
    </w:p>
    <w:sectPr>
      <w:footerReference w:type="default" r:id="rId4"/>
      <w:pgSz w:w="12240" w:h="15840"/>
      <w:pgMar w:top="1440" w:right="1440" w:bottom="1440" w:left="1440" w:header="720" w:footer="600" w:gutter="0"/>
      <w:cols w:space="720"/>
      <w:docGrid w:linePitch="360"/>
    </w:sectPr>
  </w:body>
</w:document>
</file>

<file path=word/footer1.xml><?xml version="1.0" encoding="utf-8"?>
<w:ftr xmlns:w="http://schemas.openxmlformats.org/wordprocessingml/2006/main">
  <w:p>
    <w:pPr>
      <w:pBdr>
        <w:top w:val="single" w:sz="4" w:space="6" w:color="D4DAE1"/>
      </w:pBdr>
      <w:tabs>
        <w:tab w:val="right" w:pos="9360"/>
      </w:tabs>
      <w:spacing w:after="0"/>
    </w:pPr>
    <w:r>
      <w:rPr>
        <w:sz w:val="15"/>
        <w:color w:val="8996A3"/>
      </w:rPr>
      <w:t xml:space="preserve">Design Document  |  Windows Server Disk Cleans</w:t>
    </w:r>
    <w:r>
      <w:tab/>
    </w:r>
    <w:r>
      <w:rPr>
        <w:sz w:val="15"/>
        <w:color w:val="8996A3"/>
      </w:rPr>
      <w:t xml:space="preserve">Page </w:t>
    </w:r>
    <w:r>
      <w:fldChar w:fldCharType="begin"/>
    </w:r>
    <w:r>
      <w:instrText xml:space="preserve"> PAGE </w:instrText>
    </w:r>
    <w:r>
      <w:fldChar w:fldCharType="separate"/>
    </w:r>
    <w:r>
      <w:rPr>
        <w:sz w:val="15"/>
        <w:color w:val="8996A3"/>
      </w:rP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70"/>
      </w:pPr>
      <w:rPr>
        <w:rFonts w:ascii="Symbol" w:hAnsi="Symbol" w:hint="default"/>
      </w:rPr>
    </w:lvl>
    <w:lvl w:ilvl="1">
      <w:start w:val="1"/>
      <w:numFmt w:val="bullet"/>
      <w:lvlText w:val="o"/>
      <w:lvlJc w:val="left"/>
      <w:pPr>
        <w:ind w:left="720" w:hanging="270"/>
      </w:pPr>
      <w:rPr>
        <w:rFonts w:ascii="Courier New" w:hAnsi="Courier New" w:hint="default"/>
      </w:rPr>
    </w:lvl>
  </w:abstractNum>
  <w:abstractNum w:abstractNumId="1">
    <w:multiLevelType w:val="hybridMultilevel"/>
    <w:lvl w:ilvl="0">
      <w:start w:val="1"/>
      <w:numFmt w:val="decimal"/>
      <w:lvlText w:val="%1."/>
      <w:lvlJc w:val="left"/>
      <w:pPr>
        <w:ind w:left="360" w:hanging="270"/>
      </w:pPr>
    </w:lvl>
    <w:lvl w:ilvl="1">
      <w:start w:val="1"/>
      <w:numFmt w:val="lowerLetter"/>
      <w:lvlText w:val="%2."/>
      <w:lvlJc w:val="left"/>
      <w:pPr>
        <w:ind w:left="72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cs="Segoe UI"/>
        <w:sz w:val="20"/>
        <w:szCs w:val="20"/>
        <w:color w:val="16202B"/>
      </w:rPr>
    </w:rPrDefault>
    <w:pPrDefault>
      <w:pPr>
        <w:spacing w:after="140" w:line="276" w:lineRule="auto"/>
      </w:pPr>
    </w:pPrDefault>
  </w:docDefaults>
  <w:style w:type="paragraph" w:styleId="Normal" w:default="1">
    <w:name w:val="Normal"/>
  </w:style>
  <w:style w:type="paragraph" w:styleId="BodyText">
    <w:name w:val="Body Text"/>
    <w:basedOn w:val="Normal"/>
  </w:style>
  <w:style w:type="paragraph" w:styleId="Title">
    <w:name w:val="Title"/>
    <w:basedOn w:val="Normal"/>
    <w:next w:val="BodyText"/>
    <w:pPr>
      <w:spacing w:before="0" w:after="80"/>
    </w:pPr>
    <w:rPr>
      <w:rFonts w:ascii="Segoe UI" w:hAnsi="Segoe UI" w:cs="Segoe UI"/>
      <w:sz w:val="52"/>
      <w:b/>
      <w:color w:val="16202B"/>
    </w:rPr>
  </w:style>
  <w:style w:type="paragraph" w:styleId="Subtitle">
    <w:name w:val="Subtitle"/>
    <w:basedOn w:val="Normal"/>
    <w:next w:val="BodyText"/>
    <w:pPr>
      <w:spacing w:after="360"/>
    </w:pPr>
    <w:rPr>
      <w:rFonts w:ascii="Segoe UI" w:hAnsi="Segoe UI" w:cs="Segoe UI"/>
      <w:sz w:val="24"/>
      <w:color w:val="5B6875"/>
    </w:rPr>
  </w:style>
  <w:style w:type="paragraph" w:styleId="Eyebrow">
    <w:name w:val="Eyebrow"/>
    <w:basedOn w:val="Normal"/>
    <w:next w:val="Title"/>
    <w:pPr>
      <w:spacing w:after="60"/>
    </w:pPr>
    <w:rPr>
      <w:rFonts w:ascii="Segoe UI" w:hAnsi="Segoe UI" w:cs="Segoe UI"/>
      <w:sz w:val="16"/>
      <w:b/>
      <w:caps/>
      <w:color w:val="8996A3"/>
    </w:rPr>
  </w:style>
  <w:style w:type="paragraph" w:styleId="Heading1">
    <w:name w:val="heading 1"/>
    <w:basedOn w:val="Normal"/>
    <w:next w:val="BodyText"/>
    <w:pPr>
      <w:outlineLvl w:val="0"/>
      <w:spacing w:before="360" w:after="140"/>
      <w:keepNext/>
      <w:pBdr>
        <w:bottom w:val="single" w:sz="6" w:space="6" w:color="D4DAE1"/>
      </w:pBdr>
    </w:pPr>
    <w:rPr>
      <w:rFonts w:ascii="Segoe UI" w:hAnsi="Segoe UI" w:cs="Segoe UI"/>
      <w:sz w:val="32"/>
      <w:b/>
      <w:color w:val="16202B"/>
    </w:rPr>
  </w:style>
  <w:style w:type="paragraph" w:styleId="Heading2">
    <w:name w:val="heading 2"/>
    <w:basedOn w:val="Normal"/>
    <w:next w:val="BodyText"/>
    <w:pPr>
      <w:outlineLvl w:val="1"/>
      <w:spacing w:before="280" w:after="100"/>
      <w:keepNext/>
    </w:pPr>
    <w:rPr>
      <w:rFonts w:ascii="Segoe UI" w:hAnsi="Segoe UI" w:cs="Segoe UI"/>
      <w:sz w:val="24"/>
      <w:b/>
      <w:color w:val="1F5C8B"/>
    </w:rPr>
  </w:style>
  <w:style w:type="paragraph" w:styleId="Heading3">
    <w:name w:val="heading 3"/>
    <w:basedOn w:val="Normal"/>
    <w:next w:val="BodyText"/>
    <w:pPr>
      <w:outlineLvl w:val="2"/>
      <w:spacing w:before="220" w:after="80"/>
      <w:keepNext/>
    </w:pPr>
    <w:rPr>
      <w:rFonts w:ascii="Segoe UI" w:hAnsi="Segoe UI" w:cs="Segoe UI"/>
      <w:sz w:val="21"/>
      <w:b/>
      <w:color w:val="16202B"/>
    </w:rPr>
  </w:style>
  <w:style w:type="paragraph" w:styleId="Caption">
    <w:name w:val="caption"/>
    <w:basedOn w:val="Normal"/>
    <w:next w:val="BodyText"/>
    <w:pPr>
      <w:jc w:val="center"/>
      <w:spacing w:after="240"/>
    </w:pPr>
    <w:rPr>
      <w:rFonts w:ascii="Segoe UI" w:hAnsi="Segoe UI" w:cs="Segoe UI"/>
      <w:sz w:val="17"/>
      <w:i/>
      <w:color w:val="5B6875"/>
    </w:rPr>
  </w:style>
  <w:style w:type="paragraph" w:styleId="CodeBlock">
    <w:name w:val="Code Block"/>
    <w:basedOn w:val="Normal"/>
    <w:pPr>
      <w:shd w:val="clear" w:fill="F7F9FA"/>
      <w:spacing w:after="0" w:line="240" w:lineRule="auto"/>
      <w:ind w:left="120"/>
    </w:pPr>
    <w:rPr>
      <w:rFonts w:ascii="Consolas" w:hAnsi="Consolas"/>
      <w:sz w:val="17"/>
    </w:rPr>
  </w:style>
  <w:style w:type="paragraph" w:styleId="TableCell">
    <w:name w:val="Table Cell"/>
    <w:basedOn w:val="Normal"/>
    <w:pPr>
      <w:spacing w:before="20" w:after="20" w:line="240" w:lineRule="auto"/>
    </w:pPr>
    <w:rPr>
      <w:sz w:val="18"/>
    </w:rPr>
  </w:style>
  <w:style w:type="paragraph" w:styleId="ListParagraph">
    <w:name w:val="List Paragraph"/>
    <w:basedOn w:val="Normal"/>
    <w:pPr>
      <w:ind w:left="360"/>
      <w:contextualSpacing/>
      <w:spacing w:after="60"/>
    </w:pPr>
  </w:style>
  <w:style w:type="table" w:styleId="TableGrid">
    <w:name w:val="Table Grid"/>
    <w:tblPr>
      <w:tblCellMar>
        <w:top w:w="80" w:type="dxa"/>
        <w:left w:w="110" w:type="dxa"/>
        <w:bottom w:w="80" w:type="dxa"/>
        <w:right w:w="11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Orchestrator documentation build</Application>
</Properties>
</file>

<file path=docProps/core.xml><?xml version="1.0" encoding="utf-8"?>
<cp:coreProperties xmlns:cp="http://schemas.openxmlformats.org/package/2006/metadata/core-properties" xmlns:dc="http://purl.org/dc/elements/1.1/" xmlns:dcterms="http://purl.org/dc/terms/" xmlns:xsi="http://www.w3.org/2001/XMLSchema-instance">
  <dc:title>Design Document</dc:title>
  <dc:subject>Windows Server Disk Cleans</dc:subject>
  <dc:creator>Orchestrator documentation build</dc:creator>
  <cp:lastModifiedBy>Orchestrator documentation build</cp:lastModifiedBy>
  <dcterms:created xsi:type="dcterms:W3CDTF">2026-09-30T19:07:36Z</dcterms:created>
  <dcterms:modified xsi:type="dcterms:W3CDTF">2026-09-30T19:07:36Z</dcterms:modified>
</cp:coreProperties>
</file>