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Eyebrow"/>
      </w:pPr>
      <w:r>
        <w:rPr/>
        <w:t xml:space="preserve">Windows Server Disk Cleans</w:t>
      </w:r>
    </w:p>
    <w:p>
      <w:pPr>
        <w:pStyle w:val="Title"/>
      </w:pPr>
      <w:r>
        <w:rPr/>
        <w:t xml:space="preserve">User Guide</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rPr>
          <w:cantSplit/>
        </w:trPr>
        <w:tc>
          <w:tcPr>
            <w:tcW w:w="2621" w:type="dxa"/>
            <w:vAlign w:val="center"/>
          </w:tcPr>
          <w:p>
            <w:pPr>
              <w:pStyle w:val="TableCell"/>
            </w:pPr>
            <w:r>
              <w:rPr>
                <w:b/>
                <w:caps/>
                <w:sz w:val="15"/>
                <w:color w:val="5B6875"/>
              </w:rPr>
              <w:t xml:space="preserve">Document</w:t>
            </w:r>
          </w:p>
        </w:tc>
        <w:tc>
          <w:tcPr>
            <w:tcW w:w="6739" w:type="dxa"/>
            <w:vAlign w:val="center"/>
          </w:tcPr>
          <w:p>
            <w:pPr>
              <w:pStyle w:val="TableCell"/>
            </w:pPr>
            <w:r>
              <w:rPr>
                <w:sz w:val="18"/>
              </w:rPr>
              <w:t xml:space="preserve">User Guide</w:t>
            </w:r>
          </w:p>
        </w:tc>
      </w:tr>
      <w:tr>
        <w:trPr>
          <w:cantSplit/>
        </w:trPr>
        <w:tc>
          <w:tcPr>
            <w:tcW w:w="2621" w:type="dxa"/>
            <w:vAlign w:val="center"/>
          </w:tcPr>
          <w:p>
            <w:pPr>
              <w:pStyle w:val="TableCell"/>
            </w:pPr>
            <w:r>
              <w:rPr>
                <w:b/>
                <w:caps/>
                <w:sz w:val="15"/>
                <w:color w:val="5B6875"/>
              </w:rPr>
              <w:t xml:space="preserve">Package</w:t>
            </w:r>
          </w:p>
        </w:tc>
        <w:tc>
          <w:tcPr>
            <w:tcW w:w="6739" w:type="dxa"/>
            <w:vAlign w:val="center"/>
          </w:tcPr>
          <w:p>
            <w:pPr>
              <w:pStyle w:val="TableCell"/>
            </w:pPr>
            <w:r>
              <w:rPr>
                <w:sz w:val="18"/>
              </w:rPr>
              <w:t xml:space="preserve">Windows Server Disk Cleans</w:t>
            </w:r>
          </w:p>
        </w:tc>
      </w:tr>
      <w:tr>
        <w:trPr>
          <w:cantSplit/>
        </w:trP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Operations Orchestrator 9</w:t>
            </w:r>
          </w:p>
        </w:tc>
      </w:tr>
      <w:tr>
        <w:trPr>
          <w:cantSplit/>
        </w:trPr>
        <w:tc>
          <w:tcPr>
            <w:tcW w:w="2621" w:type="dxa"/>
            <w:vAlign w:val="center"/>
          </w:tcPr>
          <w:p>
            <w:pPr>
              <w:pStyle w:val="TableCell"/>
            </w:pPr>
            <w:r>
              <w:rPr>
                <w:b/>
                <w:caps/>
                <w:sz w:val="15"/>
                <w:color w:val="5B6875"/>
              </w:rPr>
              <w:t xml:space="preserve">Source</w:t>
            </w:r>
          </w:p>
        </w:tc>
        <w:tc>
          <w:tcPr>
            <w:tcW w:w="6739" w:type="dxa"/>
            <w:vAlign w:val="center"/>
          </w:tcPr>
          <w:p>
            <w:pPr>
              <w:pStyle w:val="TableCell"/>
            </w:pPr>
            <w:r>
              <w:rPr>
                <w:sz w:val="18"/>
                <w:rFonts w:ascii="Consolas" w:hAnsi="Consolas"/>
                <w:sz w:val="18"/>
                <w:shd w:val="clear" w:fill="EEF1F4"/>
              </w:rPr>
              <w:t xml:space="preserve">04_User_Guide.md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Generated file</w:t>
            </w:r>
          </w:p>
          <w:p>
            <w:pPr>
              <w:spacing w:after="0"/>
            </w:pPr>
            <w:r>
              <w:rPr/>
              <w:t xml:space="preserve">This document is generated from </w:t>
            </w:r>
            <w:r>
              <w:rPr>
                <w:b/>
              </w:rPr>
              <w:t xml:space="preserve">04_User_Guide.md</w:t>
            </w:r>
            <w:r>
              <w:rPr/>
              <w:t xml:space="preserve">. Edit the Markdown and rebuild - changes made here are lost the next time it is built.</w:t>
            </w:r>
          </w:p>
        </w:tc>
      </w:tr>
    </w:tbl>
    <w:p>
      <w:pPr>
        <w:spacing w:after="0"/>
      </w:pP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p>
      <w:pPr>
        <w:pStyle w:val="Heading1"/>
      </w:pPr>
      <w:r>
        <w:rPr/>
        <w:t xml:space="preserve">1. What this workflow does</w:t>
      </w:r>
    </w:p>
    <w:p>
      <w:pPr>
        <w:pStyle w:val="BodyText"/>
      </w:pPr>
      <w:r>
        <w:rPr>
          <w:b/>
        </w:rPr>
        <w:t xml:space="preserve">Windows Server Disk Cleans</w:t>
      </w:r>
      <w:r>
        <w:rPr/>
        <w:t xml:space="preserve"> frees disk space on the Windows servers in an Active Directory group. For every server that is a </w:t>
      </w:r>
      <w:r>
        <w:rPr>
          <w:b/>
        </w:rPr>
        <w:t xml:space="preserve">direct, enabled</w:t>
      </w:r>
      <w:r>
        <w:rPr/>
        <w:t xml:space="preserve"> member of the group, it looks in the folders you give it and finds files (and optionally folders) that are older than the age you set. It then either </w:t>
      </w:r>
      <w:r>
        <w:rPr>
          <w:b/>
        </w:rPr>
        <w:t xml:space="preserve">reports</w:t>
      </w:r>
      <w:r>
        <w:rPr/>
        <w:t xml:space="preserve"> what it would delete or </w:t>
      </w:r>
      <w:r>
        <w:rPr>
          <w:b/>
        </w:rPr>
        <w:t xml:space="preserve">deletes</w:t>
      </w:r>
      <w:r>
        <w:rPr/>
        <w:t xml:space="preserve"> it, and emails you a per-server report.</w:t>
      </w:r>
    </w:p>
    <w:p>
      <w:pPr>
        <w:pStyle w:val="BodyText"/>
      </w:pPr>
      <w:r>
        <w:rPr/>
        <w:t xml:space="preserve">It works the same way for physical servers and VMs. All the work is done from a PowerShell host over each server's admin share (</w:t>
      </w:r>
      <w:r>
        <w:rPr>
          <w:rFonts w:ascii="Consolas" w:hAnsi="Consolas"/>
          <w:sz w:val="18"/>
          <w:shd w:val="clear" w:fill="EEF1F4"/>
        </w:rPr>
        <w:t xml:space="preserve">\\server\c$</w:t>
      </w:r>
      <w:r>
        <w:rPr/>
        <w:t xml:space="preserve">); nothing is installed on the servers.</w:t>
      </w:r>
    </w:p>
    <w:p>
      <w:pPr>
        <w:pStyle w:val="BodyText"/>
      </w:pPr>
      <w:r>
        <w:rPr>
          <w:b/>
        </w:rPr>
        <w:t xml:space="preserve">Report Only is the default.</w:t>
      </w:r>
      <w:r>
        <w:rPr/>
        <w:t xml:space="preserve"> Nothing is deleted unless you choose </w:t>
      </w:r>
      <w:r>
        <w:rPr>
          <w:b/>
        </w:rPr>
        <w:t xml:space="preserve">Report and Delete</w:t>
      </w:r>
      <w:r>
        <w:rPr/>
        <w:t xml:space="preserve">.</w:t>
      </w:r>
    </w:p>
    <w:p>
      <w:pPr>
        <w:pStyle w:val="Heading1"/>
      </w:pPr>
      <w:r>
        <w:rPr/>
        <w:t xml:space="preserve">2. What gets deleted</w:t>
      </w:r>
    </w:p>
    <w:p>
      <w:pPr>
        <w:pStyle w:val="BodyText"/>
      </w:pPr>
      <w:r>
        <w:rPr/>
        <w:t xml:space="preserve">An item is deleted (or, in Report Only, listed) when </w:t>
      </w:r>
      <w:r>
        <w:rPr>
          <w:b/>
        </w:rPr>
        <w:t xml:space="preserve">all</w:t>
      </w:r>
      <w:r>
        <w:rPr/>
        <w:t xml:space="preserve"> of these are true:</w:t>
      </w:r>
    </w:p>
    <w:p>
      <w:pPr>
        <w:pStyle w:val="ListParagraph"/>
        <w:numPr>
          <w:ilvl w:val="0"/>
          <w:numId w:val="1"/>
        </w:numPr>
      </w:pPr>
      <w:r>
        <w:rPr/>
        <w:t xml:space="preserve">it is under one of the folders you listed, at any depth;</w:t>
      </w:r>
    </w:p>
    <w:p>
      <w:pPr>
        <w:pStyle w:val="ListParagraph"/>
        <w:numPr>
          <w:ilvl w:val="0"/>
          <w:numId w:val="1"/>
        </w:numPr>
      </w:pPr>
      <w:r>
        <w:rPr/>
        <w:t xml:space="preserve">it is a </w:t>
      </w:r>
      <w:r>
        <w:rPr>
          <w:b/>
        </w:rPr>
        <w:t xml:space="preserve">file whose name matches your filter</w:t>
      </w:r>
      <w:r>
        <w:rPr/>
        <w:t xml:space="preserve">, or a </w:t>
      </w:r>
      <w:r>
        <w:rPr>
          <w:b/>
        </w:rPr>
        <w:t xml:space="preserve">folder</w:t>
      </w:r>
      <w:r>
        <w:rPr/>
        <w:t xml:space="preserve"> (see below);</w:t>
      </w:r>
    </w:p>
    <w:p>
      <w:pPr>
        <w:pStyle w:val="ListParagraph"/>
        <w:numPr>
          <w:ilvl w:val="0"/>
          <w:numId w:val="1"/>
        </w:numPr>
      </w:pPr>
      <w:r>
        <w:rPr/>
        <w:t xml:space="preserve">it was last written </w:t>
      </w:r>
      <w:r>
        <w:rPr>
          <w:b/>
        </w:rPr>
        <w:t xml:space="preserve">more than N days ago</w:t>
      </w:r>
      <w:r>
        <w:rPr/>
        <w:t xml:space="preserve"> (your "older than" value);</w:t>
      </w:r>
    </w:p>
    <w:p>
      <w:pPr>
        <w:pStyle w:val="ListParagraph"/>
        <w:numPr>
          <w:ilvl w:val="0"/>
          <w:numId w:val="1"/>
        </w:numPr>
      </w:pPr>
      <w:r>
        <w:rPr/>
        <w:t xml:space="preserve">it is not </w:t>
      </w:r>
      <w:r>
        <w:rPr>
          <w:rFonts w:ascii="Consolas" w:hAnsi="Consolas"/>
          <w:sz w:val="18"/>
          <w:shd w:val="clear" w:fill="EEF1F4"/>
        </w:rPr>
        <w:t xml:space="preserve">vmware-vmsvc-SYSTEM.log</w:t>
      </w:r>
      <w:r>
        <w:rPr/>
        <w:t xml:space="preserve">.</w:t>
      </w:r>
    </w:p>
    <w:p>
      <w:pPr>
        <w:spacing w:after="0"/>
      </w:pPr>
    </w:p>
    <w:p>
      <w:pPr>
        <w:pStyle w:val="BodyText"/>
      </w:pPr>
      <w:r>
        <w:rPr/>
        <w:t xml:space="preserve">Read-only files are deleted only if you tick </w:t>
      </w:r>
      <w:r>
        <w:rPr>
          <w:b/>
        </w:rPr>
        <w:t xml:space="preserve">Delete read-only items</w:t>
      </w:r>
      <w:r>
        <w:rPr/>
        <w:t xml:space="preserve">. Without it they stay, and each is listed as an error in the report.</w:t>
      </w:r>
    </w:p>
    <w:p>
      <w:pPr>
        <w:pStyle w:val="Heading2"/>
      </w:pPr>
      <w:r>
        <w:rPr/>
        <w:t xml:space="preserve">Deleting folders as well</w:t>
      </w:r>
    </w:p>
    <w:p>
      <w:pPr>
        <w:pStyle w:val="BodyText"/>
      </w:pPr>
      <w:r>
        <w:rPr/>
        <w:t xml:space="preserve">Ticking </w:t>
      </w:r>
      <w:r>
        <w:rPr>
          <w:b/>
        </w:rPr>
        <w:t xml:space="preserve">Delete folders as well</w:t>
      </w:r>
      <w:r>
        <w:rPr/>
        <w:t xml:space="preserve"> removes whole sub-folders older than the cutoff, </w:t>
      </w:r>
      <w:r>
        <w:rPr>
          <w:b/>
        </w:rPr>
        <w:t xml:space="preserve">whatever their names</w:t>
      </w:r>
      <w:r>
        <w:rPr/>
        <w:t xml:space="preserve">, together with everything inside them. Because that removes everything in the folder, it only happens when you also:</w:t>
      </w:r>
    </w:p>
    <w:p>
      <w:pPr>
        <w:pStyle w:val="ListParagraph"/>
        <w:numPr>
          <w:ilvl w:val="0"/>
          <w:numId w:val="1"/>
        </w:numPr>
      </w:pPr>
      <w:r>
        <w:rPr/>
        <w:t xml:space="preserve">set the filter to </w:t>
      </w:r>
      <w:r>
        <w:rPr>
          <w:rFonts w:ascii="Consolas" w:hAnsi="Consolas"/>
          <w:sz w:val="18"/>
          <w:shd w:val="clear" w:fill="EEF1F4"/>
        </w:rPr>
        <w:t xml:space="preserve">*.*</w:t>
      </w:r>
      <w:r>
        <w:rPr/>
        <w:t xml:space="preserve"> (or </w:t>
      </w:r>
      <w:r>
        <w:rPr>
          <w:rFonts w:ascii="Consolas" w:hAnsi="Consolas"/>
          <w:sz w:val="18"/>
          <w:shd w:val="clear" w:fill="EEF1F4"/>
        </w:rPr>
        <w:t xml:space="preserve">*</w:t>
      </w:r>
      <w:r>
        <w:rPr/>
        <w:t xml:space="preserve">), </w:t>
      </w:r>
      <w:r>
        <w:rPr>
          <w:b/>
        </w:rPr>
        <w:t xml:space="preserve">and</w:t>
      </w:r>
    </w:p>
    <w:p>
      <w:pPr>
        <w:pStyle w:val="ListParagraph"/>
        <w:numPr>
          <w:ilvl w:val="0"/>
          <w:numId w:val="1"/>
        </w:numPr>
      </w:pPr>
      <w:r>
        <w:rPr/>
        <w:t xml:space="preserve">tick </w:t>
      </w:r>
      <w:r>
        <w:rPr>
          <w:b/>
        </w:rPr>
        <w:t xml:space="preserve">Delete read-only items</w:t>
      </w:r>
      <w:r>
        <w:rPr/>
        <w:t xml:space="preserve">.</w:t>
      </w:r>
    </w:p>
    <w:p>
      <w:pPr>
        <w:spacing w:after="0"/>
      </w:pPr>
    </w:p>
    <w:p>
      <w:pPr>
        <w:pStyle w:val="BodyText"/>
      </w:pPr>
      <w:r>
        <w:rPr/>
        <w:t xml:space="preserve">If either is missing, </w:t>
      </w:r>
      <w:r>
        <w:rPr>
          <w:b/>
        </w:rPr>
        <w:t xml:space="preserve">the folders are left alone but the run still goes ahead:</w:t>
      </w:r>
      <w:r>
        <w:rPr/>
        <w:t xml:space="preserve"> files matching your filter are cleaned as normal. The run log and the email show a red notice saying folder deletion was declined and why.</w:t>
      </w:r>
    </w:p>
    <w:p>
      <w:pPr>
        <w:pStyle w:val="Heading1"/>
      </w:pPr>
      <w:r>
        <w:rPr/>
        <w:t xml:space="preserve">3. What is NOT deleted (important)</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5148"/>
        <w:gridCol w:w="4212"/>
      </w:tblGrid>
      <w:tr>
        <w:trPr>
          <w:tblHeader/>
          <w:cantSplit/>
        </w:trPr>
        <w:tc>
          <w:tcPr>
            <w:tcW w:w="5148" w:type="dxa"/>
            <w:shd w:val="clear" w:fill="1F5C8B"/>
            <w:vAlign w:val="center"/>
          </w:tcPr>
          <w:p>
            <w:pPr>
              <w:pStyle w:val="TableCell"/>
            </w:pPr>
            <w:r>
              <w:rPr>
                <w:b/>
                <w:color w:val="FFFFFF"/>
                <w:sz w:val="17"/>
              </w:rPr>
              <w:t xml:space="preserve">Never deleted</w:t>
            </w:r>
          </w:p>
        </w:tc>
        <w:tc>
          <w:tcPr>
            <w:tcW w:w="4212" w:type="dxa"/>
            <w:shd w:val="clear" w:fill="1F5C8B"/>
            <w:vAlign w:val="center"/>
          </w:tcPr>
          <w:p>
            <w:pPr>
              <w:pStyle w:val="TableCell"/>
            </w:pPr>
            <w:r>
              <w:rPr>
                <w:b/>
                <w:color w:val="FFFFFF"/>
                <w:sz w:val="17"/>
              </w:rPr>
              <w:t xml:space="preserve">Why</w:t>
            </w:r>
          </w:p>
        </w:tc>
      </w:tr>
      <w:tr>
        <w:trPr>
          <w:cantSplit/>
        </w:trPr>
        <w:tc>
          <w:tcPr>
            <w:tcW w:w="5148" w:type="dxa"/>
            <w:vAlign w:val="center"/>
          </w:tcPr>
          <w:p>
            <w:pPr>
              <w:pStyle w:val="TableCell"/>
            </w:pPr>
            <w:r>
              <w:rPr>
                <w:sz w:val="18"/>
              </w:rPr>
              <w:t xml:space="preserve">The folders you listed themselves</w:t>
            </w:r>
          </w:p>
        </w:tc>
        <w:tc>
          <w:tcPr>
            <w:tcW w:w="4212" w:type="dxa"/>
            <w:vAlign w:val="center"/>
          </w:tcPr>
          <w:p>
            <w:pPr>
              <w:pStyle w:val="TableCell"/>
            </w:pPr>
            <w:r>
              <w:rPr>
                <w:sz w:val="18"/>
              </w:rPr>
              <w:t xml:space="preserve">They are emptied, not removed</w:t>
            </w:r>
          </w:p>
        </w:tc>
      </w:tr>
      <w:tr>
        <w:trPr>
          <w:cantSplit/>
        </w:trPr>
        <w:tc>
          <w:tcPr>
            <w:tcW w:w="5148" w:type="dxa"/>
            <w:shd w:val="clear" w:fill="F2F4F6"/>
            <w:vAlign w:val="center"/>
          </w:tcPr>
          <w:p>
            <w:pPr>
              <w:pStyle w:val="TableCell"/>
            </w:pPr>
            <w:r>
              <w:rPr>
                <w:sz w:val="18"/>
                <w:rFonts w:ascii="Consolas" w:hAnsi="Consolas"/>
                <w:sz w:val="18"/>
                <w:shd w:val="clear" w:fill="EEF1F4"/>
              </w:rPr>
              <w:t xml:space="preserve">vmware-vmsvc-SYSTEM.log</w:t>
            </w:r>
          </w:p>
        </w:tc>
        <w:tc>
          <w:tcPr>
            <w:tcW w:w="4212" w:type="dxa"/>
            <w:shd w:val="clear" w:fill="F2F4F6"/>
            <w:vAlign w:val="center"/>
          </w:tcPr>
          <w:p>
            <w:pPr>
              <w:pStyle w:val="TableCell"/>
            </w:pPr>
            <w:r>
              <w:rPr>
                <w:sz w:val="18"/>
              </w:rPr>
              <w:t xml:space="preserve">The live VMware Tools log (exact name)</w:t>
            </w:r>
          </w:p>
        </w:tc>
      </w:tr>
      <w:tr>
        <w:trPr>
          <w:cantSplit/>
        </w:trPr>
        <w:tc>
          <w:tcPr>
            <w:tcW w:w="5148" w:type="dxa"/>
            <w:vAlign w:val="center"/>
          </w:tcPr>
          <w:p>
            <w:pPr>
              <w:pStyle w:val="TableCell"/>
            </w:pPr>
            <w:r>
              <w:rPr>
                <w:sz w:val="18"/>
              </w:rPr>
              <w:t xml:space="preserve">Anything newer than the cutoff</w:t>
            </w:r>
          </w:p>
        </w:tc>
        <w:tc>
          <w:tcPr>
            <w:tcW w:w="4212" w:type="dxa"/>
            <w:vAlign w:val="center"/>
          </w:tcPr>
          <w:p>
            <w:pPr>
              <w:pStyle w:val="TableCell"/>
            </w:pPr>
            <w:r>
              <w:rPr>
                <w:sz w:val="18"/>
              </w:rPr>
              <w:t xml:space="preserve">The age rule</w:t>
            </w:r>
          </w:p>
        </w:tc>
      </w:tr>
      <w:tr>
        <w:trPr>
          <w:cantSplit/>
        </w:trPr>
        <w:tc>
          <w:tcPr>
            <w:tcW w:w="5148" w:type="dxa"/>
            <w:shd w:val="clear" w:fill="F2F4F6"/>
            <w:vAlign w:val="center"/>
          </w:tcPr>
          <w:p>
            <w:pPr>
              <w:pStyle w:val="TableCell"/>
            </w:pPr>
            <w:r>
              <w:rPr>
                <w:sz w:val="18"/>
              </w:rPr>
              <w:t xml:space="preserve">Hidden or system files sitting directly in a listed folder</w:t>
            </w:r>
          </w:p>
        </w:tc>
        <w:tc>
          <w:tcPr>
            <w:tcW w:w="4212" w:type="dxa"/>
            <w:shd w:val="clear" w:fill="F2F4F6"/>
            <w:vAlign w:val="center"/>
          </w:tcPr>
          <w:p>
            <w:pPr>
              <w:pStyle w:val="TableCell"/>
            </w:pPr>
            <w:r>
              <w:rPr>
                <w:sz w:val="18"/>
              </w:rPr>
              <w:t xml:space="preserve">Not picked up by the search</w:t>
            </w:r>
          </w:p>
        </w:tc>
      </w:tr>
      <w:tr>
        <w:trPr>
          <w:cantSplit/>
        </w:trPr>
        <w:tc>
          <w:tcPr>
            <w:tcW w:w="5148" w:type="dxa"/>
            <w:vAlign w:val="center"/>
          </w:tcPr>
          <w:p>
            <w:pPr>
              <w:pStyle w:val="TableCell"/>
            </w:pPr>
            <w:r>
              <w:rPr>
                <w:sz w:val="18"/>
              </w:rPr>
              <w:t xml:space="preserve">Read-only files, unless </w:t>
            </w:r>
            <w:r>
              <w:rPr>
                <w:sz w:val="18"/>
                <w:b/>
              </w:rPr>
              <w:t xml:space="preserve">Delete read-only items</w:t>
            </w:r>
          </w:p>
        </w:tc>
        <w:tc>
          <w:tcPr>
            <w:tcW w:w="4212" w:type="dxa"/>
            <w:vAlign w:val="center"/>
          </w:tcPr>
          <w:p>
            <w:pPr>
              <w:pStyle w:val="TableCell"/>
            </w:pPr>
            <w:r>
              <w:rPr>
                <w:sz w:val="18"/>
              </w:rPr>
              <w:t xml:space="preserve">Protected unless you say otherwise</w:t>
            </w:r>
          </w:p>
        </w:tc>
      </w:tr>
      <w:tr>
        <w:trPr>
          <w:cantSplit/>
        </w:trPr>
        <w:tc>
          <w:tcPr>
            <w:tcW w:w="5148" w:type="dxa"/>
            <w:shd w:val="clear" w:fill="F2F4F6"/>
            <w:vAlign w:val="center"/>
          </w:tcPr>
          <w:p>
            <w:pPr>
              <w:pStyle w:val="TableCell"/>
            </w:pPr>
            <w:r>
              <w:rPr>
                <w:sz w:val="18"/>
              </w:rPr>
              <w:t xml:space="preserve">Folders, unless the folder rule above is met</w:t>
            </w:r>
          </w:p>
        </w:tc>
        <w:tc>
          <w:tcPr>
            <w:tcW w:w="4212" w:type="dxa"/>
            <w:shd w:val="clear" w:fill="F2F4F6"/>
            <w:vAlign w:val="center"/>
          </w:tcPr>
          <w:p>
            <w:pPr>
              <w:pStyle w:val="TableCell"/>
            </w:pPr>
            <w:r>
              <w:rPr>
                <w:sz w:val="18"/>
              </w:rPr>
              <w:t xml:space="preserve">Protected unless fully requested</w:t>
            </w:r>
          </w:p>
        </w:tc>
      </w:tr>
      <w:tr>
        <w:trPr>
          <w:cantSplit/>
        </w:trPr>
        <w:tc>
          <w:tcPr>
            <w:tcW w:w="5148" w:type="dxa"/>
            <w:vAlign w:val="center"/>
          </w:tcPr>
          <w:p>
            <w:pPr>
              <w:pStyle w:val="TableCell"/>
            </w:pPr>
            <w:r>
              <w:rPr>
                <w:sz w:val="18"/>
                <w:b/>
              </w:rPr>
              <w:t xml:space="preserve">Everything</w:t>
            </w:r>
            <w:r>
              <w:rPr>
                <w:sz w:val="18"/>
              </w:rPr>
              <w:t xml:space="preserve">, in a Report Only run</w:t>
            </w:r>
          </w:p>
        </w:tc>
        <w:tc>
          <w:tcPr>
            <w:tcW w:w="4212" w:type="dxa"/>
            <w:vAlign w:val="center"/>
          </w:tcPr>
          <w:p>
            <w:pPr>
              <w:pStyle w:val="TableCell"/>
            </w:pPr>
            <w:r>
              <w:rPr>
                <w:sz w:val="18"/>
              </w:rPr>
              <w:t xml:space="preserve">Report Only changes nothing</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Watch out: a folder goes with everything in it</w:t>
            </w:r>
          </w:p>
          <w:p>
            <w:pPr>
              <w:spacing w:after="0"/>
            </w:pPr>
            <w:r>
              <w:rPr/>
              <w:t xml:space="preserve">A folder's own date changes only when something directly inside it is added, removed or renamed. So an old folder can contain newer files, and when the folder is removed, they go too, including any </w:t>
            </w:r>
            <w:r>
              <w:rPr>
                <w:rFonts w:ascii="Consolas" w:hAnsi="Consolas"/>
                <w:sz w:val="18"/>
                <w:shd w:val="clear" w:fill="EEF1F4"/>
              </w:rPr>
              <w:t xml:space="preserve">vmware-vmsvc-SYSTEM.log</w:t>
            </w:r>
            <w:r>
              <w:rPr/>
              <w:t xml:space="preserve"> inside it. That is what the profile clean-up relies on to remove whole profiles.</w:t>
            </w:r>
          </w:p>
        </w:tc>
      </w:tr>
    </w:tbl>
    <w:p>
      <w:pPr>
        <w:spacing w:after="0"/>
      </w:pPr>
    </w:p>
    <w:p>
      <w:pPr>
        <w:pStyle w:val="BodyText"/>
      </w:pPr>
      <w:r>
        <w:rPr>
          <w:b/>
        </w:rPr>
        <w:t xml:space="preserve">Folders you cannot target.</w:t>
      </w:r>
      <w:r>
        <w:rPr/>
        <w:t xml:space="preserve"> Drive roots, and anything in or under </w:t>
      </w:r>
      <w:r>
        <w:rPr>
          <w:rFonts w:ascii="Consolas" w:hAnsi="Consolas"/>
          <w:sz w:val="18"/>
          <w:shd w:val="clear" w:fill="EEF1F4"/>
        </w:rPr>
        <w:t xml:space="preserve">\Windows</w:t>
      </w:r>
      <w:r>
        <w:rPr/>
        <w:t xml:space="preserve">, </w:t>
      </w:r>
      <w:r>
        <w:rPr>
          <w:rFonts w:ascii="Consolas" w:hAnsi="Consolas"/>
          <w:sz w:val="18"/>
          <w:shd w:val="clear" w:fill="EEF1F4"/>
        </w:rPr>
        <w:t xml:space="preserve">\Program Files</w:t>
      </w:r>
      <w:r>
        <w:rPr/>
        <w:t xml:space="preserve">, </w:t>
      </w:r>
      <w:r>
        <w:rPr>
          <w:rFonts w:ascii="Consolas" w:hAnsi="Consolas"/>
          <w:sz w:val="18"/>
          <w:shd w:val="clear" w:fill="EEF1F4"/>
        </w:rPr>
        <w:t xml:space="preserve">\Program Files (x86)</w:t>
      </w:r>
      <w:r>
        <w:rPr/>
        <w:t xml:space="preserve">, </w:t>
      </w:r>
      <w:r>
        <w:rPr>
          <w:rFonts w:ascii="Consolas" w:hAnsi="Consolas"/>
          <w:sz w:val="18"/>
          <w:shd w:val="clear" w:fill="EEF1F4"/>
        </w:rPr>
        <w:t xml:space="preserve">\ProgramData</w:t>
      </w:r>
      <w:r>
        <w:rPr/>
        <w:t xml:space="preserve">, </w:t>
      </w:r>
      <w:r>
        <w:rPr>
          <w:rFonts w:ascii="Consolas" w:hAnsi="Consolas"/>
          <w:sz w:val="18"/>
          <w:shd w:val="clear" w:fill="EEF1F4"/>
        </w:rPr>
        <w:t xml:space="preserve">\Boot</w:t>
      </w:r>
      <w:r>
        <w:rPr/>
        <w:t xml:space="preserve">, </w:t>
      </w:r>
      <w:r>
        <w:rPr>
          <w:rFonts w:ascii="Consolas" w:hAnsi="Consolas"/>
          <w:sz w:val="18"/>
          <w:shd w:val="clear" w:fill="EEF1F4"/>
        </w:rPr>
        <w:t xml:space="preserve">\Recovery</w:t>
      </w:r>
      <w:r>
        <w:rPr/>
        <w:t xml:space="preserve"> or </w:t>
      </w:r>
      <w:r>
        <w:rPr>
          <w:rFonts w:ascii="Consolas" w:hAnsi="Consolas"/>
          <w:sz w:val="18"/>
          <w:shd w:val="clear" w:fill="EEF1F4"/>
        </w:rPr>
        <w:t xml:space="preserve">\System Volume Information</w:t>
      </w:r>
      <w:r>
        <w:rPr/>
        <w:t xml:space="preserve">, are refused before anything runs. The exceptions are </w:t>
      </w:r>
      <w:r>
        <w:rPr>
          <w:rFonts w:ascii="Consolas" w:hAnsi="Consolas"/>
          <w:sz w:val="18"/>
          <w:shd w:val="clear" w:fill="EEF1F4"/>
        </w:rPr>
        <w:t xml:space="preserve">\Windows\ccmcache</w:t>
      </w:r>
      <w:r>
        <w:rPr/>
        <w:t xml:space="preserve">, </w:t>
      </w:r>
      <w:r>
        <w:rPr>
          <w:rFonts w:ascii="Consolas" w:hAnsi="Consolas"/>
          <w:sz w:val="18"/>
          <w:shd w:val="clear" w:fill="EEF1F4"/>
        </w:rPr>
        <w:t xml:space="preserve">\Windows\Temp</w:t>
      </w:r>
      <w:r>
        <w:rPr/>
        <w:t xml:space="preserve"> and </w:t>
      </w:r>
      <w:r>
        <w:rPr>
          <w:rFonts w:ascii="Consolas" w:hAnsi="Consolas"/>
          <w:sz w:val="18"/>
          <w:shd w:val="clear" w:fill="EEF1F4"/>
        </w:rPr>
        <w:t xml:space="preserve">\Windows\SoftwareDistribution\Download</w:t>
      </w:r>
      <w:r>
        <w:rPr/>
        <w:t xml:space="preserve">. </w:t>
      </w:r>
      <w:r>
        <w:rPr>
          <w:rFonts w:ascii="Consolas" w:hAnsi="Consolas"/>
          <w:sz w:val="18"/>
          <w:shd w:val="clear" w:fill="EEF1F4"/>
        </w:rPr>
        <w:t xml:space="preserve">c:\users</w:t>
      </w:r>
      <w:r>
        <w:rPr/>
        <w:t xml:space="preserve"> is allowed.</w:t>
      </w:r>
    </w:p>
    <w:p>
      <w:pPr>
        <w:pStyle w:val="Heading1"/>
      </w:pPr>
      <w:r>
        <w:rPr/>
        <w:t xml:space="preserve">4. Running the workflow</w:t>
      </w:r>
    </w:p>
    <w:p>
      <w:pPr>
        <w:pStyle w:val="Heading2"/>
      </w:pPr>
      <w:r>
        <w:rPr/>
        <w:t xml:space="preserve">Form fields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4212"/>
        <w:gridCol w:w="5148"/>
      </w:tblGrid>
      <w:tr>
        <w:trPr>
          <w:tblHeader/>
          <w:cantSplit/>
        </w:trPr>
        <w:tc>
          <w:tcPr>
            <w:tcW w:w="4212" w:type="dxa"/>
            <w:shd w:val="clear" w:fill="1F5C8B"/>
            <w:vAlign w:val="center"/>
          </w:tcPr>
          <w:p>
            <w:pPr>
              <w:pStyle w:val="TableCell"/>
            </w:pPr>
            <w:r>
              <w:rPr>
                <w:b/>
                <w:color w:val="FFFFFF"/>
                <w:sz w:val="17"/>
              </w:rPr>
              <w:t xml:space="preserve">Field</w:t>
            </w:r>
          </w:p>
        </w:tc>
        <w:tc>
          <w:tcPr>
            <w:tcW w:w="5148" w:type="dxa"/>
            <w:shd w:val="clear" w:fill="1F5C8B"/>
            <w:vAlign w:val="center"/>
          </w:tcPr>
          <w:p>
            <w:pPr>
              <w:pStyle w:val="TableCell"/>
            </w:pPr>
            <w:r>
              <w:rPr>
                <w:b/>
                <w:color w:val="FFFFFF"/>
                <w:sz w:val="17"/>
              </w:rPr>
              <w:t xml:space="preserve">What to enter</w:t>
            </w:r>
          </w:p>
        </w:tc>
      </w:tr>
      <w:tr>
        <w:trPr>
          <w:cantSplit/>
        </w:trPr>
        <w:tc>
          <w:tcPr>
            <w:tcW w:w="4212" w:type="dxa"/>
            <w:vAlign w:val="center"/>
          </w:tcPr>
          <w:p>
            <w:pPr>
              <w:pStyle w:val="TableCell"/>
            </w:pPr>
            <w:r>
              <w:rPr>
                <w:sz w:val="18"/>
                <w:b/>
              </w:rPr>
              <w:t xml:space="preserve">AD Group Distinguished Name</w:t>
            </w:r>
          </w:p>
        </w:tc>
        <w:tc>
          <w:tcPr>
            <w:tcW w:w="5148" w:type="dxa"/>
            <w:vAlign w:val="center"/>
          </w:tcPr>
          <w:p>
            <w:pPr>
              <w:pStyle w:val="TableCell"/>
            </w:pPr>
            <w:r>
              <w:rPr>
                <w:sz w:val="18"/>
              </w:rPr>
              <w:t xml:space="preserve">The group's full DN, e.g. </w:t>
            </w:r>
            <w:r>
              <w:rPr>
                <w:sz w:val="18"/>
                <w:rFonts w:ascii="Consolas" w:hAnsi="Consolas"/>
                <w:sz w:val="18"/>
                <w:shd w:val="clear" w:fill="EEF1F4"/>
              </w:rPr>
              <w:t xml:space="preserve">CN=Monitoring-Servers,OU=Servers,DC=vcf,DC=lab</w:t>
            </w:r>
          </w:p>
        </w:tc>
      </w:tr>
      <w:tr>
        <w:trPr>
          <w:cantSplit/>
        </w:trPr>
        <w:tc>
          <w:tcPr>
            <w:tcW w:w="4212" w:type="dxa"/>
            <w:shd w:val="clear" w:fill="F2F4F6"/>
            <w:vAlign w:val="center"/>
          </w:tcPr>
          <w:p>
            <w:pPr>
              <w:pStyle w:val="TableCell"/>
            </w:pPr>
            <w:r>
              <w:rPr>
                <w:sz w:val="18"/>
                <w:b/>
              </w:rPr>
              <w:t xml:space="preserve">Folder where files to be deleted are located</w:t>
            </w:r>
          </w:p>
        </w:tc>
        <w:tc>
          <w:tcPr>
            <w:tcW w:w="5148" w:type="dxa"/>
            <w:shd w:val="clear" w:fill="F2F4F6"/>
            <w:vAlign w:val="center"/>
          </w:tcPr>
          <w:p>
            <w:pPr>
              <w:pStyle w:val="TableCell"/>
            </w:pPr>
            <w:r>
              <w:rPr>
                <w:sz w:val="18"/>
              </w:rPr>
              <w:t xml:space="preserve">One local path per row, as seen on each server, e.g. </w:t>
            </w:r>
            <w:r>
              <w:rPr>
                <w:sz w:val="18"/>
                <w:rFonts w:ascii="Consolas" w:hAnsi="Consolas"/>
                <w:sz w:val="18"/>
                <w:shd w:val="clear" w:fill="EEF1F4"/>
              </w:rPr>
              <w:t xml:space="preserve">c:\Windows\ccmcache</w:t>
            </w:r>
          </w:p>
        </w:tc>
      </w:tr>
      <w:tr>
        <w:trPr>
          <w:cantSplit/>
        </w:trPr>
        <w:tc>
          <w:tcPr>
            <w:tcW w:w="4212" w:type="dxa"/>
            <w:vAlign w:val="center"/>
          </w:tcPr>
          <w:p>
            <w:pPr>
              <w:pStyle w:val="TableCell"/>
            </w:pPr>
            <w:r>
              <w:rPr>
                <w:sz w:val="18"/>
                <w:b/>
              </w:rPr>
              <w:t xml:space="preserve">Delete files matching</w:t>
            </w:r>
          </w:p>
        </w:tc>
        <w:tc>
          <w:tcPr>
            <w:tcW w:w="5148" w:type="dxa"/>
            <w:vAlign w:val="center"/>
          </w:tcPr>
          <w:p>
            <w:pPr>
              <w:pStyle w:val="TableCell"/>
            </w:pPr>
            <w:r>
              <w:rPr>
                <w:sz w:val="18"/>
                <w:rFonts w:ascii="Consolas" w:hAnsi="Consolas"/>
                <w:sz w:val="18"/>
                <w:shd w:val="clear" w:fill="EEF1F4"/>
              </w:rPr>
              <w:t xml:space="preserve">*.*</w:t>
            </w:r>
            <w:r>
              <w:rPr>
                <w:sz w:val="18"/>
              </w:rPr>
              <w:t xml:space="preserve"> for every file, or a pattern such as </w:t>
            </w:r>
            <w:r>
              <w:rPr>
                <w:sz w:val="18"/>
                <w:rFonts w:ascii="Consolas" w:hAnsi="Consolas"/>
                <w:sz w:val="18"/>
                <w:shd w:val="clear" w:fill="EEF1F4"/>
              </w:rPr>
              <w:t xml:space="preserve">*.tmp</w:t>
            </w:r>
            <w:r>
              <w:rPr>
                <w:sz w:val="18"/>
              </w:rPr>
              <w:t xml:space="preserve"> or </w:t>
            </w:r>
            <w:r>
              <w:rPr>
                <w:sz w:val="18"/>
                <w:rFonts w:ascii="Consolas" w:hAnsi="Consolas"/>
                <w:sz w:val="18"/>
                <w:shd w:val="clear" w:fill="EEF1F4"/>
              </w:rPr>
              <w:t xml:space="preserve">cache_*</w:t>
            </w:r>
          </w:p>
        </w:tc>
      </w:tr>
      <w:tr>
        <w:trPr>
          <w:cantSplit/>
        </w:trPr>
        <w:tc>
          <w:tcPr>
            <w:tcW w:w="4212" w:type="dxa"/>
            <w:shd w:val="clear" w:fill="F2F4F6"/>
            <w:vAlign w:val="center"/>
          </w:tcPr>
          <w:p>
            <w:pPr>
              <w:pStyle w:val="TableCell"/>
            </w:pPr>
            <w:r>
              <w:rPr>
                <w:sz w:val="18"/>
                <w:b/>
              </w:rPr>
              <w:t xml:space="preserve">Report Only or Report and Delete?</w:t>
            </w:r>
          </w:p>
        </w:tc>
        <w:tc>
          <w:tcPr>
            <w:tcW w:w="5148" w:type="dxa"/>
            <w:shd w:val="clear" w:fill="F2F4F6"/>
            <w:vAlign w:val="center"/>
          </w:tcPr>
          <w:p>
            <w:pPr>
              <w:pStyle w:val="TableCell"/>
            </w:pPr>
            <w:r>
              <w:rPr>
                <w:sz w:val="18"/>
                <w:b/>
              </w:rPr>
              <w:t xml:space="preserve">Report Only</w:t>
            </w:r>
            <w:r>
              <w:rPr>
                <w:sz w:val="18"/>
              </w:rPr>
              <w:t xml:space="preserve"> to preview; </w:t>
            </w:r>
            <w:r>
              <w:rPr>
                <w:sz w:val="18"/>
                <w:b/>
              </w:rPr>
              <w:t xml:space="preserve">Report and Delete</w:t>
            </w:r>
            <w:r>
              <w:rPr>
                <w:sz w:val="18"/>
              </w:rPr>
              <w:t xml:space="preserve"> to delete</w:t>
            </w:r>
          </w:p>
        </w:tc>
      </w:tr>
      <w:tr>
        <w:trPr>
          <w:cantSplit/>
        </w:trPr>
        <w:tc>
          <w:tcPr>
            <w:tcW w:w="4212" w:type="dxa"/>
            <w:vAlign w:val="center"/>
          </w:tcPr>
          <w:p>
            <w:pPr>
              <w:pStyle w:val="TableCell"/>
            </w:pPr>
            <w:r>
              <w:rPr>
                <w:sz w:val="18"/>
                <w:b/>
              </w:rPr>
              <w:t xml:space="preserve">Delete items older than N days</w:t>
            </w:r>
          </w:p>
        </w:tc>
        <w:tc>
          <w:tcPr>
            <w:tcW w:w="5148" w:type="dxa"/>
            <w:vAlign w:val="center"/>
          </w:tcPr>
          <w:p>
            <w:pPr>
              <w:pStyle w:val="TableCell"/>
            </w:pPr>
            <w:r>
              <w:rPr>
                <w:sz w:val="18"/>
              </w:rPr>
              <w:t xml:space="preserve">Whole number. </w:t>
            </w:r>
            <w:r>
              <w:rPr>
                <w:sz w:val="18"/>
                <w:rFonts w:ascii="Consolas" w:hAnsi="Consolas"/>
                <w:sz w:val="18"/>
                <w:shd w:val="clear" w:fill="EEF1F4"/>
              </w:rPr>
              <w:t xml:space="preserve">1</w:t>
            </w:r>
            <w:r>
              <w:rPr>
                <w:sz w:val="18"/>
              </w:rPr>
              <w:t xml:space="preserve"> = older than one day, </w:t>
            </w:r>
            <w:r>
              <w:rPr>
                <w:sz w:val="18"/>
                <w:rFonts w:ascii="Consolas" w:hAnsi="Consolas"/>
                <w:sz w:val="18"/>
                <w:shd w:val="clear" w:fill="EEF1F4"/>
              </w:rPr>
              <w:t xml:space="preserve">0</w:t>
            </w:r>
            <w:r>
              <w:rPr>
                <w:sz w:val="18"/>
              </w:rPr>
              <w:t xml:space="preserve"> = everything up to now</w:t>
            </w:r>
          </w:p>
        </w:tc>
      </w:tr>
      <w:tr>
        <w:trPr>
          <w:cantSplit/>
        </w:trPr>
        <w:tc>
          <w:tcPr>
            <w:tcW w:w="4212" w:type="dxa"/>
            <w:shd w:val="clear" w:fill="F2F4F6"/>
            <w:vAlign w:val="center"/>
          </w:tcPr>
          <w:p>
            <w:pPr>
              <w:pStyle w:val="TableCell"/>
            </w:pPr>
            <w:r>
              <w:rPr>
                <w:sz w:val="18"/>
                <w:b/>
              </w:rPr>
              <w:t xml:space="preserve">Delete read-only items?</w:t>
            </w:r>
          </w:p>
        </w:tc>
        <w:tc>
          <w:tcPr>
            <w:tcW w:w="5148" w:type="dxa"/>
            <w:shd w:val="clear" w:fill="F2F4F6"/>
            <w:vAlign w:val="center"/>
          </w:tcPr>
          <w:p>
            <w:pPr>
              <w:pStyle w:val="TableCell"/>
            </w:pPr>
            <w:r>
              <w:rPr>
                <w:sz w:val="18"/>
              </w:rPr>
              <w:t xml:space="preserve">Tick to include read-only files</w:t>
            </w:r>
          </w:p>
        </w:tc>
      </w:tr>
      <w:tr>
        <w:trPr>
          <w:cantSplit/>
        </w:trPr>
        <w:tc>
          <w:tcPr>
            <w:tcW w:w="4212" w:type="dxa"/>
            <w:vAlign w:val="center"/>
          </w:tcPr>
          <w:p>
            <w:pPr>
              <w:pStyle w:val="TableCell"/>
            </w:pPr>
            <w:r>
              <w:rPr>
                <w:sz w:val="18"/>
                <w:b/>
              </w:rPr>
              <w:t xml:space="preserve">Delete folders as well?</w:t>
            </w:r>
          </w:p>
        </w:tc>
        <w:tc>
          <w:tcPr>
            <w:tcW w:w="5148" w:type="dxa"/>
            <w:vAlign w:val="center"/>
          </w:tcPr>
          <w:p>
            <w:pPr>
              <w:pStyle w:val="TableCell"/>
            </w:pPr>
            <w:r>
              <w:rPr>
                <w:sz w:val="18"/>
              </w:rPr>
              <w:t xml:space="preserve">Tick to remove whole old sub-folders. Needs </w:t>
            </w:r>
            <w:r>
              <w:rPr>
                <w:sz w:val="18"/>
                <w:rFonts w:ascii="Consolas" w:hAnsi="Consolas"/>
                <w:sz w:val="18"/>
                <w:shd w:val="clear" w:fill="EEF1F4"/>
              </w:rPr>
              <w:t xml:space="preserve">*.*</w:t>
            </w:r>
            <w:r>
              <w:rPr>
                <w:sz w:val="18"/>
              </w:rPr>
              <w:t xml:space="preserve"> and read-only ticked</w:t>
            </w:r>
          </w:p>
        </w:tc>
      </w:tr>
      <w:tr>
        <w:trPr>
          <w:cantSplit/>
        </w:trPr>
        <w:tc>
          <w:tcPr>
            <w:tcW w:w="4212" w:type="dxa"/>
            <w:shd w:val="clear" w:fill="F2F4F6"/>
            <w:vAlign w:val="center"/>
          </w:tcPr>
          <w:p>
            <w:pPr>
              <w:pStyle w:val="TableCell"/>
            </w:pPr>
            <w:r>
              <w:rPr>
                <w:sz w:val="18"/>
                <w:b/>
              </w:rPr>
              <w:t xml:space="preserve">Email report?</w:t>
            </w:r>
          </w:p>
        </w:tc>
        <w:tc>
          <w:tcPr>
            <w:tcW w:w="5148" w:type="dxa"/>
            <w:shd w:val="clear" w:fill="F2F4F6"/>
            <w:vAlign w:val="center"/>
          </w:tcPr>
          <w:p>
            <w:pPr>
              <w:pStyle w:val="TableCell"/>
            </w:pPr>
            <w:r>
              <w:rPr>
                <w:sz w:val="18"/>
              </w:rPr>
              <w:t xml:space="preserve">Tick to receive the report</w:t>
            </w:r>
          </w:p>
        </w:tc>
      </w:tr>
      <w:tr>
        <w:trPr>
          <w:cantSplit/>
        </w:trPr>
        <w:tc>
          <w:tcPr>
            <w:tcW w:w="4212" w:type="dxa"/>
            <w:vAlign w:val="center"/>
          </w:tcPr>
          <w:p>
            <w:pPr>
              <w:pStyle w:val="TableCell"/>
            </w:pPr>
            <w:r>
              <w:rPr>
                <w:sz w:val="18"/>
                <w:b/>
              </w:rPr>
              <w:t xml:space="preserve">Email addresses</w:t>
            </w:r>
          </w:p>
        </w:tc>
        <w:tc>
          <w:tcPr>
            <w:tcW w:w="5148" w:type="dxa"/>
            <w:vAlign w:val="center"/>
          </w:tcPr>
          <w:p>
            <w:pPr>
              <w:pStyle w:val="TableCell"/>
            </w:pPr>
            <w:r>
              <w:rPr>
                <w:sz w:val="18"/>
              </w:rPr>
              <w:t xml:space="preserve">One address per row</w:t>
            </w:r>
          </w:p>
        </w:tc>
      </w:tr>
      <w:tr>
        <w:trPr>
          <w:cantSplit/>
        </w:trPr>
        <w:tc>
          <w:tcPr>
            <w:tcW w:w="4212" w:type="dxa"/>
            <w:shd w:val="clear" w:fill="F2F4F6"/>
            <w:vAlign w:val="center"/>
          </w:tcPr>
          <w:p>
            <w:pPr>
              <w:pStyle w:val="TableCell"/>
            </w:pPr>
            <w:r>
              <w:rPr>
                <w:sz w:val="18"/>
                <w:b/>
              </w:rPr>
              <w:t xml:space="preserve">Email subject</w:t>
            </w:r>
          </w:p>
        </w:tc>
        <w:tc>
          <w:tcPr>
            <w:tcW w:w="5148" w:type="dxa"/>
            <w:shd w:val="clear" w:fill="F2F4F6"/>
            <w:vAlign w:val="center"/>
          </w:tcPr>
          <w:p>
            <w:pPr>
              <w:pStyle w:val="TableCell"/>
            </w:pPr>
            <w:r>
              <w:rPr>
                <w:sz w:val="18"/>
              </w:rPr>
              <w:t xml:space="preserve">Subject stem; the outcome is added automatically</w:t>
            </w:r>
          </w:p>
        </w:tc>
      </w:tr>
      <w:tr>
        <w:trPr>
          <w:cantSplit/>
        </w:trPr>
        <w:tc>
          <w:tcPr>
            <w:tcW w:w="4212" w:type="dxa"/>
            <w:vAlign w:val="center"/>
          </w:tcPr>
          <w:p>
            <w:pPr>
              <w:pStyle w:val="TableCell"/>
            </w:pPr>
            <w:r>
              <w:rPr>
                <w:sz w:val="18"/>
                <w:b/>
              </w:rPr>
              <w:t xml:space="preserve">Script directory on the PowerShell host</w:t>
            </w:r>
          </w:p>
        </w:tc>
        <w:tc>
          <w:tcPr>
            <w:tcW w:w="5148" w:type="dxa"/>
            <w:vAlign w:val="center"/>
          </w:tcPr>
          <w:p>
            <w:pPr>
              <w:pStyle w:val="TableCell"/>
            </w:pPr>
            <w:r>
              <w:rPr>
                <w:sz w:val="18"/>
              </w:rPr>
              <w:t xml:space="preserve">Normally leave the default, </w:t>
            </w:r>
            <w:r>
              <w:rPr>
                <w:sz w:val="18"/>
                <w:rFonts w:ascii="Consolas" w:hAnsi="Consolas"/>
                <w:sz w:val="18"/>
                <w:shd w:val="clear" w:fill="EEF1F4"/>
              </w:rPr>
              <w:t xml:space="preserve">C:\PSO\Scripts</w:t>
            </w:r>
          </w:p>
        </w:tc>
      </w:tr>
    </w:tbl>
    <w:p>
      <w:pPr>
        <w:spacing w:after="0"/>
      </w:pPr>
    </w:p>
    <w:p>
      <w:pPr>
        <w:pStyle w:val="Heading2"/>
      </w:pPr>
      <w:r>
        <w:rPr/>
        <w:t xml:space="preserve">Common scenarios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714"/>
        <w:gridCol w:w="2059"/>
        <w:gridCol w:w="1123"/>
        <w:gridCol w:w="1123"/>
        <w:gridCol w:w="1310"/>
        <w:gridCol w:w="1030"/>
      </w:tblGrid>
      <w:tr>
        <w:trPr>
          <w:tblHeader/>
          <w:cantSplit/>
        </w:trPr>
        <w:tc>
          <w:tcPr>
            <w:tcW w:w="2714" w:type="dxa"/>
            <w:shd w:val="clear" w:fill="1F5C8B"/>
            <w:vAlign w:val="center"/>
          </w:tcPr>
          <w:p>
            <w:pPr>
              <w:pStyle w:val="TableCell"/>
            </w:pPr>
            <w:r>
              <w:rPr>
                <w:b/>
                <w:color w:val="FFFFFF"/>
                <w:sz w:val="17"/>
              </w:rPr>
              <w:t xml:space="preserve">Goal</w:t>
            </w:r>
          </w:p>
        </w:tc>
        <w:tc>
          <w:tcPr>
            <w:tcW w:w="2059" w:type="dxa"/>
            <w:shd w:val="clear" w:fill="1F5C8B"/>
            <w:vAlign w:val="center"/>
          </w:tcPr>
          <w:p>
            <w:pPr>
              <w:pStyle w:val="TableCell"/>
            </w:pPr>
            <w:r>
              <w:rPr>
                <w:b/>
                <w:color w:val="FFFFFF"/>
                <w:sz w:val="17"/>
              </w:rPr>
              <w:t xml:space="preserve">Folder</w:t>
            </w:r>
          </w:p>
        </w:tc>
        <w:tc>
          <w:tcPr>
            <w:tcW w:w="1123" w:type="dxa"/>
            <w:shd w:val="clear" w:fill="1F5C8B"/>
            <w:vAlign w:val="center"/>
          </w:tcPr>
          <w:p>
            <w:pPr>
              <w:pStyle w:val="TableCell"/>
            </w:pPr>
            <w:r>
              <w:rPr>
                <w:b/>
                <w:color w:val="FFFFFF"/>
                <w:sz w:val="17"/>
              </w:rPr>
              <w:t xml:space="preserve">Filter</w:t>
            </w:r>
          </w:p>
        </w:tc>
        <w:tc>
          <w:tcPr>
            <w:tcW w:w="1123" w:type="dxa"/>
            <w:shd w:val="clear" w:fill="1F5C8B"/>
            <w:vAlign w:val="center"/>
          </w:tcPr>
          <w:p>
            <w:pPr>
              <w:pStyle w:val="TableCell"/>
            </w:pPr>
            <w:r>
              <w:rPr>
                <w:b/>
                <w:color w:val="FFFFFF"/>
                <w:sz w:val="17"/>
              </w:rPr>
              <w:t xml:space="preserve">Days</w:t>
            </w:r>
          </w:p>
        </w:tc>
        <w:tc>
          <w:tcPr>
            <w:tcW w:w="1310" w:type="dxa"/>
            <w:shd w:val="clear" w:fill="1F5C8B"/>
            <w:vAlign w:val="center"/>
          </w:tcPr>
          <w:p>
            <w:pPr>
              <w:pStyle w:val="TableCell"/>
            </w:pPr>
            <w:r>
              <w:rPr>
                <w:b/>
                <w:color w:val="FFFFFF"/>
                <w:sz w:val="17"/>
              </w:rPr>
              <w:t xml:space="preserve">Read-only</w:t>
            </w:r>
          </w:p>
        </w:tc>
        <w:tc>
          <w:tcPr>
            <w:tcW w:w="1030" w:type="dxa"/>
            <w:shd w:val="clear" w:fill="1F5C8B"/>
            <w:vAlign w:val="center"/>
          </w:tcPr>
          <w:p>
            <w:pPr>
              <w:pStyle w:val="TableCell"/>
            </w:pPr>
            <w:r>
              <w:rPr>
                <w:b/>
                <w:color w:val="FFFFFF"/>
                <w:sz w:val="17"/>
              </w:rPr>
              <w:t xml:space="preserve">Folders</w:t>
            </w:r>
          </w:p>
        </w:tc>
      </w:tr>
      <w:tr>
        <w:trPr>
          <w:cantSplit/>
        </w:trPr>
        <w:tc>
          <w:tcPr>
            <w:tcW w:w="2714" w:type="dxa"/>
            <w:vAlign w:val="center"/>
          </w:tcPr>
          <w:p>
            <w:pPr>
              <w:pStyle w:val="TableCell"/>
            </w:pPr>
            <w:r>
              <w:rPr>
                <w:sz w:val="18"/>
              </w:rPr>
              <w:t xml:space="preserve">SCCM cache, everything older than a day</w:t>
            </w:r>
          </w:p>
        </w:tc>
        <w:tc>
          <w:tcPr>
            <w:tcW w:w="2059" w:type="dxa"/>
            <w:vAlign w:val="center"/>
          </w:tcPr>
          <w:p>
            <w:pPr>
              <w:pStyle w:val="TableCell"/>
            </w:pPr>
            <w:r>
              <w:rPr>
                <w:sz w:val="18"/>
                <w:rFonts w:ascii="Consolas" w:hAnsi="Consolas"/>
                <w:sz w:val="18"/>
                <w:shd w:val="clear" w:fill="EEF1F4"/>
              </w:rPr>
              <w:t xml:space="preserve">c:\Windows\ccmcache</w:t>
            </w:r>
          </w:p>
        </w:tc>
        <w:tc>
          <w:tcPr>
            <w:tcW w:w="1123" w:type="dxa"/>
            <w:vAlign w:val="center"/>
          </w:tcPr>
          <w:p>
            <w:pPr>
              <w:pStyle w:val="TableCell"/>
            </w:pPr>
            <w:r>
              <w:rPr>
                <w:sz w:val="18"/>
                <w:rFonts w:ascii="Consolas" w:hAnsi="Consolas"/>
                <w:sz w:val="18"/>
                <w:shd w:val="clear" w:fill="EEF1F4"/>
              </w:rPr>
              <w:t xml:space="preserve">*.*</w:t>
            </w:r>
          </w:p>
        </w:tc>
        <w:tc>
          <w:tcPr>
            <w:tcW w:w="1123" w:type="dxa"/>
            <w:vAlign w:val="center"/>
          </w:tcPr>
          <w:p>
            <w:pPr>
              <w:pStyle w:val="TableCell"/>
            </w:pPr>
            <w:r>
              <w:rPr>
                <w:sz w:val="18"/>
                <w:rFonts w:ascii="Consolas" w:hAnsi="Consolas"/>
                <w:sz w:val="18"/>
                <w:shd w:val="clear" w:fill="EEF1F4"/>
              </w:rPr>
              <w:t xml:space="preserve">1</w:t>
            </w:r>
          </w:p>
        </w:tc>
        <w:tc>
          <w:tcPr>
            <w:tcW w:w="1310" w:type="dxa"/>
            <w:vAlign w:val="center"/>
          </w:tcPr>
          <w:p>
            <w:pPr>
              <w:pStyle w:val="TableCell"/>
            </w:pPr>
            <w:r>
              <w:rPr>
                <w:sz w:val="18"/>
              </w:rPr>
              <w:t xml:space="preserve">✓</w:t>
            </w:r>
          </w:p>
        </w:tc>
        <w:tc>
          <w:tcPr>
            <w:tcW w:w="1030" w:type="dxa"/>
            <w:vAlign w:val="center"/>
          </w:tcPr>
          <w:p>
            <w:pPr>
              <w:pStyle w:val="TableCell"/>
            </w:pPr>
            <w:r>
              <w:rPr>
                <w:sz w:val="18"/>
              </w:rPr>
              <w:t xml:space="preserve">✓</w:t>
            </w:r>
          </w:p>
        </w:tc>
      </w:tr>
      <w:tr>
        <w:trPr>
          <w:cantSplit/>
        </w:trPr>
        <w:tc>
          <w:tcPr>
            <w:tcW w:w="2714" w:type="dxa"/>
            <w:shd w:val="clear" w:fill="F2F4F6"/>
            <w:vAlign w:val="center"/>
          </w:tcPr>
          <w:p>
            <w:pPr>
              <w:pStyle w:val="TableCell"/>
            </w:pPr>
            <w:r>
              <w:rPr>
                <w:sz w:val="18"/>
              </w:rPr>
              <w:t xml:space="preserve">SCCM cache, files only</w:t>
            </w:r>
          </w:p>
        </w:tc>
        <w:tc>
          <w:tcPr>
            <w:tcW w:w="2059" w:type="dxa"/>
            <w:shd w:val="clear" w:fill="F2F4F6"/>
            <w:vAlign w:val="center"/>
          </w:tcPr>
          <w:p>
            <w:pPr>
              <w:pStyle w:val="TableCell"/>
            </w:pPr>
            <w:r>
              <w:rPr>
                <w:sz w:val="18"/>
                <w:rFonts w:ascii="Consolas" w:hAnsi="Consolas"/>
                <w:sz w:val="18"/>
                <w:shd w:val="clear" w:fill="EEF1F4"/>
              </w:rPr>
              <w:t xml:space="preserve">c:\Windows\ccmcache</w:t>
            </w:r>
          </w:p>
        </w:tc>
        <w:tc>
          <w:tcPr>
            <w:tcW w:w="1123" w:type="dxa"/>
            <w:shd w:val="clear" w:fill="F2F4F6"/>
            <w:vAlign w:val="center"/>
          </w:tcPr>
          <w:p>
            <w:pPr>
              <w:pStyle w:val="TableCell"/>
            </w:pPr>
            <w:r>
              <w:rPr>
                <w:sz w:val="18"/>
                <w:rFonts w:ascii="Consolas" w:hAnsi="Consolas"/>
                <w:sz w:val="18"/>
                <w:shd w:val="clear" w:fill="EEF1F4"/>
              </w:rPr>
              <w:t xml:space="preserve">*.*</w:t>
            </w:r>
          </w:p>
        </w:tc>
        <w:tc>
          <w:tcPr>
            <w:tcW w:w="1123" w:type="dxa"/>
            <w:shd w:val="clear" w:fill="F2F4F6"/>
            <w:vAlign w:val="center"/>
          </w:tcPr>
          <w:p>
            <w:pPr>
              <w:pStyle w:val="TableCell"/>
            </w:pPr>
            <w:r>
              <w:rPr>
                <w:sz w:val="18"/>
                <w:rFonts w:ascii="Consolas" w:hAnsi="Consolas"/>
                <w:sz w:val="18"/>
                <w:shd w:val="clear" w:fill="EEF1F4"/>
              </w:rPr>
              <w:t xml:space="preserve">1</w:t>
            </w:r>
          </w:p>
        </w:tc>
        <w:tc>
          <w:tcPr>
            <w:tcW w:w="1310" w:type="dxa"/>
            <w:shd w:val="clear" w:fill="F2F4F6"/>
            <w:vAlign w:val="center"/>
          </w:tcPr>
          <w:p>
            <w:pPr>
              <w:pStyle w:val="TableCell"/>
            </w:pPr>
          </w:p>
        </w:tc>
        <w:tc>
          <w:tcPr>
            <w:tcW w:w="1030" w:type="dxa"/>
            <w:shd w:val="clear" w:fill="F2F4F6"/>
            <w:vAlign w:val="center"/>
          </w:tcPr>
          <w:p>
            <w:pPr>
              <w:pStyle w:val="TableCell"/>
            </w:pPr>
          </w:p>
        </w:tc>
      </w:tr>
      <w:tr>
        <w:trPr>
          <w:cantSplit/>
        </w:trPr>
        <w:tc>
          <w:tcPr>
            <w:tcW w:w="2714" w:type="dxa"/>
            <w:vAlign w:val="center"/>
          </w:tcPr>
          <w:p>
            <w:pPr>
              <w:pStyle w:val="TableCell"/>
            </w:pPr>
            <w:r>
              <w:rPr>
                <w:sz w:val="18"/>
              </w:rPr>
              <w:t xml:space="preserve">Only old </w:t>
            </w:r>
            <w:r>
              <w:rPr>
                <w:sz w:val="18"/>
                <w:rFonts w:ascii="Consolas" w:hAnsi="Consolas"/>
                <w:sz w:val="18"/>
                <w:shd w:val="clear" w:fill="EEF1F4"/>
              </w:rPr>
              <w:t xml:space="preserve">.tmp</w:t>
            </w:r>
            <w:r>
              <w:rPr>
                <w:sz w:val="18"/>
              </w:rPr>
              <w:t xml:space="preserve"> files</w:t>
            </w:r>
          </w:p>
        </w:tc>
        <w:tc>
          <w:tcPr>
            <w:tcW w:w="2059" w:type="dxa"/>
            <w:vAlign w:val="center"/>
          </w:tcPr>
          <w:p>
            <w:pPr>
              <w:pStyle w:val="TableCell"/>
            </w:pPr>
            <w:r>
              <w:rPr>
                <w:sz w:val="18"/>
              </w:rPr>
              <w:t xml:space="preserve">e.g. </w:t>
            </w:r>
            <w:r>
              <w:rPr>
                <w:sz w:val="18"/>
                <w:rFonts w:ascii="Consolas" w:hAnsi="Consolas"/>
                <w:sz w:val="18"/>
                <w:shd w:val="clear" w:fill="EEF1F4"/>
              </w:rPr>
              <w:t xml:space="preserve">c:\Windows\Temp</w:t>
            </w:r>
          </w:p>
        </w:tc>
        <w:tc>
          <w:tcPr>
            <w:tcW w:w="1123" w:type="dxa"/>
            <w:vAlign w:val="center"/>
          </w:tcPr>
          <w:p>
            <w:pPr>
              <w:pStyle w:val="TableCell"/>
            </w:pPr>
            <w:r>
              <w:rPr>
                <w:sz w:val="18"/>
                <w:rFonts w:ascii="Consolas" w:hAnsi="Consolas"/>
                <w:sz w:val="18"/>
                <w:shd w:val="clear" w:fill="EEF1F4"/>
              </w:rPr>
              <w:t xml:space="preserve">*.tmp</w:t>
            </w:r>
          </w:p>
        </w:tc>
        <w:tc>
          <w:tcPr>
            <w:tcW w:w="1123" w:type="dxa"/>
            <w:vAlign w:val="center"/>
          </w:tcPr>
          <w:p>
            <w:pPr>
              <w:pStyle w:val="TableCell"/>
            </w:pPr>
            <w:r>
              <w:rPr>
                <w:sz w:val="18"/>
                <w:rFonts w:ascii="Consolas" w:hAnsi="Consolas"/>
                <w:sz w:val="18"/>
                <w:shd w:val="clear" w:fill="EEF1F4"/>
              </w:rPr>
              <w:t xml:space="preserve">7</w:t>
            </w:r>
          </w:p>
        </w:tc>
        <w:tc>
          <w:tcPr>
            <w:tcW w:w="1310" w:type="dxa"/>
            <w:vAlign w:val="center"/>
          </w:tcPr>
          <w:p>
            <w:pPr>
              <w:pStyle w:val="TableCell"/>
            </w:pPr>
          </w:p>
        </w:tc>
        <w:tc>
          <w:tcPr>
            <w:tcW w:w="1030" w:type="dxa"/>
            <w:vAlign w:val="center"/>
          </w:tcPr>
          <w:p>
            <w:pPr>
              <w:pStyle w:val="TableCell"/>
            </w:pPr>
          </w:p>
        </w:tc>
      </w:tr>
      <w:tr>
        <w:trPr>
          <w:cantSplit/>
        </w:trPr>
        <w:tc>
          <w:tcPr>
            <w:tcW w:w="2714" w:type="dxa"/>
            <w:shd w:val="clear" w:fill="F2F4F6"/>
            <w:vAlign w:val="center"/>
          </w:tcPr>
          <w:p>
            <w:pPr>
              <w:pStyle w:val="TableCell"/>
            </w:pPr>
            <w:r>
              <w:rPr>
                <w:sz w:val="18"/>
              </w:rPr>
              <w:t xml:space="preserve">User profiles, everything</w:t>
            </w:r>
          </w:p>
        </w:tc>
        <w:tc>
          <w:tcPr>
            <w:tcW w:w="2059" w:type="dxa"/>
            <w:shd w:val="clear" w:fill="F2F4F6"/>
            <w:vAlign w:val="center"/>
          </w:tcPr>
          <w:p>
            <w:pPr>
              <w:pStyle w:val="TableCell"/>
            </w:pPr>
            <w:r>
              <w:rPr>
                <w:sz w:val="18"/>
                <w:rFonts w:ascii="Consolas" w:hAnsi="Consolas"/>
                <w:sz w:val="18"/>
                <w:shd w:val="clear" w:fill="EEF1F4"/>
              </w:rPr>
              <w:t xml:space="preserve">c:\users</w:t>
            </w:r>
          </w:p>
        </w:tc>
        <w:tc>
          <w:tcPr>
            <w:tcW w:w="1123" w:type="dxa"/>
            <w:shd w:val="clear" w:fill="F2F4F6"/>
            <w:vAlign w:val="center"/>
          </w:tcPr>
          <w:p>
            <w:pPr>
              <w:pStyle w:val="TableCell"/>
            </w:pPr>
            <w:r>
              <w:rPr>
                <w:sz w:val="18"/>
                <w:rFonts w:ascii="Consolas" w:hAnsi="Consolas"/>
                <w:sz w:val="18"/>
                <w:shd w:val="clear" w:fill="EEF1F4"/>
              </w:rPr>
              <w:t xml:space="preserve">*.*</w:t>
            </w:r>
          </w:p>
        </w:tc>
        <w:tc>
          <w:tcPr>
            <w:tcW w:w="1123" w:type="dxa"/>
            <w:shd w:val="clear" w:fill="F2F4F6"/>
            <w:vAlign w:val="center"/>
          </w:tcPr>
          <w:p>
            <w:pPr>
              <w:pStyle w:val="TableCell"/>
            </w:pPr>
            <w:r>
              <w:rPr>
                <w:sz w:val="18"/>
                <w:rFonts w:ascii="Consolas" w:hAnsi="Consolas"/>
                <w:sz w:val="18"/>
                <w:shd w:val="clear" w:fill="EEF1F4"/>
              </w:rPr>
              <w:t xml:space="preserve">0</w:t>
            </w:r>
          </w:p>
        </w:tc>
        <w:tc>
          <w:tcPr>
            <w:tcW w:w="1310" w:type="dxa"/>
            <w:shd w:val="clear" w:fill="F2F4F6"/>
            <w:vAlign w:val="center"/>
          </w:tcPr>
          <w:p>
            <w:pPr>
              <w:pStyle w:val="TableCell"/>
            </w:pPr>
            <w:r>
              <w:rPr>
                <w:sz w:val="18"/>
              </w:rPr>
              <w:t xml:space="preserve">✓</w:t>
            </w:r>
          </w:p>
        </w:tc>
        <w:tc>
          <w:tcPr>
            <w:tcW w:w="1030" w:type="dxa"/>
            <w:shd w:val="clear" w:fill="F2F4F6"/>
            <w:vAlign w:val="center"/>
          </w:tcPr>
          <w:p>
            <w:pPr>
              <w:pStyle w:val="TableCell"/>
            </w:pPr>
            <w:r>
              <w:rPr>
                <w:sz w:val="18"/>
              </w:rPr>
              <w:t xml:space="preserve">✓</w:t>
            </w:r>
          </w:p>
        </w:tc>
      </w:tr>
    </w:tbl>
    <w:p>
      <w:pPr>
        <w:spacing w:after="0"/>
      </w:pPr>
    </w:p>
    <w:p>
      <w:pPr>
        <w:pStyle w:val="BodyText"/>
      </w:pPr>
      <w:r>
        <w:rPr>
          <w:b/>
        </w:rPr>
        <w:t xml:space="preserve">Always run Report Only first</w:t>
      </w:r>
      <w:r>
        <w:rPr/>
        <w:t xml:space="preserve"> against a new group or folder, and read the list before switching to Report and Delete.</w:t>
      </w:r>
    </w:p>
    <w:p>
      <w:pPr>
        <w:pStyle w:val="Heading1"/>
      </w:pPr>
      <w:r>
        <w:rPr/>
        <w:t xml:space="preserve">5. Reading the results</w:t>
      </w:r>
    </w:p>
    <w:p>
      <w:pPr>
        <w:pStyle w:val="Heading2"/>
      </w:pPr>
      <w:r>
        <w:rPr/>
        <w:t xml:space="preserve">The email</w:t>
      </w:r>
    </w:p>
    <w:p>
      <w:pPr>
        <w:pStyle w:val="ListParagraph"/>
        <w:numPr>
          <w:ilvl w:val="0"/>
          <w:numId w:val="1"/>
        </w:numPr>
      </w:pPr>
      <w:r>
        <w:rPr>
          <w:b/>
        </w:rPr>
        <w:t xml:space="preserve">Top line:</w:t>
      </w:r>
      <w:r>
        <w:rPr/>
        <w:t xml:space="preserve"> the summary, e.g. </w:t>
      </w:r>
      <w:r>
        <w:rPr>
          <w:i/>
        </w:rPr>
        <w:t xml:space="preserve">"REPORT ONLY -- 1,204 item(s), about 3.41 GB, would be deleted across 48 of 50 server(s)"</w:t>
      </w:r>
      <w:r>
        <w:rPr/>
        <w:t xml:space="preserve">.</w:t>
      </w:r>
    </w:p>
    <w:p>
      <w:pPr>
        <w:pStyle w:val="ListParagraph"/>
        <w:numPr>
          <w:ilvl w:val="0"/>
          <w:numId w:val="1"/>
        </w:numPr>
      </w:pPr>
      <w:r>
        <w:rPr>
          <w:b/>
        </w:rPr>
        <w:t xml:space="preserve">Amber line (Report Only):</w:t>
      </w:r>
      <w:r>
        <w:rPr/>
        <w:t xml:space="preserve"> nothing was deleted.</w:t>
      </w:r>
    </w:p>
    <w:p>
      <w:pPr>
        <w:pStyle w:val="ListParagraph"/>
        <w:numPr>
          <w:ilvl w:val="0"/>
          <w:numId w:val="1"/>
        </w:numPr>
      </w:pPr>
      <w:r>
        <w:rPr>
          <w:b/>
        </w:rPr>
        <w:t xml:space="preserve">Red line:</w:t>
      </w:r>
      <w:r>
        <w:rPr/>
        <w:t xml:space="preserve"> folder deletion was requested but declined, and why.</w:t>
      </w:r>
    </w:p>
    <w:p>
      <w:pPr>
        <w:pStyle w:val="ListParagraph"/>
        <w:numPr>
          <w:ilvl w:val="0"/>
          <w:numId w:val="1"/>
        </w:numPr>
      </w:pPr>
      <w:r>
        <w:rPr>
          <w:b/>
        </w:rPr>
        <w:t xml:space="preserve">Settings:</w:t>
      </w:r>
      <w:r>
        <w:rPr/>
        <w:t xml:space="preserve"> group, folders, cutoff date, options, and the script that ran.</w:t>
      </w:r>
    </w:p>
    <w:p>
      <w:pPr>
        <w:pStyle w:val="ListParagraph"/>
        <w:numPr>
          <w:ilvl w:val="0"/>
          <w:numId w:val="1"/>
        </w:numPr>
      </w:pPr>
      <w:r>
        <w:rPr>
          <w:b/>
        </w:rPr>
        <w:t xml:space="preserve">Per-server table:</w:t>
      </w:r>
      <w:r>
        <w:rPr/>
        <w:t xml:space="preserve"> status, items matched, deleted, failed, space freed (or estimated), free space before and after, and detail. Servers with problems are listed first.</w:t>
      </w:r>
    </w:p>
    <w:p>
      <w:pPr>
        <w:spacing w:after="0"/>
      </w:pPr>
    </w:p>
    <w:p>
      <w:pPr>
        <w:pStyle w:val="Heading2"/>
      </w:pPr>
      <w:r>
        <w:rPr/>
        <w:t xml:space="preserve">Per-server status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995"/>
        <w:gridCol w:w="6365"/>
      </w:tblGrid>
      <w:tr>
        <w:trPr>
          <w:tblHeader/>
          <w:cantSplit/>
        </w:trPr>
        <w:tc>
          <w:tcPr>
            <w:tcW w:w="2995" w:type="dxa"/>
            <w:shd w:val="clear" w:fill="1F5C8B"/>
            <w:vAlign w:val="center"/>
          </w:tcPr>
          <w:p>
            <w:pPr>
              <w:pStyle w:val="TableCell"/>
            </w:pPr>
            <w:r>
              <w:rPr>
                <w:b/>
                <w:color w:val="FFFFFF"/>
                <w:sz w:val="17"/>
              </w:rPr>
              <w:t xml:space="preserve">Status</w:t>
            </w:r>
          </w:p>
        </w:tc>
        <w:tc>
          <w:tcPr>
            <w:tcW w:w="6365" w:type="dxa"/>
            <w:shd w:val="clear" w:fill="1F5C8B"/>
            <w:vAlign w:val="center"/>
          </w:tcPr>
          <w:p>
            <w:pPr>
              <w:pStyle w:val="TableCell"/>
            </w:pPr>
            <w:r>
              <w:rPr>
                <w:b/>
                <w:color w:val="FFFFFF"/>
                <w:sz w:val="17"/>
              </w:rPr>
              <w:t xml:space="preserve">Meaning</w:t>
            </w:r>
          </w:p>
        </w:tc>
      </w:tr>
      <w:tr>
        <w:trPr>
          <w:cantSplit/>
        </w:trPr>
        <w:tc>
          <w:tcPr>
            <w:tcW w:w="2995" w:type="dxa"/>
            <w:vAlign w:val="center"/>
          </w:tcPr>
          <w:p>
            <w:pPr>
              <w:pStyle w:val="TableCell"/>
            </w:pPr>
            <w:r>
              <w:rPr>
                <w:sz w:val="18"/>
                <w:rFonts w:ascii="Consolas" w:hAnsi="Consolas"/>
                <w:sz w:val="18"/>
                <w:shd w:val="clear" w:fill="EEF1F4"/>
              </w:rPr>
              <w:t xml:space="preserve">Cleaned</w:t>
            </w:r>
          </w:p>
        </w:tc>
        <w:tc>
          <w:tcPr>
            <w:tcW w:w="6365" w:type="dxa"/>
            <w:vAlign w:val="center"/>
          </w:tcPr>
          <w:p>
            <w:pPr>
              <w:pStyle w:val="TableCell"/>
            </w:pPr>
            <w:r>
              <w:rPr>
                <w:sz w:val="18"/>
              </w:rPr>
              <w:t xml:space="preserve">Everything matched was deleted</w:t>
            </w:r>
          </w:p>
        </w:tc>
      </w:tr>
      <w:tr>
        <w:trPr>
          <w:cantSplit/>
        </w:trPr>
        <w:tc>
          <w:tcPr>
            <w:tcW w:w="2995" w:type="dxa"/>
            <w:shd w:val="clear" w:fill="F2F4F6"/>
            <w:vAlign w:val="center"/>
          </w:tcPr>
          <w:p>
            <w:pPr>
              <w:pStyle w:val="TableCell"/>
            </w:pPr>
            <w:r>
              <w:rPr>
                <w:sz w:val="18"/>
                <w:rFonts w:ascii="Consolas" w:hAnsi="Consolas"/>
                <w:sz w:val="18"/>
                <w:shd w:val="clear" w:fill="EEF1F4"/>
              </w:rPr>
              <w:t xml:space="preserve">CleanedWithErrors</w:t>
            </w:r>
          </w:p>
        </w:tc>
        <w:tc>
          <w:tcPr>
            <w:tcW w:w="6365" w:type="dxa"/>
            <w:shd w:val="clear" w:fill="F2F4F6"/>
            <w:vAlign w:val="center"/>
          </w:tcPr>
          <w:p>
            <w:pPr>
              <w:pStyle w:val="TableCell"/>
            </w:pPr>
            <w:r>
              <w:rPr>
                <w:sz w:val="18"/>
              </w:rPr>
              <w:t xml:space="preserve">Some items could not be deleted, or part of a folder could not be read. See Detail</w:t>
            </w:r>
          </w:p>
        </w:tc>
      </w:tr>
      <w:tr>
        <w:trPr>
          <w:cantSplit/>
        </w:trPr>
        <w:tc>
          <w:tcPr>
            <w:tcW w:w="2995" w:type="dxa"/>
            <w:vAlign w:val="center"/>
          </w:tcPr>
          <w:p>
            <w:pPr>
              <w:pStyle w:val="TableCell"/>
            </w:pPr>
            <w:r>
              <w:rPr>
                <w:sz w:val="18"/>
                <w:rFonts w:ascii="Consolas" w:hAnsi="Consolas"/>
                <w:sz w:val="18"/>
                <w:shd w:val="clear" w:fill="EEF1F4"/>
              </w:rPr>
              <w:t xml:space="preserve">ReportOnly</w:t>
            </w:r>
          </w:p>
        </w:tc>
        <w:tc>
          <w:tcPr>
            <w:tcW w:w="6365" w:type="dxa"/>
            <w:vAlign w:val="center"/>
          </w:tcPr>
          <w:p>
            <w:pPr>
              <w:pStyle w:val="TableCell"/>
            </w:pPr>
            <w:r>
              <w:rPr>
                <w:sz w:val="18"/>
              </w:rPr>
              <w:t xml:space="preserve">Report Only run; nothing deleted</w:t>
            </w:r>
          </w:p>
        </w:tc>
      </w:tr>
      <w:tr>
        <w:trPr>
          <w:cantSplit/>
        </w:trPr>
        <w:tc>
          <w:tcPr>
            <w:tcW w:w="2995" w:type="dxa"/>
            <w:shd w:val="clear" w:fill="F2F4F6"/>
            <w:vAlign w:val="center"/>
          </w:tcPr>
          <w:p>
            <w:pPr>
              <w:pStyle w:val="TableCell"/>
            </w:pPr>
            <w:r>
              <w:rPr>
                <w:sz w:val="18"/>
                <w:rFonts w:ascii="Consolas" w:hAnsi="Consolas"/>
                <w:sz w:val="18"/>
                <w:shd w:val="clear" w:fill="EEF1F4"/>
              </w:rPr>
              <w:t xml:space="preserve">Unreachable</w:t>
            </w:r>
          </w:p>
        </w:tc>
        <w:tc>
          <w:tcPr>
            <w:tcW w:w="6365" w:type="dxa"/>
            <w:shd w:val="clear" w:fill="F2F4F6"/>
            <w:vAlign w:val="center"/>
          </w:tcPr>
          <w:p>
            <w:pPr>
              <w:pStyle w:val="TableCell"/>
            </w:pPr>
            <w:r>
              <w:rPr>
                <w:sz w:val="18"/>
              </w:rPr>
              <w:t xml:space="preserve">The server's admin share could not be opened. Detail gives the reason</w:t>
            </w:r>
          </w:p>
        </w:tc>
      </w:tr>
      <w:tr>
        <w:trPr>
          <w:cantSplit/>
        </w:trPr>
        <w:tc>
          <w:tcPr>
            <w:tcW w:w="2995" w:type="dxa"/>
            <w:vAlign w:val="center"/>
          </w:tcPr>
          <w:p>
            <w:pPr>
              <w:pStyle w:val="TableCell"/>
            </w:pPr>
            <w:r>
              <w:rPr>
                <w:sz w:val="18"/>
                <w:rFonts w:ascii="Consolas" w:hAnsi="Consolas"/>
                <w:sz w:val="18"/>
                <w:shd w:val="clear" w:fill="EEF1F4"/>
              </w:rPr>
              <w:t xml:space="preserve">Failed</w:t>
            </w:r>
          </w:p>
        </w:tc>
        <w:tc>
          <w:tcPr>
            <w:tcW w:w="6365" w:type="dxa"/>
            <w:vAlign w:val="center"/>
          </w:tcPr>
          <w:p>
            <w:pPr>
              <w:pStyle w:val="TableCell"/>
            </w:pPr>
            <w:r>
              <w:rPr>
                <w:sz w:val="18"/>
              </w:rPr>
              <w:t xml:space="preserve">Unexpected error on that server; the others were still processed</w:t>
            </w:r>
          </w:p>
        </w:tc>
      </w:tr>
    </w:tbl>
    <w:p>
      <w:pPr>
        <w:spacing w:after="0"/>
      </w:pPr>
    </w:p>
    <w:p>
      <w:pPr>
        <w:pStyle w:val="Heading2"/>
      </w:pPr>
      <w:r>
        <w:rPr/>
        <w:t xml:space="preserve">Overall outcome</w:t>
      </w:r>
    </w:p>
    <w:p>
      <w:pPr>
        <w:pStyle w:val="ListParagraph"/>
        <w:numPr>
          <w:ilvl w:val="0"/>
          <w:numId w:val="1"/>
        </w:numPr>
      </w:pPr>
      <w:r>
        <w:rPr>
          <w:rFonts w:ascii="Consolas" w:hAnsi="Consolas"/>
          <w:sz w:val="18"/>
          <w:shd w:val="clear" w:fill="EEF1F4"/>
        </w:rPr>
        <w:t xml:space="preserve">executionSuccess = true</w:t>
      </w:r>
      <w:r>
        <w:rPr/>
        <w:t xml:space="preserve">: every server processed cleanly and, if requested, the email was sent.</w:t>
      </w:r>
    </w:p>
    <w:p>
      <w:pPr>
        <w:pStyle w:val="ListParagraph"/>
        <w:numPr>
          <w:ilvl w:val="0"/>
          <w:numId w:val="1"/>
        </w:numPr>
      </w:pPr>
      <w:r>
        <w:rPr>
          <w:rFonts w:ascii="Consolas" w:hAnsi="Consolas"/>
          <w:sz w:val="18"/>
          <w:shd w:val="clear" w:fill="EEF1F4"/>
        </w:rPr>
        <w:t xml:space="preserve">executionSuccess = false</w:t>
      </w:r>
      <w:r>
        <w:rPr/>
        <w:t xml:space="preserve">, run completed: something needs attention (an unreachable server, undeletable items, a folder missing on every server, or the email not sent). The work that could be done was done.</w:t>
      </w:r>
    </w:p>
    <w:p>
      <w:pPr>
        <w:pStyle w:val="ListParagraph"/>
        <w:numPr>
          <w:ilvl w:val="0"/>
          <w:numId w:val="1"/>
        </w:numPr>
      </w:pPr>
      <w:r>
        <w:rPr>
          <w:b/>
        </w:rPr>
        <w:t xml:space="preserve">Run failed:</w:t>
      </w:r>
      <w:r>
        <w:rPr/>
        <w:t xml:space="preserve"> it stopped before or during the script (bad input, empty group, no PowerShell host available, the script could not be staged or did not finish). Anything that failed before the script ran touched nothing.</w:t>
      </w:r>
    </w:p>
    <w:p>
      <w:pPr>
        <w:spacing w:after="0"/>
      </w:pPr>
    </w:p>
    <w:p>
      <w:pPr>
        <w:pStyle w:val="Heading1"/>
      </w:pPr>
      <w:r>
        <w:rPr/>
        <w:t xml:space="preserve">6. Testing with lab data</w:t>
      </w:r>
    </w:p>
    <w:p>
      <w:pPr>
        <w:pStyle w:val="BodyText"/>
      </w:pPr>
      <w:r>
        <w:rPr>
          <w:rFonts w:ascii="Consolas" w:hAnsi="Consolas"/>
          <w:sz w:val="18"/>
          <w:shd w:val="clear" w:fill="EEF1F4"/>
        </w:rPr>
        <w:t xml:space="preserve">lab\New-DiskCleanTestData.ps1</w:t>
      </w:r>
      <w:r>
        <w:rPr/>
        <w:t xml:space="preserve"> creates aged files, nested folders and the "must survive" items (a </w:t>
      </w:r>
      <w:r>
        <w:rPr>
          <w:rFonts w:ascii="Consolas" w:hAnsi="Consolas"/>
          <w:sz w:val="18"/>
          <w:shd w:val="clear" w:fill="EEF1F4"/>
        </w:rPr>
        <w:t xml:space="preserve">vmware-vmsvc-SYSTEM.log</w:t>
      </w:r>
      <w:r>
        <w:rPr/>
        <w:t xml:space="preserve">, a read-only file, a hidden file and files newer than the cutoff) in the target folders of test servers:</w:t>
      </w:r>
    </w:p>
    <w:p>
      <w:pPr>
        <w:pStyle w:val="CodeBlock"/>
        <w:pBdr>
          <w:left w:val="single" w:sz="18" w:space="6" w:color="1F5C8B"/>
          <w:top w:val="single" w:sz="2" w:space="4" w:color="D4DAE1"/>
        </w:pBdr>
        <w:spacing w:before="120" w:after="0"/>
      </w:pPr>
      <w:r>
        <w:rPr>
          <w:rFonts w:ascii="Consolas" w:hAnsi="Consolas"/>
          <w:sz w:val="17"/>
        </w:rPr>
        <w:t xml:space="preserve"># Seed the default ccmcache target on every direct member of a test group</w:t>
      </w:r>
    </w:p>
    <w:p>
      <w:pPr>
        <w:pStyle w:val="CodeBlock"/>
        <w:pBdr>
          <w:left w:val="single" w:sz="18" w:space="6" w:color="1F5C8B"/>
        </w:pBdr>
        <w:spacing w:before="0" w:after="0"/>
      </w:pPr>
      <w:r>
        <w:rPr>
          <w:rFonts w:ascii="Consolas" w:hAnsi="Consolas"/>
          <w:sz w:val="17"/>
        </w:rPr>
        <w:t xml:space="preserve">.\New-DiskCleanTestData.ps1 -ADGroup 'Monitoring-Servers' -DomainName vcf.lab</w:t>
      </w:r>
    </w:p>
    <w:p>
      <w:pPr>
        <w:pStyle w:val="CodeBlock"/>
        <w:pBdr>
          <w:left w:val="single" w:sz="18" w:space="6" w:color="1F5C8B"/>
        </w:pBdr>
        <w:spacing w:before="0" w:after="0"/>
      </w:pPr>
      <w:r>
        <w:rPr>
          <w:rFonts w:ascii="Consolas" w:hAnsi="Consolas"/>
          <w:sz w:val="17"/>
        </w:rPr>
        <w:t xml:space="preserve"> </w:t>
      </w:r>
    </w:p>
    <w:p>
      <w:pPr>
        <w:pStyle w:val="CodeBlock"/>
        <w:pBdr>
          <w:left w:val="single" w:sz="18" w:space="6" w:color="1F5C8B"/>
        </w:pBdr>
        <w:spacing w:before="0" w:after="0"/>
      </w:pPr>
      <w:r>
        <w:rPr>
          <w:rFonts w:ascii="Consolas" w:hAnsi="Consolas"/>
          <w:sz w:val="17"/>
        </w:rPr>
        <w:t xml:space="preserve"># Reproduce the profile clean-up safely, in a throwaway sub-folder of c:\users</w:t>
      </w:r>
    </w:p>
    <w:p>
      <w:pPr>
        <w:pStyle w:val="CodeBlock"/>
        <w:pBdr>
          <w:left w:val="single" w:sz="18" w:space="6" w:color="1F5C8B"/>
          <w:bottom w:val="single" w:sz="2" w:space="4" w:color="D4DAE1"/>
        </w:pBdr>
        <w:spacing w:before="0" w:after="160"/>
      </w:pPr>
      <w:r>
        <w:rPr>
          <w:rFonts w:ascii="Consolas" w:hAnsi="Consolas"/>
          <w:sz w:val="17"/>
        </w:rPr>
        <w:t xml:space="preserve">.\New-DiskCleanTestData.ps1 -ComputerName winsrv01 -Scenario profiles</w:t>
      </w:r>
    </w:p>
    <w:p>
      <w:pPr>
        <w:spacing w:after="0"/>
      </w:pPr>
    </w:p>
    <w:p>
      <w:pPr>
        <w:pStyle w:val="BodyText"/>
      </w:pPr>
      <w:r>
        <w:rPr/>
        <w:t xml:space="preserve">Run Report Only, compare the list with what was seeded, then Report and Delete and check the survivors are still there.</w:t>
      </w:r>
    </w:p>
    <w:p>
      <w:pPr>
        <w:pStyle w:val="Heading1"/>
      </w:pPr>
      <w:r>
        <w:rPr/>
        <w:t xml:space="preserve">7. Troubleshooting</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463"/>
        <w:gridCol w:w="5897"/>
      </w:tblGrid>
      <w:tr>
        <w:trPr>
          <w:tblHeader/>
          <w:cantSplit/>
        </w:trPr>
        <w:tc>
          <w:tcPr>
            <w:tcW w:w="3463" w:type="dxa"/>
            <w:shd w:val="clear" w:fill="1F5C8B"/>
            <w:vAlign w:val="center"/>
          </w:tcPr>
          <w:p>
            <w:pPr>
              <w:pStyle w:val="TableCell"/>
            </w:pPr>
            <w:r>
              <w:rPr>
                <w:b/>
                <w:color w:val="FFFFFF"/>
                <w:sz w:val="17"/>
              </w:rPr>
              <w:t xml:space="preserve">Symptom</w:t>
            </w:r>
          </w:p>
        </w:tc>
        <w:tc>
          <w:tcPr>
            <w:tcW w:w="5897" w:type="dxa"/>
            <w:shd w:val="clear" w:fill="1F5C8B"/>
            <w:vAlign w:val="center"/>
          </w:tcPr>
          <w:p>
            <w:pPr>
              <w:pStyle w:val="TableCell"/>
            </w:pPr>
            <w:r>
              <w:rPr>
                <w:b/>
                <w:color w:val="FFFFFF"/>
                <w:sz w:val="17"/>
              </w:rPr>
              <w:t xml:space="preserve">Cause and fix</w:t>
            </w:r>
          </w:p>
        </w:tc>
      </w:tr>
      <w:tr>
        <w:trPr>
          <w:cantSplit/>
        </w:trPr>
        <w:tc>
          <w:tcPr>
            <w:tcW w:w="3463" w:type="dxa"/>
            <w:vAlign w:val="center"/>
          </w:tcPr>
          <w:p>
            <w:pPr>
              <w:pStyle w:val="TableCell"/>
            </w:pPr>
            <w:r>
              <w:rPr>
                <w:sz w:val="18"/>
                <w:i/>
              </w:rPr>
              <w:t xml:space="preserve">"no servers were resolved"</w:t>
            </w:r>
          </w:p>
        </w:tc>
        <w:tc>
          <w:tcPr>
            <w:tcW w:w="5897" w:type="dxa"/>
            <w:vAlign w:val="center"/>
          </w:tcPr>
          <w:p>
            <w:pPr>
              <w:pStyle w:val="TableCell"/>
            </w:pPr>
            <w:r>
              <w:rPr>
                <w:sz w:val="18"/>
              </w:rPr>
              <w:t xml:space="preserve">The group has no enabled computer accounts as </w:t>
            </w:r>
            <w:r>
              <w:rPr>
                <w:sz w:val="18"/>
                <w:b/>
              </w:rPr>
              <w:t xml:space="preserve">direct</w:t>
            </w:r>
            <w:r>
              <w:rPr>
                <w:sz w:val="18"/>
              </w:rPr>
              <w:t xml:space="preserve"> members. If the log names nested groups, the servers are in those; add them directly or run against each nested group</w:t>
            </w:r>
          </w:p>
        </w:tc>
      </w:tr>
      <w:tr>
        <w:trPr>
          <w:cantSplit/>
        </w:trPr>
        <w:tc>
          <w:tcPr>
            <w:tcW w:w="3463" w:type="dxa"/>
            <w:shd w:val="clear" w:fill="F2F4F6"/>
            <w:vAlign w:val="center"/>
          </w:tcPr>
          <w:p>
            <w:pPr>
              <w:pStyle w:val="TableCell"/>
            </w:pPr>
            <w:r>
              <w:rPr>
                <w:sz w:val="18"/>
              </w:rPr>
              <w:t xml:space="preserve">Server </w:t>
            </w:r>
            <w:r>
              <w:rPr>
                <w:sz w:val="18"/>
                <w:rFonts w:ascii="Consolas" w:hAnsi="Consolas"/>
                <w:sz w:val="18"/>
                <w:shd w:val="clear" w:fill="EEF1F4"/>
              </w:rPr>
              <w:t xml:space="preserve">Unreachable</w:t>
            </w:r>
            <w:r>
              <w:rPr>
                <w:sz w:val="18"/>
              </w:rPr>
              <w:t xml:space="preserve"> — </w:t>
            </w:r>
            <w:r>
              <w:rPr>
                <w:sz w:val="18"/>
                <w:i/>
              </w:rPr>
              <w:t xml:space="preserve">"The network path was not found"</w:t>
            </w:r>
          </w:p>
        </w:tc>
        <w:tc>
          <w:tcPr>
            <w:tcW w:w="5897" w:type="dxa"/>
            <w:shd w:val="clear" w:fill="F2F4F6"/>
            <w:vAlign w:val="center"/>
          </w:tcPr>
          <w:p>
            <w:pPr>
              <w:pStyle w:val="TableCell"/>
            </w:pPr>
            <w:r>
              <w:rPr>
                <w:sz w:val="18"/>
              </w:rPr>
              <w:t xml:space="preserve">Name, DNS, SMB (445) or the server is down</w:t>
            </w:r>
          </w:p>
        </w:tc>
      </w:tr>
      <w:tr>
        <w:trPr>
          <w:cantSplit/>
        </w:trPr>
        <w:tc>
          <w:tcPr>
            <w:tcW w:w="3463" w:type="dxa"/>
            <w:vAlign w:val="center"/>
          </w:tcPr>
          <w:p>
            <w:pPr>
              <w:pStyle w:val="TableCell"/>
            </w:pPr>
            <w:r>
              <w:rPr>
                <w:sz w:val="18"/>
              </w:rPr>
              <w:t xml:space="preserve">Server </w:t>
            </w:r>
            <w:r>
              <w:rPr>
                <w:sz w:val="18"/>
                <w:rFonts w:ascii="Consolas" w:hAnsi="Consolas"/>
                <w:sz w:val="18"/>
                <w:shd w:val="clear" w:fill="EEF1F4"/>
              </w:rPr>
              <w:t xml:space="preserve">Unreachable</w:t>
            </w:r>
            <w:r>
              <w:rPr>
                <w:sz w:val="18"/>
              </w:rPr>
              <w:t xml:space="preserve"> — </w:t>
            </w:r>
            <w:r>
              <w:rPr>
                <w:sz w:val="18"/>
                <w:i/>
              </w:rPr>
              <w:t xml:space="preserve">"The network name cannot be found"</w:t>
            </w:r>
          </w:p>
        </w:tc>
        <w:tc>
          <w:tcPr>
            <w:tcW w:w="5897" w:type="dxa"/>
            <w:vAlign w:val="center"/>
          </w:tcPr>
          <w:p>
            <w:pPr>
              <w:pStyle w:val="TableCell"/>
            </w:pPr>
            <w:r>
              <w:rPr>
                <w:sz w:val="18"/>
              </w:rPr>
              <w:t xml:space="preserve">The admin share (</w:t>
            </w:r>
            <w:r>
              <w:rPr>
                <w:sz w:val="18"/>
                <w:rFonts w:ascii="Consolas" w:hAnsi="Consolas"/>
                <w:sz w:val="18"/>
                <w:shd w:val="clear" w:fill="EEF1F4"/>
              </w:rPr>
              <w:t xml:space="preserve">c$</w:t>
            </w:r>
            <w:r>
              <w:rPr>
                <w:sz w:val="18"/>
              </w:rPr>
              <w:t xml:space="preserve">) is disabled on that server</w:t>
            </w:r>
          </w:p>
        </w:tc>
      </w:tr>
      <w:tr>
        <w:trPr>
          <w:cantSplit/>
        </w:trPr>
        <w:tc>
          <w:tcPr>
            <w:tcW w:w="3463" w:type="dxa"/>
            <w:shd w:val="clear" w:fill="F2F4F6"/>
            <w:vAlign w:val="center"/>
          </w:tcPr>
          <w:p>
            <w:pPr>
              <w:pStyle w:val="TableCell"/>
            </w:pPr>
            <w:r>
              <w:rPr>
                <w:sz w:val="18"/>
              </w:rPr>
              <w:t xml:space="preserve">Server </w:t>
            </w:r>
            <w:r>
              <w:rPr>
                <w:sz w:val="18"/>
                <w:rFonts w:ascii="Consolas" w:hAnsi="Consolas"/>
                <w:sz w:val="18"/>
                <w:shd w:val="clear" w:fill="EEF1F4"/>
              </w:rPr>
              <w:t xml:space="preserve">Unreachable</w:t>
            </w:r>
            <w:r>
              <w:rPr>
                <w:sz w:val="18"/>
              </w:rPr>
              <w:t xml:space="preserve"> — </w:t>
            </w:r>
            <w:r>
              <w:rPr>
                <w:sz w:val="18"/>
                <w:i/>
              </w:rPr>
              <w:t xml:space="preserve">"Access ... denied"</w:t>
            </w:r>
          </w:p>
        </w:tc>
        <w:tc>
          <w:tcPr>
            <w:tcW w:w="5897" w:type="dxa"/>
            <w:shd w:val="clear" w:fill="F2F4F6"/>
            <w:vAlign w:val="center"/>
          </w:tcPr>
          <w:p>
            <w:pPr>
              <w:pStyle w:val="TableCell"/>
            </w:pPr>
            <w:r>
              <w:rPr>
                <w:sz w:val="18"/>
              </w:rPr>
              <w:t xml:space="preserve">The host account is not local admin there, or delegation (second hop) is not configured. Browsing the share interactively does not prove the remote session can</w:t>
            </w:r>
          </w:p>
        </w:tc>
      </w:tr>
      <w:tr>
        <w:trPr>
          <w:cantSplit/>
        </w:trPr>
        <w:tc>
          <w:tcPr>
            <w:tcW w:w="3463" w:type="dxa"/>
            <w:vAlign w:val="center"/>
          </w:tcPr>
          <w:p>
            <w:pPr>
              <w:pStyle w:val="TableCell"/>
            </w:pPr>
            <w:r>
              <w:rPr>
                <w:sz w:val="18"/>
                <w:i/>
              </w:rPr>
              <w:t xml:space="preserve">"is inside the protected operating-system folder"</w:t>
            </w:r>
          </w:p>
        </w:tc>
        <w:tc>
          <w:tcPr>
            <w:tcW w:w="5897" w:type="dxa"/>
            <w:vAlign w:val="center"/>
          </w:tcPr>
          <w:p>
            <w:pPr>
              <w:pStyle w:val="TableCell"/>
            </w:pPr>
            <w:r>
              <w:rPr>
                <w:sz w:val="18"/>
              </w:rPr>
              <w:t xml:space="preserve">The folder is under </w:t>
            </w:r>
            <w:r>
              <w:rPr>
                <w:sz w:val="18"/>
                <w:rFonts w:ascii="Consolas" w:hAnsi="Consolas"/>
                <w:sz w:val="18"/>
                <w:shd w:val="clear" w:fill="EEF1F4"/>
              </w:rPr>
              <w:t xml:space="preserve">\Windows</w:t>
            </w:r>
            <w:r>
              <w:rPr>
                <w:sz w:val="18"/>
              </w:rPr>
              <w:t xml:space="preserve">, </w:t>
            </w:r>
            <w:r>
              <w:rPr>
                <w:sz w:val="18"/>
                <w:rFonts w:ascii="Consolas" w:hAnsi="Consolas"/>
                <w:sz w:val="18"/>
                <w:shd w:val="clear" w:fill="EEF1F4"/>
              </w:rPr>
              <w:t xml:space="preserve">\Program Files</w:t>
            </w:r>
            <w:r>
              <w:rPr>
                <w:sz w:val="18"/>
              </w:rPr>
              <w:t xml:space="preserve"> and so on, and is not an allowed cache. Choose another folder</w:t>
            </w:r>
          </w:p>
        </w:tc>
      </w:tr>
      <w:tr>
        <w:trPr>
          <w:cantSplit/>
        </w:trPr>
        <w:tc>
          <w:tcPr>
            <w:tcW w:w="3463" w:type="dxa"/>
            <w:shd w:val="clear" w:fill="F2F4F6"/>
            <w:vAlign w:val="center"/>
          </w:tcPr>
          <w:p>
            <w:pPr>
              <w:pStyle w:val="TableCell"/>
            </w:pPr>
            <w:r>
              <w:rPr>
                <w:sz w:val="18"/>
              </w:rPr>
              <w:t xml:space="preserve">Red notice </w:t>
            </w:r>
            <w:r>
              <w:rPr>
                <w:sz w:val="18"/>
                <w:i/>
              </w:rPr>
              <w:t xml:space="preserve">"Folder deletion was requested but NOT performed"</w:t>
            </w:r>
          </w:p>
        </w:tc>
        <w:tc>
          <w:tcPr>
            <w:tcW w:w="5897" w:type="dxa"/>
            <w:shd w:val="clear" w:fill="F2F4F6"/>
            <w:vAlign w:val="center"/>
          </w:tcPr>
          <w:p>
            <w:pPr>
              <w:pStyle w:val="TableCell"/>
            </w:pPr>
            <w:r>
              <w:rPr>
                <w:sz w:val="18"/>
              </w:rPr>
              <w:t xml:space="preserve">Set the filter to </w:t>
            </w:r>
            <w:r>
              <w:rPr>
                <w:sz w:val="18"/>
                <w:rFonts w:ascii="Consolas" w:hAnsi="Consolas"/>
                <w:sz w:val="18"/>
                <w:shd w:val="clear" w:fill="EEF1F4"/>
              </w:rPr>
              <w:t xml:space="preserve">*.*</w:t>
            </w:r>
            <w:r>
              <w:rPr>
                <w:sz w:val="18"/>
              </w:rPr>
              <w:t xml:space="preserve"> </w:t>
            </w:r>
            <w:r>
              <w:rPr>
                <w:sz w:val="18"/>
                <w:b/>
              </w:rPr>
              <w:t xml:space="preserve">and</w:t>
            </w:r>
            <w:r>
              <w:rPr>
                <w:sz w:val="18"/>
              </w:rPr>
              <w:t xml:space="preserve"> tick </w:t>
            </w:r>
            <w:r>
              <w:rPr>
                <w:sz w:val="18"/>
                <w:i/>
              </w:rPr>
              <w:t xml:space="preserve">Delete read-only items</w:t>
            </w:r>
            <w:r>
              <w:rPr>
                <w:sz w:val="18"/>
              </w:rPr>
              <w:t xml:space="preserve">, or untick </w:t>
            </w:r>
            <w:r>
              <w:rPr>
                <w:sz w:val="18"/>
                <w:i/>
              </w:rPr>
              <w:t xml:space="preserve">Delete folders as well</w:t>
            </w:r>
          </w:p>
        </w:tc>
      </w:tr>
      <w:tr>
        <w:trPr>
          <w:cantSplit/>
        </w:trPr>
        <w:tc>
          <w:tcPr>
            <w:tcW w:w="3463" w:type="dxa"/>
            <w:vAlign w:val="center"/>
          </w:tcPr>
          <w:p>
            <w:pPr>
              <w:pStyle w:val="TableCell"/>
            </w:pPr>
            <w:r>
              <w:rPr>
                <w:sz w:val="18"/>
              </w:rPr>
              <w:t xml:space="preserve">Nothing matched although files are there</w:t>
            </w:r>
          </w:p>
        </w:tc>
        <w:tc>
          <w:tcPr>
            <w:tcW w:w="5897" w:type="dxa"/>
            <w:vAlign w:val="center"/>
          </w:tcPr>
          <w:p>
            <w:pPr>
              <w:pStyle w:val="TableCell"/>
            </w:pPr>
            <w:r>
              <w:rPr>
                <w:sz w:val="18"/>
              </w:rPr>
              <w:t xml:space="preserve">The filter does not match them (e.g. </w:t>
            </w:r>
            <w:r>
              <w:rPr>
                <w:sz w:val="18"/>
                <w:rFonts w:ascii="Consolas" w:hAnsi="Consolas"/>
                <w:sz w:val="18"/>
                <w:shd w:val="clear" w:fill="EEF1F4"/>
              </w:rPr>
              <w:t xml:space="preserve">Archive-*.evtx</w:t>
            </w:r>
            <w:r>
              <w:rPr>
                <w:sz w:val="18"/>
              </w:rPr>
              <w:t xml:space="preserve"> in the SCCM cache), or they are newer than the cutoff</w:t>
            </w:r>
          </w:p>
        </w:tc>
      </w:tr>
      <w:tr>
        <w:trPr>
          <w:cantSplit/>
        </w:trPr>
        <w:tc>
          <w:tcPr>
            <w:tcW w:w="3463" w:type="dxa"/>
            <w:shd w:val="clear" w:fill="F2F4F6"/>
            <w:vAlign w:val="center"/>
          </w:tcPr>
          <w:p>
            <w:pPr>
              <w:pStyle w:val="TableCell"/>
            </w:pPr>
            <w:r>
              <w:rPr>
                <w:sz w:val="18"/>
              </w:rPr>
              <w:t xml:space="preserve">Many </w:t>
            </w:r>
            <w:r>
              <w:rPr>
                <w:sz w:val="18"/>
                <w:rFonts w:ascii="Consolas" w:hAnsi="Consolas"/>
                <w:sz w:val="18"/>
                <w:shd w:val="clear" w:fill="EEF1F4"/>
              </w:rPr>
              <w:t xml:space="preserve">could not delete ... read-only</w:t>
            </w:r>
            <w:r>
              <w:rPr>
                <w:sz w:val="18"/>
              </w:rPr>
              <w:t xml:space="preserve"> errors</w:t>
            </w:r>
          </w:p>
        </w:tc>
        <w:tc>
          <w:tcPr>
            <w:tcW w:w="5897" w:type="dxa"/>
            <w:shd w:val="clear" w:fill="F2F4F6"/>
            <w:vAlign w:val="center"/>
          </w:tcPr>
          <w:p>
            <w:pPr>
              <w:pStyle w:val="TableCell"/>
            </w:pPr>
            <w:r>
              <w:rPr>
                <w:sz w:val="18"/>
              </w:rPr>
              <w:t xml:space="preserve">Tick </w:t>
            </w:r>
            <w:r>
              <w:rPr>
                <w:sz w:val="18"/>
                <w:i/>
              </w:rPr>
              <w:t xml:space="preserve">Delete read-only items</w:t>
            </w:r>
            <w:r>
              <w:rPr>
                <w:sz w:val="18"/>
              </w:rPr>
              <w:t xml:space="preserve">, or leave those files</w:t>
            </w:r>
          </w:p>
        </w:tc>
      </w:tr>
      <w:tr>
        <w:trPr>
          <w:cantSplit/>
        </w:trPr>
        <w:tc>
          <w:tcPr>
            <w:tcW w:w="3463" w:type="dxa"/>
            <w:vAlign w:val="center"/>
          </w:tcPr>
          <w:p>
            <w:pPr>
              <w:pStyle w:val="TableCell"/>
            </w:pPr>
            <w:r>
              <w:rPr>
                <w:sz w:val="18"/>
              </w:rPr>
              <w:t xml:space="preserve">Report not received; closing line says </w:t>
            </w:r>
            <w:r>
              <w:rPr>
                <w:sz w:val="18"/>
                <w:i/>
              </w:rPr>
              <w:t xml:space="preserve">"report NOT emailed"</w:t>
            </w:r>
          </w:p>
        </w:tc>
        <w:tc>
          <w:tcPr>
            <w:tcW w:w="5897" w:type="dxa"/>
            <w:vAlign w:val="center"/>
          </w:tcPr>
          <w:p>
            <w:pPr>
              <w:pStyle w:val="TableCell"/>
            </w:pPr>
            <w:r>
              <w:rPr>
                <w:sz w:val="18"/>
              </w:rPr>
              <w:t xml:space="preserve">The mail relay refused or could not be reached from Orchestrator. Check with the Orchestrator administrator</w:t>
            </w:r>
          </w:p>
        </w:tc>
      </w:tr>
      <w:tr>
        <w:trPr>
          <w:cantSplit/>
        </w:trPr>
        <w:tc>
          <w:tcPr>
            <w:tcW w:w="3463" w:type="dxa"/>
            <w:shd w:val="clear" w:fill="F2F4F6"/>
            <w:vAlign w:val="center"/>
          </w:tcPr>
          <w:p>
            <w:pPr>
              <w:pStyle w:val="TableCell"/>
            </w:pPr>
            <w:r>
              <w:rPr>
                <w:sz w:val="18"/>
              </w:rPr>
              <w:t xml:space="preserve">Run never finishes at the email step</w:t>
            </w:r>
          </w:p>
        </w:tc>
        <w:tc>
          <w:tcPr>
            <w:tcW w:w="5897" w:type="dxa"/>
            <w:shd w:val="clear" w:fill="F2F4F6"/>
            <w:vAlign w:val="center"/>
          </w:tcPr>
          <w:p>
            <w:pPr>
              <w:pStyle w:val="TableCell"/>
            </w:pPr>
            <w:r>
              <w:rPr>
                <w:sz w:val="18"/>
              </w:rPr>
              <w:t xml:space="preserve">The relay port's security mode does not match STARTTLS (e.g. port set to SSL/TLS). Administrator: Implementation Guide §7</w:t>
            </w:r>
          </w:p>
        </w:tc>
      </w:tr>
      <w:tr>
        <w:trPr>
          <w:cantSplit/>
        </w:trPr>
        <w:tc>
          <w:tcPr>
            <w:tcW w:w="3463" w:type="dxa"/>
            <w:vAlign w:val="center"/>
          </w:tcPr>
          <w:p>
            <w:pPr>
              <w:pStyle w:val="TableCell"/>
            </w:pPr>
            <w:r>
              <w:rPr>
                <w:sz w:val="18"/>
                <w:rFonts w:ascii="Consolas" w:hAnsi="Consolas"/>
                <w:sz w:val="18"/>
                <w:shd w:val="clear" w:fill="EEF1F4"/>
              </w:rPr>
              <w:t xml:space="preserve">stageScriptOnHost ... does NOT match ... Overwriting it</w:t>
            </w:r>
          </w:p>
        </w:tc>
        <w:tc>
          <w:tcPr>
            <w:tcW w:w="5897" w:type="dxa"/>
            <w:vAlign w:val="center"/>
          </w:tcPr>
          <w:p>
            <w:pPr>
              <w:pStyle w:val="TableCell"/>
            </w:pPr>
            <w:r>
              <w:rPr>
                <w:sz w:val="18"/>
              </w:rPr>
              <w:t xml:space="preserve">Expected after the script is updated in Orchestrator; unexpected otherwise (someone edited the copy on the host). The host copy is replaced either way</w:t>
            </w:r>
          </w:p>
        </w:tc>
      </w:tr>
    </w:tbl>
    <w:p>
      <w:pPr>
        <w:spacing w:after="0"/>
      </w:pP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User Guide  |  Windows Server Disk Cleans</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keepNext/>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keepNext/>
    </w:pPr>
    <w:rPr>
      <w:rFonts w:ascii="Segoe UI" w:hAnsi="Segoe UI" w:cs="Segoe UI"/>
      <w:sz w:val="24"/>
      <w:b/>
      <w:color w:val="1F5C8B"/>
    </w:rPr>
  </w:style>
  <w:style w:type="paragraph" w:styleId="Heading3">
    <w:name w:val="heading 3"/>
    <w:basedOn w:val="Normal"/>
    <w:next w:val="BodyText"/>
    <w:pPr>
      <w:outlineLvl w:val="2"/>
      <w:spacing w:before="220" w:after="80"/>
      <w:keepNext/>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Orchestrator documentation build</Application>
</Properties>
</file>

<file path=docProps/core.xml><?xml version="1.0" encoding="utf-8"?>
<cp:coreProperties xmlns:cp="http://schemas.openxmlformats.org/package/2006/metadata/core-properties" xmlns:dc="http://purl.org/dc/elements/1.1/" xmlns:dcterms="http://purl.org/dc/terms/" xmlns:xsi="http://www.w3.org/2001/XMLSchema-instance">
  <dc:title>User Guide</dc:title>
  <dc:subject>Windows Server Disk Cleans</dc:subject>
  <dc:creator>Orchestrator documentation build</dc:creator>
  <cp:lastModifiedBy>Orchestrator documentation build</cp:lastModifiedBy>
  <dcterms:created xsi:type="dcterms:W3CDTF">2026-09-30T19:07:38Z</dcterms:created>
  <dcterms:modified xsi:type="dcterms:W3CDTF">2026-09-30T19:07:38Z</dcterms:modified>
</cp:coreProperties>
</file>