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837274677"/>
        <w:docPartObj>
          <w:docPartGallery w:val="Table of Contents"/>
          <w:docPartUnique/>
        </w:docPartObj>
      </w:sdtPr>
      <w:sdtEndPr/>
      <w:sdtContent>
        <w:p w14:paraId="05763E4E" w14:textId="77777777" w:rsidR="00C43669" w:rsidRDefault="003023A4">
          <w:pPr>
            <w:pStyle w:val="TOCHeading"/>
          </w:pPr>
          <w:r>
            <w:t>Table of Contents</w:t>
          </w:r>
        </w:p>
        <w:p w14:paraId="7747BD87" w14:textId="484C9EDF" w:rsidR="006D66F0" w:rsidRDefault="003023A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256678" w:history="1">
            <w:r w:rsidR="006D66F0" w:rsidRPr="00FB52CF">
              <w:rPr>
                <w:rStyle w:val="Hyperlink"/>
                <w:noProof/>
              </w:rPr>
              <w:t>Design Document — Datastore Capacity Reporting</w:t>
            </w:r>
            <w:r w:rsidR="006D66F0">
              <w:rPr>
                <w:noProof/>
                <w:webHidden/>
              </w:rPr>
              <w:tab/>
            </w:r>
            <w:r w:rsidR="006D66F0">
              <w:rPr>
                <w:noProof/>
                <w:webHidden/>
              </w:rPr>
              <w:fldChar w:fldCharType="begin"/>
            </w:r>
            <w:r w:rsidR="006D66F0">
              <w:rPr>
                <w:noProof/>
                <w:webHidden/>
              </w:rPr>
              <w:instrText xml:space="preserve"> PAGEREF _Toc237256678 \h </w:instrText>
            </w:r>
            <w:r w:rsidR="006D66F0">
              <w:rPr>
                <w:noProof/>
                <w:webHidden/>
              </w:rPr>
            </w:r>
            <w:r w:rsidR="006D66F0">
              <w:rPr>
                <w:noProof/>
                <w:webHidden/>
              </w:rPr>
              <w:fldChar w:fldCharType="separate"/>
            </w:r>
            <w:r w:rsidR="006D66F0">
              <w:rPr>
                <w:noProof/>
                <w:webHidden/>
              </w:rPr>
              <w:t>1</w:t>
            </w:r>
            <w:r w:rsidR="006D66F0">
              <w:rPr>
                <w:noProof/>
                <w:webHidden/>
              </w:rPr>
              <w:fldChar w:fldCharType="end"/>
            </w:r>
          </w:hyperlink>
        </w:p>
        <w:p w14:paraId="163ECC7F" w14:textId="0F63C490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79" w:history="1">
            <w:r w:rsidRPr="00FB52CF">
              <w:rPr>
                <w:rStyle w:val="Hyperlink"/>
                <w:noProof/>
              </w:rPr>
              <w:t>1.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DFB5" w14:textId="048E18F1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0" w:history="1">
            <w:r w:rsidRPr="00FB52CF">
              <w:rPr>
                <w:rStyle w:val="Hyperlink"/>
                <w:noProof/>
              </w:rPr>
              <w:t>2.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E5BE" w14:textId="1C35C471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1" w:history="1">
            <w:r w:rsidRPr="00FB52CF">
              <w:rPr>
                <w:rStyle w:val="Hyperlink"/>
                <w:noProof/>
              </w:rPr>
              <w:t>2.1 Why banding lives in ST-03 and not in the renderer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6C56" w14:textId="701DBC3A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2" w:history="1">
            <w:r w:rsidRPr="00FB52CF">
              <w:rPr>
                <w:rStyle w:val="Hyperlink"/>
                <w:noProof/>
              </w:rPr>
              <w:t>2.2 Why collection is per-vCenter rather than estate-wide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0691" w14:textId="6923FB05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3" w:history="1">
            <w:r w:rsidRPr="00FB52CF">
              <w:rPr>
                <w:rStyle w:val="Hyperlink"/>
                <w:noProof/>
              </w:rPr>
              <w:t>3.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D506" w14:textId="596C6365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4" w:history="1">
            <w:r w:rsidRPr="00FB52CF">
              <w:rPr>
                <w:rStyle w:val="Hyperlink"/>
                <w:noProof/>
              </w:rPr>
              <w:t>3.1 Banding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13D5" w14:textId="37B2EE3D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5" w:history="1">
            <w:r w:rsidRPr="00FB52CF">
              <w:rPr>
                <w:rStyle w:val="Hyperlink"/>
                <w:noProof/>
              </w:rPr>
              <w:t>3.2 Row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A540" w14:textId="1A7B71FF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6" w:history="1">
            <w:r w:rsidRPr="00FB52CF">
              <w:rPr>
                <w:rStyle w:val="Hyperlink"/>
                <w:noProof/>
              </w:rPr>
              <w:t>3.3 Placement resolution (Datacenter / Datastore Cluster)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5E0B" w14:textId="4A98E332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7" w:history="1">
            <w:r w:rsidRPr="00FB52CF">
              <w:rPr>
                <w:rStyle w:val="Hyperlink"/>
                <w:noProof/>
              </w:rPr>
              <w:t>4.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A504" w14:textId="439E1C7F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8" w:history="1">
            <w:r w:rsidRPr="00FB52CF">
              <w:rPr>
                <w:rStyle w:val="Hyperlink"/>
                <w:noProof/>
              </w:rPr>
              <w:t>5.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35D7" w14:textId="640EC33F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89" w:history="1">
            <w:r w:rsidRPr="00FB52CF">
              <w:rPr>
                <w:rStyle w:val="Hyperlink"/>
                <w:noProof/>
              </w:rPr>
              <w:t>6. 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331A" w14:textId="33F10C90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0" w:history="1">
            <w:r w:rsidRPr="00FB52CF">
              <w:rPr>
                <w:rStyle w:val="Hyperlink"/>
                <w:noProof/>
              </w:rPr>
              <w:t>7.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368D" w14:textId="42AE46DE" w:rsidR="006D66F0" w:rsidRDefault="006D66F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1" w:history="1">
            <w:r w:rsidRPr="00FB52CF">
              <w:rPr>
                <w:rStyle w:val="Hyperlink"/>
                <w:noProof/>
              </w:rPr>
              <w:t>8. Operational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8B59" w14:textId="145E2BFD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2" w:history="1">
            <w:r w:rsidRPr="00FB52CF">
              <w:rPr>
                <w:rStyle w:val="Hyperlink"/>
                <w:noProof/>
              </w:rPr>
              <w:t>Outcome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C427" w14:textId="17701FAB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3" w:history="1">
            <w:r w:rsidRPr="00FB52CF">
              <w:rPr>
                <w:rStyle w:val="Hyperlink"/>
                <w:noProof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D871" w14:textId="77307E8B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4" w:history="1">
            <w:r w:rsidRPr="00FB52CF">
              <w:rPr>
                <w:rStyle w:val="Hyperlink"/>
                <w:noProof/>
              </w:rPr>
              <w:t>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63CF" w14:textId="605E92A2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5" w:history="1">
            <w:r w:rsidRPr="00FB52CF">
              <w:rPr>
                <w:rStyle w:val="Hyperlink"/>
                <w:noProof/>
              </w:rPr>
              <w:t>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DC04F" w14:textId="68A48979" w:rsidR="006D66F0" w:rsidRDefault="006D66F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696" w:history="1">
            <w:r w:rsidRPr="00FB52CF">
              <w:rPr>
                <w:rStyle w:val="Hyperlink"/>
                <w:noProof/>
              </w:rPr>
              <w:t>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49FE2" w14:textId="29E774D0" w:rsidR="00C43669" w:rsidRDefault="003023A4">
          <w:r>
            <w:fldChar w:fldCharType="end"/>
          </w:r>
        </w:p>
      </w:sdtContent>
    </w:sdt>
    <w:p w14:paraId="79C68162" w14:textId="77777777" w:rsidR="00C43669" w:rsidRDefault="003023A4">
      <w:pPr>
        <w:pStyle w:val="Heading1"/>
      </w:pPr>
      <w:bookmarkStart w:id="0" w:name="Xec47d55fc01d46dae45d21e0d0508f219e0838b"/>
      <w:bookmarkStart w:id="1" w:name="_Toc237256678"/>
      <w:r>
        <w:t>Design Document — Datastore Capacity Reporting</w:t>
      </w:r>
      <w:bookmarkEnd w:id="1"/>
    </w:p>
    <w:p w14:paraId="4F5E762D" w14:textId="77777777" w:rsidR="00C43669" w:rsidRDefault="003023A4">
      <w:pPr>
        <w:pStyle w:val="FirstParagraph"/>
      </w:pPr>
      <w:r>
        <w:rPr>
          <w:b/>
          <w:bCs/>
        </w:rPr>
        <w:t>Workflow:</w:t>
      </w:r>
      <w:r>
        <w:t xml:space="preserve"> Get Datastore Capacity Report </w:t>
      </w:r>
      <w:r>
        <w:rPr>
          <w:b/>
          <w:bCs/>
        </w:rPr>
        <w:t>Package:</w:t>
      </w:r>
      <w:r>
        <w:t xml:space="preserve"> </w:t>
      </w:r>
      <w:r>
        <w:rPr>
          <w:rStyle w:val="VerbatimChar"/>
        </w:rPr>
        <w:t>com.broadcom.pso.vc.storage.reporting</w:t>
      </w:r>
      <w:r>
        <w:t xml:space="preserve"> </w:t>
      </w:r>
      <w:r>
        <w:rPr>
          <w:b/>
          <w:bCs/>
        </w:rPr>
        <w:t>Platform:</w:t>
      </w:r>
      <w:r>
        <w:t xml:space="preserve"> VCF Automation 9 / VCF Operations Orchestrator 9 (validated against the embedded Orchestrator) </w:t>
      </w:r>
      <w:r>
        <w:rPr>
          <w:b/>
          <w:bCs/>
        </w:rPr>
        <w:t>Date:</w:t>
      </w:r>
      <w:r>
        <w:t xml:space="preserve"> 2026-08-10</w:t>
      </w:r>
    </w:p>
    <w:p w14:paraId="75E873A3" w14:textId="77777777" w:rsidR="00C43669" w:rsidRDefault="003023A4">
      <w:r>
        <w:pict w14:anchorId="2544A666">
          <v:rect id="_x0000_i1025" style="width:0;height:1.5pt" o:hralign="center" o:hrstd="t" o:hr="t"/>
        </w:pict>
      </w:r>
    </w:p>
    <w:p w14:paraId="71A92581" w14:textId="77777777" w:rsidR="00C43669" w:rsidRDefault="003023A4">
      <w:pPr>
        <w:pStyle w:val="Heading2"/>
      </w:pPr>
      <w:bookmarkStart w:id="2" w:name="X7a8237e7d315e89f38a741ffdb86653a37c1ad7"/>
      <w:bookmarkStart w:id="3" w:name="_Toc237256679"/>
      <w:r>
        <w:t>1. Architecture overview</w:t>
      </w:r>
      <w:bookmarkEnd w:id="3"/>
    </w:p>
    <w:p w14:paraId="0110B848" w14:textId="77777777" w:rsidR="00C43669" w:rsidRDefault="003023A4">
      <w:pPr>
        <w:pStyle w:val="FirstParagraph"/>
      </w:pPr>
      <w:r>
        <w:t xml:space="preserve">A single scheduled workflow reads datastore capacity from every registered vCenter through the Orchestrator vCenter plug-in, bands the results by percent used, renders </w:t>
      </w:r>
      <w:r>
        <w:t>an HTML report and emails it through the Mail plug-in.</w:t>
      </w:r>
    </w:p>
    <w:p w14:paraId="797A63B7" w14:textId="77777777" w:rsidR="00C43669" w:rsidRDefault="003023A4"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 VCF Operations Orchestrator 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                    │</w:t>
      </w:r>
      <w:r>
        <w:br/>
      </w:r>
      <w:r>
        <w:rPr>
          <w:rStyle w:val="VerbatimChar"/>
        </w:rPr>
        <w:t xml:space="preserve">  │   Scheduler ──► Workflow: Get Datastore Capacity Report                             │</w:t>
      </w:r>
      <w:r>
        <w:br/>
      </w:r>
      <w:r>
        <w:rPr>
          <w:rStyle w:val="VerbatimChar"/>
        </w:rPr>
        <w:t xml:space="preserve">  │                    │                                                                │</w:t>
      </w:r>
      <w:r>
        <w:br/>
      </w:r>
      <w:r>
        <w:rPr>
          <w:rStyle w:val="VerbatimChar"/>
        </w:rPr>
        <w:t xml:space="preserve">  │                    ├─ ST-01 Initialise ─── validate inputs, stamp runId,            │</w:t>
      </w:r>
      <w:r>
        <w:br/>
      </w:r>
      <w:r>
        <w:rPr>
          <w:rStyle w:val="VerbatimChar"/>
        </w:rPr>
        <w:t xml:space="preserve">  │                    │                       resolve target vCenters                  │</w:t>
      </w:r>
      <w:r>
        <w:br/>
      </w:r>
      <w:r>
        <w:rPr>
          <w:rStyle w:val="VerbatimChar"/>
        </w:rPr>
        <w:t xml:space="preserve">  │                    │                                                                │</w:t>
      </w:r>
      <w:r>
        <w:br/>
      </w:r>
      <w:r>
        <w:rPr>
          <w:rStyle w:val="VerbatimChar"/>
        </w:rPr>
        <w:t xml:space="preserve">  │                    ├─ ST-02 Collect ────── per vCenter, inside try/catch:           │</w:t>
      </w:r>
      <w:r>
        <w:br/>
      </w:r>
      <w:r>
        <w:rPr>
          <w:rStyle w:val="VerbatimChar"/>
        </w:rPr>
        <w:t xml:space="preserve">  │                    │        └─ action getDatastoreCapacity ──┐                      │</w:t>
      </w:r>
      <w:r>
        <w:br/>
      </w:r>
      <w:r>
        <w:rPr>
          <w:rStyle w:val="VerbatimChar"/>
        </w:rPr>
        <w:t xml:space="preserve">  │                    │                                         │                      │</w:t>
      </w:r>
      <w:r>
        <w:br/>
      </w:r>
      <w:r>
        <w:rPr>
          <w:rStyle w:val="VerbatimChar"/>
        </w:rPr>
        <w:t xml:space="preserve">  │                    ├─ ST-03 Band &amp; sort ── single source of truth for banding       │</w:t>
      </w:r>
      <w:r>
        <w:br/>
      </w:r>
      <w:r>
        <w:rPr>
          <w:rStyle w:val="VerbatimChar"/>
        </w:rPr>
        <w:t xml:space="preserve">  │                    │                                         │                      │</w:t>
      </w:r>
      <w:r>
        <w:br/>
      </w:r>
      <w:r>
        <w:rPr>
          <w:rStyle w:val="VerbatimChar"/>
        </w:rPr>
        <w:t xml:space="preserve">  │                    ├─ ST-04 Build report ─ action buildDatastoreReportHtml          │</w:t>
      </w:r>
      <w:r>
        <w:br/>
      </w:r>
      <w:r>
        <w:rPr>
          <w:rStyle w:val="VerbatimChar"/>
        </w:rPr>
        <w:t xml:space="preserve">  │                    │                                         │                      │</w:t>
      </w:r>
      <w:r>
        <w:br/>
      </w:r>
      <w:r>
        <w:rPr>
          <w:rStyle w:val="VerbatimChar"/>
        </w:rPr>
        <w:t xml:space="preserve">  │                    ├─ ST-05 Send ───────── Mail plug-in ─────┼──► SMTP relay :25    │</w:t>
      </w:r>
      <w:r>
        <w:br/>
      </w:r>
      <w:r>
        <w:rPr>
          <w:rStyle w:val="VerbatimChar"/>
        </w:rPr>
        <w:t xml:space="preserve">  │                    │                                         │                      │</w:t>
      </w:r>
      <w:r>
        <w:br/>
      </w:r>
      <w:r>
        <w:rPr>
          <w:rStyle w:val="VerbatimChar"/>
        </w:rPr>
        <w:t xml:space="preserve">  │                    └─ ST-06 Finalise ───── classify outcome  │                      │</w:t>
      </w:r>
      <w:r>
        <w:br/>
      </w:r>
      <w:r>
        <w:rPr>
          <w:rStyle w:val="VerbatimChar"/>
        </w:rPr>
        <w:t xml:space="preserve">  │                                                              │                      │</w:t>
      </w:r>
      <w:r>
        <w:br/>
      </w:r>
      <w:r>
        <w:rPr>
          <w:rStyle w:val="VerbatimChar"/>
        </w:rPr>
        <w:t xml:space="preserve">  │   [EH] Exception handler ─ writes any built report to the transcript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vCenter plug-in SDK connections ───┼──► vc01, vc02,</w:t>
      </w:r>
      <w:r>
        <w:br/>
      </w:r>
      <w:r>
        <w:rPr>
          <w:rStyle w:val="VerbatimChar"/>
        </w:rPr>
        <w:t xml:space="preserve">                                (read-only, registered endpoints)     vcb01, vcb02, vc</w:t>
      </w:r>
    </w:p>
    <w:p w14:paraId="67506136" w14:textId="77777777" w:rsidR="00C43669" w:rsidRDefault="003023A4">
      <w:pPr>
        <w:pStyle w:val="FirstParagraph"/>
      </w:pPr>
      <w:r>
        <w:rPr>
          <w:b/>
          <w:bCs/>
        </w:rPr>
        <w:t>No PowerShell host. No PowerCLI. No WinRM. No configuration elements.</w:t>
      </w:r>
    </w:p>
    <w:p w14:paraId="11AE320E" w14:textId="77777777" w:rsidR="00C43669" w:rsidRDefault="003023A4">
      <w:r>
        <w:pict w14:anchorId="55B070AB">
          <v:rect id="_x0000_i1026" style="width:0;height:1.5pt" o:hralign="center" o:hrstd="t" o:hr="t"/>
        </w:pict>
      </w:r>
    </w:p>
    <w:p w14:paraId="62C309F7" w14:textId="77777777" w:rsidR="00C43669" w:rsidRDefault="003023A4">
      <w:pPr>
        <w:pStyle w:val="Heading2"/>
      </w:pPr>
      <w:bookmarkStart w:id="4" w:name="X8ebf4272557d59cc9e0a94e798e506dc17cc399"/>
      <w:bookmarkStart w:id="5" w:name="_Toc237256680"/>
      <w:bookmarkEnd w:id="2"/>
      <w:r>
        <w:t>2. Components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8"/>
        <w:gridCol w:w="1096"/>
        <w:gridCol w:w="5732"/>
      </w:tblGrid>
      <w:tr w:rsidR="00C43669" w14:paraId="016D6ED6" w14:textId="77777777" w:rsidTr="00C43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2427D" w14:textId="77777777" w:rsidR="00C43669" w:rsidRDefault="003023A4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79D959F" w14:textId="77777777" w:rsidR="00C43669" w:rsidRDefault="003023A4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381B0ED" w14:textId="77777777" w:rsidR="00C43669" w:rsidRDefault="003023A4">
            <w:pPr>
              <w:pStyle w:val="Compact"/>
            </w:pPr>
            <w:r>
              <w:t>Responsibility</w:t>
            </w:r>
          </w:p>
        </w:tc>
      </w:tr>
      <w:tr w:rsidR="00C43669" w14:paraId="5A759ED6" w14:textId="77777777">
        <w:tc>
          <w:tcPr>
            <w:tcW w:w="0" w:type="auto"/>
          </w:tcPr>
          <w:p w14:paraId="5E41A915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Get Datastore Capacity Report</w:t>
            </w:r>
          </w:p>
        </w:tc>
        <w:tc>
          <w:tcPr>
            <w:tcW w:w="0" w:type="auto"/>
          </w:tcPr>
          <w:p w14:paraId="18008451" w14:textId="77777777" w:rsidR="00C43669" w:rsidRDefault="003023A4">
            <w:pPr>
              <w:pStyle w:val="Compact"/>
            </w:pPr>
            <w:r>
              <w:t>Workflow</w:t>
            </w:r>
          </w:p>
        </w:tc>
        <w:tc>
          <w:tcPr>
            <w:tcW w:w="0" w:type="auto"/>
          </w:tcPr>
          <w:p w14:paraId="66E0D5C4" w14:textId="77777777" w:rsidR="00C43669" w:rsidRDefault="003023A4">
            <w:pPr>
              <w:pStyle w:val="Compact"/>
            </w:pPr>
            <w:r>
              <w:t>Orchestration, input validation, banding, outcome classification</w:t>
            </w:r>
          </w:p>
        </w:tc>
      </w:tr>
      <w:tr w:rsidR="00C43669" w14:paraId="426A362A" w14:textId="77777777">
        <w:tc>
          <w:tcPr>
            <w:tcW w:w="0" w:type="auto"/>
          </w:tcPr>
          <w:p w14:paraId="6D5B6163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getDatastoreCapacity</w:t>
            </w:r>
          </w:p>
        </w:tc>
        <w:tc>
          <w:tcPr>
            <w:tcW w:w="0" w:type="auto"/>
          </w:tcPr>
          <w:p w14:paraId="65B41783" w14:textId="77777777" w:rsidR="00C43669" w:rsidRDefault="003023A4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8F6E2DE" w14:textId="77777777" w:rsidR="00C43669" w:rsidRDefault="003023A4">
            <w:pPr>
              <w:pStyle w:val="Compact"/>
            </w:pPr>
            <w:r>
              <w:t xml:space="preserve">Inventory </w:t>
            </w:r>
            <w:r>
              <w:rPr>
                <w:b/>
                <w:bCs/>
              </w:rPr>
              <w:t>one</w:t>
            </w:r>
            <w:r>
              <w:t xml:space="preserve"> </w:t>
            </w:r>
            <w:r>
              <w:t>vCenter. Returns datastores at or above a floor, plus a skip list. Never throws for a per-datastore problem.</w:t>
            </w:r>
          </w:p>
        </w:tc>
      </w:tr>
      <w:tr w:rsidR="00C43669" w14:paraId="4E72630D" w14:textId="77777777">
        <w:tc>
          <w:tcPr>
            <w:tcW w:w="0" w:type="auto"/>
          </w:tcPr>
          <w:p w14:paraId="7FACC916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buildDatastoreReportHtml</w:t>
            </w:r>
          </w:p>
        </w:tc>
        <w:tc>
          <w:tcPr>
            <w:tcW w:w="0" w:type="auto"/>
          </w:tcPr>
          <w:p w14:paraId="22AB5D69" w14:textId="77777777" w:rsidR="00C43669" w:rsidRDefault="003023A4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232B47E8" w14:textId="77777777" w:rsidR="00C43669" w:rsidRDefault="003023A4">
            <w:pPr>
              <w:pStyle w:val="Compact"/>
            </w:pPr>
            <w:r>
              <w:t>Pure renderer. Draws exactly what it is given — no bucketing, sorting or filtering of its own.</w:t>
            </w:r>
          </w:p>
        </w:tc>
      </w:tr>
      <w:tr w:rsidR="00C43669" w14:paraId="3683751E" w14:textId="77777777">
        <w:tc>
          <w:tcPr>
            <w:tcW w:w="0" w:type="auto"/>
          </w:tcPr>
          <w:p w14:paraId="154EC669" w14:textId="77777777" w:rsidR="00C43669" w:rsidRDefault="003023A4">
            <w:pPr>
              <w:pStyle w:val="Compact"/>
            </w:pPr>
            <w:r>
              <w:t>vCenter plug-in</w:t>
            </w:r>
          </w:p>
        </w:tc>
        <w:tc>
          <w:tcPr>
            <w:tcW w:w="0" w:type="auto"/>
          </w:tcPr>
          <w:p w14:paraId="0A1E7813" w14:textId="77777777" w:rsidR="00C43669" w:rsidRDefault="003023A4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4DF120C8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VcPlugin.allSdkConnections</w:t>
            </w:r>
            <w:r>
              <w:t xml:space="preserve">, </w:t>
            </w:r>
            <w:r>
              <w:rPr>
                <w:rStyle w:val="VerbatimChar"/>
              </w:rPr>
              <w:t>VcSdkConnection.getAllDatastores()</w:t>
            </w:r>
            <w:r>
              <w:t xml:space="preserve">, </w:t>
            </w:r>
            <w:r>
              <w:rPr>
                <w:rStyle w:val="VerbatimChar"/>
              </w:rPr>
              <w:t>rootFolder</w:t>
            </w:r>
            <w:r>
              <w:t xml:space="preserve"> traversal</w:t>
            </w:r>
          </w:p>
        </w:tc>
      </w:tr>
      <w:tr w:rsidR="00C43669" w14:paraId="6413534B" w14:textId="77777777">
        <w:tc>
          <w:tcPr>
            <w:tcW w:w="0" w:type="auto"/>
          </w:tcPr>
          <w:p w14:paraId="6C30DF48" w14:textId="77777777" w:rsidR="00C43669" w:rsidRDefault="003023A4">
            <w:pPr>
              <w:pStyle w:val="Compact"/>
            </w:pPr>
            <w:r>
              <w:t>Mail plug-in</w:t>
            </w:r>
          </w:p>
        </w:tc>
        <w:tc>
          <w:tcPr>
            <w:tcW w:w="0" w:type="auto"/>
          </w:tcPr>
          <w:p w14:paraId="29F2AFC3" w14:textId="77777777" w:rsidR="00C43669" w:rsidRDefault="003023A4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5E4DA72D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EmailMessage</w:t>
            </w:r>
          </w:p>
        </w:tc>
      </w:tr>
    </w:tbl>
    <w:p w14:paraId="546F5E4E" w14:textId="77777777" w:rsidR="00C43669" w:rsidRDefault="003023A4">
      <w:pPr>
        <w:pStyle w:val="Heading3"/>
      </w:pPr>
      <w:bookmarkStart w:id="6" w:name="Xb0bba892aea710db1ab34a54de46d405535000b"/>
      <w:bookmarkStart w:id="7" w:name="_Toc237256681"/>
      <w:r>
        <w:t>2.1 Why banding lives in ST-03 and not in the renderer</w:t>
      </w:r>
      <w:bookmarkEnd w:id="7"/>
    </w:p>
    <w:p w14:paraId="4F81AC0E" w14:textId="77777777" w:rsidR="00C43669" w:rsidRDefault="003023A4">
      <w:pPr>
        <w:pStyle w:val="FirstParagraph"/>
      </w:pPr>
      <w:r>
        <w:t xml:space="preserve">The mail </w:t>
      </w:r>
      <w:r>
        <w:rPr>
          <w:b/>
          <w:bCs/>
        </w:rPr>
        <w:t>subject</w:t>
      </w:r>
      <w:r>
        <w:t xml:space="preserve"> carries the band counts and the mail </w:t>
      </w:r>
      <w:r>
        <w:rPr>
          <w:b/>
          <w:bCs/>
        </w:rPr>
        <w:t>body</w:t>
      </w:r>
      <w:r>
        <w:t xml:space="preserve"> </w:t>
      </w:r>
      <w:r>
        <w:t>carries the band tables. If both derived their own bands, a future edit to either could put a subject reading "3 critical" on a body showing four. ST-03 is the only place a datastore is assigned to a band; ST-04 renders the result and ST-03 writes the subject from the same arrays.</w:t>
      </w:r>
    </w:p>
    <w:p w14:paraId="3CB26722" w14:textId="77777777" w:rsidR="00C43669" w:rsidRDefault="003023A4">
      <w:pPr>
        <w:pStyle w:val="Heading3"/>
      </w:pPr>
      <w:bookmarkStart w:id="8" w:name="X1cd00ded2ccd2c2a87508fd0845e59a7d2dbe93"/>
      <w:bookmarkStart w:id="9" w:name="_Toc237256682"/>
      <w:bookmarkEnd w:id="6"/>
      <w:r>
        <w:t>2.2 Why collection is per-vCenter rather than estate-wide</w:t>
      </w:r>
      <w:bookmarkEnd w:id="9"/>
    </w:p>
    <w:p w14:paraId="232B5939" w14:textId="77777777" w:rsidR="00C43669" w:rsidRDefault="003023A4">
      <w:pPr>
        <w:pStyle w:val="FirstParagraph"/>
      </w:pPr>
      <w:r>
        <w:rPr>
          <w:rStyle w:val="VerbatimChar"/>
        </w:rPr>
        <w:t>getDatastoreCapacity</w:t>
      </w:r>
      <w:r>
        <w:t xml:space="preserve"> takes exactly one connection. That is what makes the per-vCenter </w:t>
      </w:r>
      <w:r>
        <w:rPr>
          <w:rStyle w:val="VerbatimChar"/>
        </w:rPr>
        <w:t>try</w:t>
      </w:r>
      <w:r>
        <w:t>/</w:t>
      </w:r>
      <w:r>
        <w:rPr>
          <w:rStyle w:val="VerbatimChar"/>
        </w:rPr>
        <w:t>catch</w:t>
      </w:r>
      <w:r>
        <w:t xml:space="preserve"> in ST-02 possible, which is the fix for the most damaging </w:t>
      </w:r>
      <w:r>
        <w:t>defect in the retiring implementation — a single unreachable vCenter producing no report at all.</w:t>
      </w:r>
    </w:p>
    <w:p w14:paraId="510A9954" w14:textId="77777777" w:rsidR="00C43669" w:rsidRDefault="003023A4">
      <w:r>
        <w:pict w14:anchorId="6CDF3340">
          <v:rect id="_x0000_i1027" style="width:0;height:1.5pt" o:hralign="center" o:hrstd="t" o:hr="t"/>
        </w:pict>
      </w:r>
    </w:p>
    <w:p w14:paraId="1EA8F925" w14:textId="77777777" w:rsidR="00C43669" w:rsidRDefault="003023A4">
      <w:pPr>
        <w:pStyle w:val="Heading2"/>
      </w:pPr>
      <w:bookmarkStart w:id="10" w:name="Xbcd46393bbd64a81f585476d191ec052d31ba9f"/>
      <w:bookmarkStart w:id="11" w:name="_Toc237256683"/>
      <w:bookmarkEnd w:id="4"/>
      <w:bookmarkEnd w:id="8"/>
      <w:r>
        <w:t>3. Data flow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3"/>
        <w:gridCol w:w="4303"/>
        <w:gridCol w:w="4560"/>
      </w:tblGrid>
      <w:tr w:rsidR="00C43669" w14:paraId="51F029D8" w14:textId="77777777" w:rsidTr="00C43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6ABACF" w14:textId="77777777" w:rsidR="00C43669" w:rsidRDefault="003023A4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408D8425" w14:textId="77777777" w:rsidR="00C43669" w:rsidRDefault="003023A4">
            <w:pPr>
              <w:pStyle w:val="Compact"/>
            </w:pPr>
            <w:r>
              <w:t>Produces</w:t>
            </w:r>
          </w:p>
        </w:tc>
        <w:tc>
          <w:tcPr>
            <w:tcW w:w="0" w:type="auto"/>
          </w:tcPr>
          <w:p w14:paraId="10135D54" w14:textId="77777777" w:rsidR="00C43669" w:rsidRDefault="003023A4">
            <w:pPr>
              <w:pStyle w:val="Compact"/>
            </w:pPr>
            <w:r>
              <w:t>Shape</w:t>
            </w:r>
          </w:p>
        </w:tc>
      </w:tr>
      <w:tr w:rsidR="00C43669" w14:paraId="315899AF" w14:textId="77777777">
        <w:tc>
          <w:tcPr>
            <w:tcW w:w="0" w:type="auto"/>
          </w:tcPr>
          <w:p w14:paraId="05822481" w14:textId="77777777" w:rsidR="00C43669" w:rsidRDefault="003023A4">
            <w:pPr>
              <w:pStyle w:val="Compact"/>
            </w:pPr>
            <w:r>
              <w:t>ST-01</w:t>
            </w:r>
          </w:p>
        </w:tc>
        <w:tc>
          <w:tcPr>
            <w:tcW w:w="0" w:type="auto"/>
          </w:tcPr>
          <w:p w14:paraId="6CBF24F4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runId</w:t>
            </w:r>
            <w:r>
              <w:t xml:space="preserve">, </w:t>
            </w:r>
            <w:r>
              <w:rPr>
                <w:rStyle w:val="VerbatimChar"/>
              </w:rPr>
              <w:t>targetConnections</w:t>
            </w:r>
          </w:p>
        </w:tc>
        <w:tc>
          <w:tcPr>
            <w:tcW w:w="0" w:type="auto"/>
          </w:tcPr>
          <w:p w14:paraId="7BF99867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DSR-YYYY-MM-DDTHH-MM-SS</w:t>
            </w:r>
            <w:r>
              <w:t>; array of SDK connections</w:t>
            </w:r>
          </w:p>
        </w:tc>
      </w:tr>
      <w:tr w:rsidR="00C43669" w14:paraId="72F5F613" w14:textId="77777777">
        <w:tc>
          <w:tcPr>
            <w:tcW w:w="0" w:type="auto"/>
          </w:tcPr>
          <w:p w14:paraId="2F0CA891" w14:textId="77777777" w:rsidR="00C43669" w:rsidRDefault="003023A4">
            <w:pPr>
              <w:pStyle w:val="Compact"/>
            </w:pPr>
            <w:r>
              <w:t>ST-02</w:t>
            </w:r>
          </w:p>
        </w:tc>
        <w:tc>
          <w:tcPr>
            <w:tcW w:w="0" w:type="auto"/>
          </w:tcPr>
          <w:p w14:paraId="13AB7BED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collectedJson</w:t>
            </w:r>
          </w:p>
        </w:tc>
        <w:tc>
          <w:tcPr>
            <w:tcW w:w="0" w:type="auto"/>
          </w:tcPr>
          <w:p w14:paraId="34BDDDE2" w14:textId="77777777" w:rsidR="00C43669" w:rsidRDefault="003023A4">
            <w:pPr>
              <w:pStyle w:val="Compact"/>
            </w:pPr>
            <w:r>
              <w:t>Flat array of datastore records, merged across vCenters</w:t>
            </w:r>
          </w:p>
        </w:tc>
      </w:tr>
      <w:tr w:rsidR="00C43669" w14:paraId="515877D6" w14:textId="77777777">
        <w:tc>
          <w:tcPr>
            <w:tcW w:w="0" w:type="auto"/>
          </w:tcPr>
          <w:p w14:paraId="60EE21F9" w14:textId="77777777" w:rsidR="00C43669" w:rsidRDefault="003023A4">
            <w:pPr>
              <w:pStyle w:val="Compact"/>
            </w:pPr>
            <w:r>
              <w:t>ST-02</w:t>
            </w:r>
          </w:p>
        </w:tc>
        <w:tc>
          <w:tcPr>
            <w:tcW w:w="0" w:type="auto"/>
          </w:tcPr>
          <w:p w14:paraId="2A9A3D07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failuresJson</w:t>
            </w:r>
          </w:p>
        </w:tc>
        <w:tc>
          <w:tcPr>
            <w:tcW w:w="0" w:type="auto"/>
          </w:tcPr>
          <w:p w14:paraId="7A23FAC6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[{ vcenterName, error }]</w:t>
            </w:r>
            <w:r>
              <w:t xml:space="preserve"> — vCenters that could not be scanned</w:t>
            </w:r>
          </w:p>
        </w:tc>
      </w:tr>
      <w:tr w:rsidR="00C43669" w14:paraId="00189BAB" w14:textId="77777777">
        <w:tc>
          <w:tcPr>
            <w:tcW w:w="0" w:type="auto"/>
          </w:tcPr>
          <w:p w14:paraId="49FA3AF6" w14:textId="77777777" w:rsidR="00C43669" w:rsidRDefault="003023A4">
            <w:pPr>
              <w:pStyle w:val="Compact"/>
            </w:pPr>
            <w:r>
              <w:t>ST-02</w:t>
            </w:r>
          </w:p>
        </w:tc>
        <w:tc>
          <w:tcPr>
            <w:tcW w:w="0" w:type="auto"/>
          </w:tcPr>
          <w:p w14:paraId="1FB4D0A0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skippedJson</w:t>
            </w:r>
          </w:p>
        </w:tc>
        <w:tc>
          <w:tcPr>
            <w:tcW w:w="0" w:type="auto"/>
          </w:tcPr>
          <w:p w14:paraId="76B45B1F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[{ vcenterName, name, moRef, reason }]</w:t>
            </w:r>
            <w:r>
              <w:t xml:space="preserve"> — datastores that could not be read</w:t>
            </w:r>
          </w:p>
        </w:tc>
      </w:tr>
      <w:tr w:rsidR="00C43669" w14:paraId="0790362E" w14:textId="77777777">
        <w:tc>
          <w:tcPr>
            <w:tcW w:w="0" w:type="auto"/>
          </w:tcPr>
          <w:p w14:paraId="4B1895B5" w14:textId="77777777" w:rsidR="00C43669" w:rsidRDefault="003023A4">
            <w:pPr>
              <w:pStyle w:val="Compact"/>
            </w:pPr>
            <w:r>
              <w:t>ST-02</w:t>
            </w:r>
          </w:p>
        </w:tc>
        <w:tc>
          <w:tcPr>
            <w:tcW w:w="0" w:type="auto"/>
          </w:tcPr>
          <w:p w14:paraId="09342F81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scanSummaryJson</w:t>
            </w:r>
          </w:p>
        </w:tc>
        <w:tc>
          <w:tcPr>
            <w:tcW w:w="0" w:type="auto"/>
          </w:tcPr>
          <w:p w14:paraId="320F1472" w14:textId="77777777" w:rsidR="00C43669" w:rsidRDefault="003023A4">
            <w:pPr>
              <w:pStyle w:val="Compact"/>
            </w:pPr>
            <w:r>
              <w:t>Run-level counters for the report header</w:t>
            </w:r>
          </w:p>
        </w:tc>
      </w:tr>
      <w:tr w:rsidR="00C43669" w14:paraId="74CE1D27" w14:textId="77777777">
        <w:tc>
          <w:tcPr>
            <w:tcW w:w="0" w:type="auto"/>
          </w:tcPr>
          <w:p w14:paraId="427B313E" w14:textId="77777777" w:rsidR="00C43669" w:rsidRDefault="003023A4">
            <w:pPr>
              <w:pStyle w:val="Compact"/>
            </w:pPr>
            <w:r>
              <w:t>ST-03</w:t>
            </w:r>
          </w:p>
        </w:tc>
        <w:tc>
          <w:tcPr>
            <w:tcW w:w="0" w:type="auto"/>
          </w:tcPr>
          <w:p w14:paraId="0B1CE9A6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bandedJson</w:t>
            </w:r>
          </w:p>
        </w:tc>
        <w:tc>
          <w:tcPr>
            <w:tcW w:w="0" w:type="auto"/>
          </w:tcPr>
          <w:p w14:paraId="6F3C3BC6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{ critical[], warning[], advisory[], meta{} }</w:t>
            </w:r>
            <w:r>
              <w:t>, each sorted worst-first</w:t>
            </w:r>
          </w:p>
        </w:tc>
      </w:tr>
      <w:tr w:rsidR="00C43669" w14:paraId="3698E4B7" w14:textId="77777777">
        <w:tc>
          <w:tcPr>
            <w:tcW w:w="0" w:type="auto"/>
          </w:tcPr>
          <w:p w14:paraId="224155AF" w14:textId="77777777" w:rsidR="00C43669" w:rsidRDefault="003023A4">
            <w:pPr>
              <w:pStyle w:val="Compact"/>
            </w:pPr>
            <w:r>
              <w:t>ST-03</w:t>
            </w:r>
          </w:p>
        </w:tc>
        <w:tc>
          <w:tcPr>
            <w:tcW w:w="0" w:type="auto"/>
          </w:tcPr>
          <w:p w14:paraId="3F80DF6F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mailSubject</w:t>
            </w:r>
            <w:r>
              <w:t xml:space="preserve">, </w:t>
            </w:r>
            <w:r>
              <w:rPr>
                <w:rStyle w:val="VerbatimChar"/>
              </w:rPr>
              <w:t>criticalCount</w:t>
            </w:r>
            <w:r>
              <w:t xml:space="preserve">, </w:t>
            </w:r>
            <w:r>
              <w:rPr>
                <w:rStyle w:val="VerbatimChar"/>
              </w:rPr>
              <w:t>warningCount</w:t>
            </w:r>
            <w:r>
              <w:t xml:space="preserve">, </w:t>
            </w:r>
            <w:r>
              <w:rPr>
                <w:rStyle w:val="VerbatimChar"/>
              </w:rPr>
              <w:t>advisoryCount</w:t>
            </w:r>
            <w:r>
              <w:t xml:space="preserve">, </w:t>
            </w:r>
            <w:r>
              <w:rPr>
                <w:rStyle w:val="VerbatimChar"/>
              </w:rPr>
              <w:t>outcome</w:t>
            </w:r>
          </w:p>
        </w:tc>
        <w:tc>
          <w:tcPr>
            <w:tcW w:w="0" w:type="auto"/>
          </w:tcPr>
          <w:p w14:paraId="4E087C64" w14:textId="77777777" w:rsidR="00C43669" w:rsidRDefault="00C43669">
            <w:pPr>
              <w:pStyle w:val="Compact"/>
            </w:pPr>
          </w:p>
        </w:tc>
      </w:tr>
      <w:tr w:rsidR="00C43669" w14:paraId="7A60DB59" w14:textId="77777777">
        <w:tc>
          <w:tcPr>
            <w:tcW w:w="0" w:type="auto"/>
          </w:tcPr>
          <w:p w14:paraId="228B18E6" w14:textId="77777777" w:rsidR="00C43669" w:rsidRDefault="003023A4">
            <w:pPr>
              <w:pStyle w:val="Compact"/>
            </w:pPr>
            <w:r>
              <w:t>ST-04</w:t>
            </w:r>
          </w:p>
        </w:tc>
        <w:tc>
          <w:tcPr>
            <w:tcW w:w="0" w:type="auto"/>
          </w:tcPr>
          <w:p w14:paraId="4D46EFEB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reportHtml</w:t>
            </w:r>
          </w:p>
        </w:tc>
        <w:tc>
          <w:tcPr>
            <w:tcW w:w="0" w:type="auto"/>
          </w:tcPr>
          <w:p w14:paraId="356EE556" w14:textId="77777777" w:rsidR="00C43669" w:rsidRDefault="003023A4">
            <w:pPr>
              <w:pStyle w:val="Compact"/>
            </w:pPr>
            <w:r>
              <w:t>Complete HTML document</w:t>
            </w:r>
          </w:p>
        </w:tc>
      </w:tr>
      <w:tr w:rsidR="00C43669" w14:paraId="5551AE77" w14:textId="77777777">
        <w:tc>
          <w:tcPr>
            <w:tcW w:w="0" w:type="auto"/>
          </w:tcPr>
          <w:p w14:paraId="70CBCDA1" w14:textId="77777777" w:rsidR="00C43669" w:rsidRDefault="003023A4">
            <w:pPr>
              <w:pStyle w:val="Compact"/>
            </w:pPr>
            <w:r>
              <w:t>ST-05</w:t>
            </w:r>
          </w:p>
        </w:tc>
        <w:tc>
          <w:tcPr>
            <w:tcW w:w="0" w:type="auto"/>
          </w:tcPr>
          <w:p w14:paraId="559C93B2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mailSent</w:t>
            </w:r>
          </w:p>
        </w:tc>
        <w:tc>
          <w:tcPr>
            <w:tcW w:w="0" w:type="auto"/>
          </w:tcPr>
          <w:p w14:paraId="72DAF764" w14:textId="77777777" w:rsidR="00C43669" w:rsidRDefault="003023A4">
            <w:pPr>
              <w:pStyle w:val="Compact"/>
            </w:pPr>
            <w:r>
              <w:t>boolean</w:t>
            </w:r>
          </w:p>
        </w:tc>
      </w:tr>
    </w:tbl>
    <w:p w14:paraId="399EDDE1" w14:textId="77777777" w:rsidR="00C43669" w:rsidRDefault="003023A4">
      <w:pPr>
        <w:pStyle w:val="BodyText"/>
      </w:pPr>
      <w:r>
        <w:rPr>
          <w:b/>
          <w:bCs/>
        </w:rPr>
        <w:t>Datastore record</w:t>
      </w:r>
      <w:r>
        <w:t xml:space="preserve"> (one row):</w:t>
      </w:r>
    </w:p>
    <w:p w14:paraId="1EB2C1A1" w14:textId="77777777" w:rsidR="00C43669" w:rsidRDefault="003023A4">
      <w:pPr>
        <w:pStyle w:val="SourceCode"/>
      </w:pPr>
      <w:r>
        <w:rPr>
          <w:rStyle w:val="VerbatimChar"/>
        </w:rPr>
        <w:t>name, moRef, vcenterName, datacenter, datastoreCluster, type,</w:t>
      </w:r>
      <w:r>
        <w:br/>
      </w:r>
      <w:r>
        <w:rPr>
          <w:rStyle w:val="VerbatimChar"/>
        </w:rPr>
        <w:t>accessible, maintenanceMode, capacityGB, usedGB, freeSpaceGB,</w:t>
      </w:r>
      <w:r>
        <w:br/>
      </w:r>
      <w:r>
        <w:rPr>
          <w:rStyle w:val="VerbatimChar"/>
        </w:rPr>
        <w:t>uncommittedGB, uncommittedKnown, percentUsed, percentFree, overcommitted</w:t>
      </w:r>
    </w:p>
    <w:p w14:paraId="4ABAFC81" w14:textId="77777777" w:rsidR="00C43669" w:rsidRDefault="003023A4">
      <w:pPr>
        <w:pStyle w:val="Heading3"/>
      </w:pPr>
      <w:bookmarkStart w:id="12" w:name="Xcf26b0faaaeebc3cfa7fcfd1c4172914cd9d223"/>
      <w:bookmarkStart w:id="13" w:name="_Toc237256684"/>
      <w:r>
        <w:t>3.1 Banding</w:t>
      </w:r>
      <w:bookmarkEnd w:id="13"/>
    </w:p>
    <w:p w14:paraId="0275B17D" w14:textId="77777777" w:rsidR="00C43669" w:rsidRDefault="003023A4">
      <w:pPr>
        <w:pStyle w:val="FirstParagraph"/>
      </w:pPr>
      <w:r>
        <w:t xml:space="preserve">Bands are </w:t>
      </w:r>
      <w:r>
        <w:rPr>
          <w:b/>
          <w:bCs/>
        </w:rPr>
        <w:t>derived</w:t>
      </w:r>
      <w:r>
        <w:t>, not independently entered:</w:t>
      </w:r>
    </w:p>
    <w:p w14:paraId="7826CCF7" w14:textId="77777777" w:rsidR="00C43669" w:rsidRDefault="003023A4">
      <w:pPr>
        <w:pStyle w:val="SourceCode"/>
      </w:pPr>
      <w:r>
        <w:rPr>
          <w:rStyle w:val="VerbatimChar"/>
        </w:rPr>
        <w:t>criticalFloor = thresholdHighPct                  (default 90)</w:t>
      </w:r>
      <w:r>
        <w:br/>
      </w:r>
      <w:r>
        <w:rPr>
          <w:rStyle w:val="VerbatimChar"/>
        </w:rPr>
        <w:t>warningFloor  = thresholdHighPct -     bandWidth  (default 80)</w:t>
      </w:r>
      <w:r>
        <w:br/>
      </w:r>
      <w:r>
        <w:rPr>
          <w:rStyle w:val="VerbatimChar"/>
        </w:rPr>
        <w:t>advisoryFloor = thresholdHighPct - 2 × bandWidth  (default 70)  ← reporting floor</w:t>
      </w:r>
    </w:p>
    <w:p w14:paraId="039227A8" w14:textId="77777777" w:rsidR="00C43669" w:rsidRDefault="003023A4">
      <w:pPr>
        <w:pStyle w:val="FirstParagraph"/>
      </w:pPr>
      <w:r>
        <w:t xml:space="preserve">Intervals are </w:t>
      </w:r>
      <w:r>
        <w:rPr>
          <w:b/>
          <w:bCs/>
        </w:rPr>
        <w:t>half-open</w:t>
      </w:r>
      <w:r>
        <w:t xml:space="preserve"> — </w:t>
      </w:r>
      <w:r>
        <w:rPr>
          <w:rStyle w:val="VerbatimChar"/>
        </w:rPr>
        <w:t>[floor, ceiling)</w:t>
      </w:r>
      <w:r>
        <w:t xml:space="preserve"> — so every value from the reporting floor to 100% lands in exactly one band and a boundary value lands in the more severe one. Because both edges are derived from two inputs, the bands cannot be made to </w:t>
      </w:r>
      <w:r>
        <w:t>overlap or invert by operator error; ST-01 rejects a combination whose floor would reach zero.</w:t>
      </w:r>
    </w:p>
    <w:p w14:paraId="19080F42" w14:textId="77777777" w:rsidR="00C43669" w:rsidRDefault="003023A4">
      <w:pPr>
        <w:pStyle w:val="BodyText"/>
      </w:pPr>
      <w:r>
        <w:rPr>
          <w:rStyle w:val="VerbatimChar"/>
        </w:rPr>
        <w:t>percentUsed</w:t>
      </w:r>
      <w:r>
        <w:t xml:space="preserve"> is computed as </w:t>
      </w:r>
      <w:r>
        <w:rPr>
          <w:rStyle w:val="VerbatimChar"/>
        </w:rPr>
        <w:t>round((used / capacity) × 10000) / 100</w:t>
      </w:r>
      <w:r>
        <w:t xml:space="preserve"> — the same two-decimal rounding the retiring PowerShell used, so band membership is directly comparable during the parallel run.</w:t>
      </w:r>
    </w:p>
    <w:p w14:paraId="653E056E" w14:textId="77777777" w:rsidR="00C43669" w:rsidRDefault="003023A4">
      <w:pPr>
        <w:pStyle w:val="Heading3"/>
      </w:pPr>
      <w:bookmarkStart w:id="14" w:name="Xf35e569edc48f0e22221448c2c2ee3400afd15a"/>
      <w:bookmarkStart w:id="15" w:name="_Toc237256685"/>
      <w:bookmarkEnd w:id="12"/>
      <w:r>
        <w:t>3.2 Row identity</w:t>
      </w:r>
      <w:bookmarkEnd w:id="15"/>
    </w:p>
    <w:p w14:paraId="17633E7B" w14:textId="77777777" w:rsidR="00C43669" w:rsidRDefault="003023A4">
      <w:pPr>
        <w:pStyle w:val="FirstParagraph"/>
      </w:pPr>
      <w:r>
        <w:rPr>
          <w:b/>
          <w:bCs/>
        </w:rPr>
        <w:t>vCenter name + MoRef.</w:t>
      </w:r>
      <w:r>
        <w:t xml:space="preserve"> Never the display name. This is what allows identically named datastores on different vCenters to coexist on one report.</w:t>
      </w:r>
    </w:p>
    <w:p w14:paraId="5560AF47" w14:textId="77777777" w:rsidR="00C43669" w:rsidRDefault="003023A4">
      <w:pPr>
        <w:pStyle w:val="Heading3"/>
      </w:pPr>
      <w:bookmarkStart w:id="16" w:name="Xa0d72dd5a3d623d7094b4ffbc2a272a5893416b"/>
      <w:bookmarkStart w:id="17" w:name="_Toc237256686"/>
      <w:bookmarkEnd w:id="14"/>
      <w:r>
        <w:t>3.3 Placement resolution (Datacenter / Datastore Cluster)</w:t>
      </w:r>
      <w:bookmarkEnd w:id="17"/>
    </w:p>
    <w:p w14:paraId="79311247" w14:textId="77777777" w:rsidR="00C43669" w:rsidRDefault="003023A4">
      <w:pPr>
        <w:pStyle w:val="FirstParagraph"/>
      </w:pPr>
      <w:r>
        <w:t xml:space="preserve">Built top-down from </w:t>
      </w:r>
      <w:r>
        <w:rPr>
          <w:rStyle w:val="VerbatimChar"/>
        </w:rPr>
        <w:t>rootFolder → Datacenter → datastoreFolder</w:t>
      </w:r>
      <w:r>
        <w:t>, recursing through nested folders and StoragePods. Branching is on the MoRef id prefix (</w:t>
      </w:r>
      <w:r>
        <w:rPr>
          <w:rStyle w:val="VerbatimChar"/>
        </w:rPr>
        <w:t>datastore-</w:t>
      </w:r>
      <w:r>
        <w:t xml:space="preserve">, </w:t>
      </w:r>
      <w:r>
        <w:rPr>
          <w:rStyle w:val="VerbatimChar"/>
        </w:rPr>
        <w:t>group-p</w:t>
      </w:r>
      <w:r>
        <w:t xml:space="preserve">, </w:t>
      </w:r>
      <w:r>
        <w:rPr>
          <w:rStyle w:val="VerbatimChar"/>
        </w:rPr>
        <w:t>group-s</w:t>
      </w:r>
      <w:r>
        <w:t>) rather than a type name, which is stable across releases.</w:t>
      </w:r>
    </w:p>
    <w:p w14:paraId="6A9725AD" w14:textId="77777777" w:rsidR="00C43669" w:rsidRDefault="003023A4">
      <w:pPr>
        <w:pStyle w:val="BodyText"/>
      </w:pPr>
      <w:r>
        <w:rPr>
          <w:b/>
          <w:bCs/>
        </w:rPr>
        <w:t>Placement is presentation detail only.</w:t>
      </w:r>
      <w:r>
        <w:t xml:space="preserve"> The traversal is wrapped so that a failure leaves the map incomplete and the affected columns blank, and warns — it can never cost the capacity data. Verified as test T-11.</w:t>
      </w:r>
    </w:p>
    <w:p w14:paraId="438D4FAA" w14:textId="77777777" w:rsidR="00C43669" w:rsidRDefault="003023A4">
      <w:r>
        <w:pict w14:anchorId="49BE0401">
          <v:rect id="_x0000_i1028" style="width:0;height:1.5pt" o:hralign="center" o:hrstd="t" o:hr="t"/>
        </w:pict>
      </w:r>
    </w:p>
    <w:p w14:paraId="1F36033A" w14:textId="77777777" w:rsidR="00C43669" w:rsidRDefault="003023A4">
      <w:pPr>
        <w:pStyle w:val="Heading2"/>
      </w:pPr>
      <w:bookmarkStart w:id="18" w:name="X425c996d4da9791632f2bbe222159b83f302932"/>
      <w:bookmarkStart w:id="19" w:name="_Toc237256687"/>
      <w:bookmarkEnd w:id="10"/>
      <w:bookmarkEnd w:id="16"/>
      <w:r>
        <w:t>4. Dependencies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5"/>
        <w:gridCol w:w="6691"/>
      </w:tblGrid>
      <w:tr w:rsidR="00C43669" w14:paraId="2F13CB77" w14:textId="77777777" w:rsidTr="00C43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69312" w14:textId="77777777" w:rsidR="00C43669" w:rsidRDefault="003023A4">
            <w:pPr>
              <w:pStyle w:val="Compact"/>
            </w:pPr>
            <w:r>
              <w:t>Dependency</w:t>
            </w:r>
          </w:p>
        </w:tc>
        <w:tc>
          <w:tcPr>
            <w:tcW w:w="0" w:type="auto"/>
          </w:tcPr>
          <w:p w14:paraId="40E512EC" w14:textId="77777777" w:rsidR="00C43669" w:rsidRDefault="003023A4">
            <w:pPr>
              <w:pStyle w:val="Compact"/>
            </w:pPr>
            <w:r>
              <w:t>Requirement</w:t>
            </w:r>
          </w:p>
        </w:tc>
      </w:tr>
      <w:tr w:rsidR="00C43669" w14:paraId="544D363C" w14:textId="77777777">
        <w:tc>
          <w:tcPr>
            <w:tcW w:w="0" w:type="auto"/>
          </w:tcPr>
          <w:p w14:paraId="25716501" w14:textId="77777777" w:rsidR="00C43669" w:rsidRDefault="003023A4">
            <w:pPr>
              <w:pStyle w:val="Compact"/>
            </w:pPr>
            <w:r>
              <w:t>VCF Operations Orchestrator</w:t>
            </w:r>
          </w:p>
        </w:tc>
        <w:tc>
          <w:tcPr>
            <w:tcW w:w="0" w:type="auto"/>
          </w:tcPr>
          <w:p w14:paraId="0A3CA9DD" w14:textId="77777777" w:rsidR="00C43669" w:rsidRDefault="003023A4">
            <w:pPr>
              <w:pStyle w:val="Compact"/>
            </w:pPr>
            <w:r>
              <w:t>8.11+; validated against the VCF 9 embedded Orchestrator</w:t>
            </w:r>
          </w:p>
        </w:tc>
      </w:tr>
      <w:tr w:rsidR="00C43669" w14:paraId="7E1A73FC" w14:textId="77777777">
        <w:tc>
          <w:tcPr>
            <w:tcW w:w="0" w:type="auto"/>
          </w:tcPr>
          <w:p w14:paraId="3126896B" w14:textId="77777777" w:rsidR="00C43669" w:rsidRDefault="003023A4">
            <w:pPr>
              <w:pStyle w:val="Compact"/>
            </w:pPr>
            <w:r>
              <w:t>vCenter plug-in</w:t>
            </w:r>
          </w:p>
        </w:tc>
        <w:tc>
          <w:tcPr>
            <w:tcW w:w="0" w:type="auto"/>
          </w:tcPr>
          <w:p w14:paraId="2E729DBF" w14:textId="77777777" w:rsidR="00C43669" w:rsidRDefault="003023A4">
            <w:pPr>
              <w:pStyle w:val="Compact"/>
            </w:pPr>
            <w:r>
              <w:t xml:space="preserve">Every vCenter to be reported registered under </w:t>
            </w:r>
            <w:r>
              <w:rPr>
                <w:b/>
                <w:bCs/>
              </w:rPr>
              <w:t>Administration → vCenter Server</w:t>
            </w:r>
          </w:p>
        </w:tc>
      </w:tr>
      <w:tr w:rsidR="00C43669" w14:paraId="1D999036" w14:textId="77777777">
        <w:tc>
          <w:tcPr>
            <w:tcW w:w="0" w:type="auto"/>
          </w:tcPr>
          <w:p w14:paraId="57E09550" w14:textId="77777777" w:rsidR="00C43669" w:rsidRDefault="003023A4">
            <w:pPr>
              <w:pStyle w:val="Compact"/>
            </w:pPr>
            <w:r>
              <w:t>vCenter permissions</w:t>
            </w:r>
          </w:p>
        </w:tc>
        <w:tc>
          <w:tcPr>
            <w:tcW w:w="0" w:type="auto"/>
          </w:tcPr>
          <w:p w14:paraId="5DCD072F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Read-only at the root</w:t>
            </w:r>
            <w:r>
              <w:t xml:space="preserve"> of each inventory. No write permission is needed or used.</w:t>
            </w:r>
          </w:p>
        </w:tc>
      </w:tr>
      <w:tr w:rsidR="00C43669" w14:paraId="0CF44291" w14:textId="77777777">
        <w:tc>
          <w:tcPr>
            <w:tcW w:w="0" w:type="auto"/>
          </w:tcPr>
          <w:p w14:paraId="273E1DF1" w14:textId="77777777" w:rsidR="00C43669" w:rsidRDefault="003023A4">
            <w:pPr>
              <w:pStyle w:val="Compact"/>
            </w:pPr>
            <w:r>
              <w:t>Mail plug-in</w:t>
            </w:r>
          </w:p>
        </w:tc>
        <w:tc>
          <w:tcPr>
            <w:tcW w:w="0" w:type="auto"/>
          </w:tcPr>
          <w:p w14:paraId="150F747B" w14:textId="77777777" w:rsidR="00C43669" w:rsidRDefault="003023A4">
            <w:pPr>
              <w:pStyle w:val="Compact"/>
            </w:pPr>
            <w:r>
              <w:t xml:space="preserve">Reachable SMTP relay, only when </w:t>
            </w:r>
            <w:r>
              <w:rPr>
                <w:rStyle w:val="VerbatimChar"/>
              </w:rPr>
              <w:t>sendEmail</w:t>
            </w:r>
            <w:r>
              <w:t xml:space="preserve"> is true</w:t>
            </w:r>
          </w:p>
        </w:tc>
      </w:tr>
      <w:tr w:rsidR="00C43669" w14:paraId="0F3E98AC" w14:textId="77777777">
        <w:tc>
          <w:tcPr>
            <w:tcW w:w="0" w:type="auto"/>
          </w:tcPr>
          <w:p w14:paraId="11AA6AC7" w14:textId="77777777" w:rsidR="00C43669" w:rsidRDefault="003023A4">
            <w:pPr>
              <w:pStyle w:val="Compact"/>
            </w:pPr>
            <w:r>
              <w:t>Other packages in this programme</w:t>
            </w:r>
          </w:p>
        </w:tc>
        <w:tc>
          <w:tcPr>
            <w:tcW w:w="0" w:type="auto"/>
          </w:tcPr>
          <w:p w14:paraId="51CF0D50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None.</w:t>
            </w:r>
            <w:r>
              <w:t xml:space="preserve"> This package is standalone. It shares only the log-marker convention with Snapshot Cleanup.</w:t>
            </w:r>
          </w:p>
        </w:tc>
      </w:tr>
      <w:tr w:rsidR="00C43669" w14:paraId="74182AFC" w14:textId="77777777">
        <w:tc>
          <w:tcPr>
            <w:tcW w:w="0" w:type="auto"/>
          </w:tcPr>
          <w:p w14:paraId="6F73B375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44B87974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None.</w:t>
            </w:r>
            <w:r>
              <w:t xml:space="preserve"> </w:t>
            </w:r>
            <w:r>
              <w:t>Not called, not modified.</w:t>
            </w:r>
          </w:p>
        </w:tc>
      </w:tr>
    </w:tbl>
    <w:p w14:paraId="5E35E933" w14:textId="77777777" w:rsidR="00C43669" w:rsidRDefault="003023A4">
      <w:r>
        <w:pict w14:anchorId="19AC679E">
          <v:rect id="_x0000_i1029" style="width:0;height:1.5pt" o:hralign="center" o:hrstd="t" o:hr="t"/>
        </w:pict>
      </w:r>
    </w:p>
    <w:p w14:paraId="554039D8" w14:textId="77777777" w:rsidR="00C43669" w:rsidRDefault="003023A4">
      <w:pPr>
        <w:pStyle w:val="Heading2"/>
      </w:pPr>
      <w:bookmarkStart w:id="20" w:name="Xec086f1e0751612b2abebcaa831857c9b90f3ab"/>
      <w:bookmarkStart w:id="21" w:name="_Toc237256688"/>
      <w:bookmarkEnd w:id="18"/>
      <w:r>
        <w:t>5. Assumptions</w:t>
      </w:r>
      <w:bookmarkEnd w:id="21"/>
    </w:p>
    <w:p w14:paraId="1BF7F806" w14:textId="77777777" w:rsidR="00C43669" w:rsidRDefault="003023A4">
      <w:pPr>
        <w:pStyle w:val="Compact"/>
        <w:numPr>
          <w:ilvl w:val="0"/>
          <w:numId w:val="2"/>
        </w:numPr>
      </w:pPr>
      <w:r>
        <w:t>Every vCenter in scope is registered in Orchestrator. An unregistered vCenter is invisible to the report and will not be flagged as missing — the run has no external list to compare against. This is the trade for eliminating the hardcoded hostname string.</w:t>
      </w:r>
    </w:p>
    <w:p w14:paraId="12F2CEE1" w14:textId="77777777" w:rsidR="00C43669" w:rsidRDefault="003023A4">
      <w:pPr>
        <w:pStyle w:val="Compact"/>
        <w:numPr>
          <w:ilvl w:val="0"/>
          <w:numId w:val="2"/>
        </w:numPr>
      </w:pPr>
      <w:r>
        <w:rPr>
          <w:rStyle w:val="VerbatimChar"/>
        </w:rPr>
        <w:t>DatastoreSummary.capacity</w:t>
      </w:r>
      <w:r>
        <w:t xml:space="preserve">, </w:t>
      </w:r>
      <w:r>
        <w:rPr>
          <w:rStyle w:val="VerbatimChar"/>
        </w:rPr>
        <w:t>.freeSpace</w:t>
      </w:r>
      <w:r>
        <w:t xml:space="preserve">, </w:t>
      </w:r>
      <w:r>
        <w:rPr>
          <w:rStyle w:val="VerbatimChar"/>
        </w:rPr>
        <w:t>.accessible</w:t>
      </w:r>
      <w:r>
        <w:t xml:space="preserve"> and </w:t>
      </w:r>
      <w:r>
        <w:rPr>
          <w:rStyle w:val="VerbatimChar"/>
        </w:rPr>
        <w:t>.type</w:t>
      </w:r>
      <w:r>
        <w:t xml:space="preserve"> are published for every datastore. </w:t>
      </w:r>
      <w:r>
        <w:rPr>
          <w:rStyle w:val="VerbatimChar"/>
        </w:rPr>
        <w:t>.uncommitted</w:t>
      </w:r>
      <w:r>
        <w:t xml:space="preserve"> is </w:t>
      </w:r>
      <w:r>
        <w:rPr>
          <w:b/>
          <w:bCs/>
        </w:rPr>
        <w:t>optional</w:t>
      </w:r>
      <w:r>
        <w:t xml:space="preserve"> in the vSphere API and is handled as possibly absent.</w:t>
      </w:r>
    </w:p>
    <w:p w14:paraId="07F75945" w14:textId="77777777" w:rsidR="00C43669" w:rsidRDefault="003023A4">
      <w:pPr>
        <w:pStyle w:val="Compact"/>
        <w:numPr>
          <w:ilvl w:val="0"/>
          <w:numId w:val="2"/>
        </w:numPr>
      </w:pPr>
      <w:r>
        <w:t xml:space="preserve">A datastore reporting </w:t>
      </w:r>
      <w:r>
        <w:rPr>
          <w:rStyle w:val="VerbatimChar"/>
        </w:rPr>
        <w:t>capacity = 0</w:t>
      </w:r>
      <w:r>
        <w:t xml:space="preserve"> </w:t>
      </w:r>
      <w:r>
        <w:t>is not meaningfully evaluable and is skipped with a reason rather than reported as 0% or 100%.</w:t>
      </w:r>
    </w:p>
    <w:p w14:paraId="37286324" w14:textId="77777777" w:rsidR="00C43669" w:rsidRDefault="003023A4">
      <w:pPr>
        <w:pStyle w:val="Compact"/>
        <w:numPr>
          <w:ilvl w:val="0"/>
          <w:numId w:val="2"/>
        </w:numPr>
      </w:pPr>
      <w:r>
        <w:t>Recipients read the email, not the Orchestrator log. Anything that affects how the report should be interpreted is rendered into the report itself.</w:t>
      </w:r>
    </w:p>
    <w:p w14:paraId="237022F6" w14:textId="77777777" w:rsidR="00C43669" w:rsidRDefault="003023A4">
      <w:pPr>
        <w:pStyle w:val="Compact"/>
        <w:numPr>
          <w:ilvl w:val="0"/>
          <w:numId w:val="2"/>
        </w:numPr>
      </w:pPr>
      <w:r>
        <w:t>The SMTP relay accepts anonymous submission, as it does today from the Windows host. Authentication is supported but unset by default.</w:t>
      </w:r>
    </w:p>
    <w:p w14:paraId="1FFA0AC4" w14:textId="77777777" w:rsidR="00C43669" w:rsidRDefault="003023A4">
      <w:r>
        <w:pict w14:anchorId="060FD64B">
          <v:rect id="_x0000_i1030" style="width:0;height:1.5pt" o:hralign="center" o:hrstd="t" o:hr="t"/>
        </w:pict>
      </w:r>
    </w:p>
    <w:p w14:paraId="567BBB0C" w14:textId="77777777" w:rsidR="00C43669" w:rsidRDefault="003023A4">
      <w:pPr>
        <w:pStyle w:val="Heading2"/>
      </w:pPr>
      <w:bookmarkStart w:id="22" w:name="Xf6280ac37a3f7e147cb310beee68ff012360f2d"/>
      <w:bookmarkStart w:id="23" w:name="_Toc237256689"/>
      <w:bookmarkEnd w:id="20"/>
      <w:r>
        <w:t>6. Risks and mitigations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3364"/>
        <w:gridCol w:w="5884"/>
      </w:tblGrid>
      <w:tr w:rsidR="00C43669" w14:paraId="712C551D" w14:textId="77777777" w:rsidTr="00C43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39DE3" w14:textId="77777777" w:rsidR="00C43669" w:rsidRDefault="003023A4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28D0832" w14:textId="77777777" w:rsidR="00C43669" w:rsidRDefault="003023A4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5780543C" w14:textId="77777777" w:rsidR="00C43669" w:rsidRDefault="003023A4">
            <w:pPr>
              <w:pStyle w:val="Compact"/>
            </w:pPr>
            <w:r>
              <w:t>Mitigation</w:t>
            </w:r>
          </w:p>
        </w:tc>
      </w:tr>
      <w:tr w:rsidR="00C43669" w14:paraId="19E6EC90" w14:textId="77777777">
        <w:tc>
          <w:tcPr>
            <w:tcW w:w="0" w:type="auto"/>
          </w:tcPr>
          <w:p w14:paraId="4CCA3923" w14:textId="77777777" w:rsidR="00C43669" w:rsidRDefault="003023A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FEDA72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Report volume rises sharply</w:t>
            </w:r>
            <w:r>
              <w:t>, reading as estate deterioration</w:t>
            </w:r>
          </w:p>
        </w:tc>
        <w:tc>
          <w:tcPr>
            <w:tcW w:w="0" w:type="auto"/>
          </w:tcPr>
          <w:p w14:paraId="400EFC04" w14:textId="77777777" w:rsidR="00C43669" w:rsidRDefault="003023A4">
            <w:pPr>
              <w:pStyle w:val="Compact"/>
            </w:pPr>
            <w:r>
              <w:t>Recipient briefing before first send; Change Register §6</w:t>
            </w:r>
          </w:p>
        </w:tc>
      </w:tr>
      <w:tr w:rsidR="00C43669" w14:paraId="546F95D4" w14:textId="77777777">
        <w:tc>
          <w:tcPr>
            <w:tcW w:w="0" w:type="auto"/>
          </w:tcPr>
          <w:p w14:paraId="4B0E1240" w14:textId="77777777" w:rsidR="00C43669" w:rsidRDefault="003023A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DEF518" w14:textId="77777777" w:rsidR="00C43669" w:rsidRDefault="003023A4">
            <w:pPr>
              <w:pStyle w:val="Compact"/>
            </w:pPr>
            <w:r>
              <w:t xml:space="preserve">An </w:t>
            </w:r>
            <w:r>
              <w:rPr>
                <w:b/>
                <w:bCs/>
              </w:rPr>
              <w:t>unregistered vCenter</w:t>
            </w:r>
            <w:r>
              <w:t xml:space="preserve"> is silently out of scope (assumption 1)</w:t>
            </w:r>
          </w:p>
        </w:tc>
        <w:tc>
          <w:tcPr>
            <w:tcW w:w="0" w:type="auto"/>
          </w:tcPr>
          <w:p w14:paraId="056D7D61" w14:textId="77777777" w:rsidR="00C43669" w:rsidRDefault="003023A4">
            <w:pPr>
              <w:pStyle w:val="Compact"/>
            </w:pPr>
            <w:r>
              <w:t xml:space="preserve">Report header states </w:t>
            </w:r>
            <w:r>
              <w:rPr>
                <w:i/>
                <w:iCs/>
              </w:rPr>
              <w:t>vCenters scanned: n of m</w:t>
            </w:r>
            <w:r>
              <w:t>; endpoint registration is a documented deployment check</w:t>
            </w:r>
          </w:p>
        </w:tc>
      </w:tr>
      <w:tr w:rsidR="00C43669" w14:paraId="3854DFE0" w14:textId="77777777">
        <w:tc>
          <w:tcPr>
            <w:tcW w:w="0" w:type="auto"/>
          </w:tcPr>
          <w:p w14:paraId="57D3CA91" w14:textId="77777777" w:rsidR="00C43669" w:rsidRDefault="003023A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30F13BC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Inventory sweep duration</w:t>
            </w:r>
            <w:r>
              <w:t xml:space="preserve"> grows with estate size; the run is synchronous</w:t>
            </w:r>
          </w:p>
        </w:tc>
        <w:tc>
          <w:tcPr>
            <w:tcW w:w="0" w:type="auto"/>
          </w:tcPr>
          <w:p w14:paraId="24750531" w14:textId="77777777" w:rsidR="00C43669" w:rsidRDefault="003023A4">
            <w:pPr>
              <w:pStyle w:val="Compact"/>
            </w:pPr>
            <w:r>
              <w:t>Read-only and lock-free, so overlapping runs are harmless. Schedule outside change windows for tidiness only.</w:t>
            </w:r>
          </w:p>
        </w:tc>
      </w:tr>
      <w:tr w:rsidR="00C43669" w14:paraId="54C51760" w14:textId="77777777">
        <w:tc>
          <w:tcPr>
            <w:tcW w:w="0" w:type="auto"/>
          </w:tcPr>
          <w:p w14:paraId="2B1D5B42" w14:textId="77777777" w:rsidR="00C43669" w:rsidRDefault="003023A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042C660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SMTP source change</w:t>
            </w:r>
            <w:r>
              <w:t xml:space="preserve"> — relay may not accept the appliance</w:t>
            </w:r>
          </w:p>
        </w:tc>
        <w:tc>
          <w:tcPr>
            <w:tcW w:w="0" w:type="auto"/>
          </w:tcPr>
          <w:p w14:paraId="3CC10AB8" w14:textId="77777777" w:rsidR="00C43669" w:rsidRDefault="003023A4">
            <w:pPr>
              <w:pStyle w:val="Compact"/>
            </w:pPr>
            <w:r>
              <w:t xml:space="preserve">Deployment-time verification step; </w:t>
            </w:r>
            <w:r>
              <w:rPr>
                <w:rStyle w:val="VerbatimChar"/>
              </w:rPr>
              <w:t>sendEmail=false</w:t>
            </w:r>
            <w:r>
              <w:t xml:space="preserve"> allows a full dry run first</w:t>
            </w:r>
          </w:p>
        </w:tc>
      </w:tr>
      <w:tr w:rsidR="00C43669" w14:paraId="345F4B60" w14:textId="77777777">
        <w:tc>
          <w:tcPr>
            <w:tcW w:w="0" w:type="auto"/>
          </w:tcPr>
          <w:p w14:paraId="281E923F" w14:textId="77777777" w:rsidR="00C43669" w:rsidRDefault="003023A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DD4298" w14:textId="77777777" w:rsidR="00C43669" w:rsidRDefault="003023A4">
            <w:pPr>
              <w:pStyle w:val="Compact"/>
            </w:pPr>
            <w:r>
              <w:t xml:space="preserve">A </w:t>
            </w:r>
            <w:r>
              <w:rPr>
                <w:b/>
                <w:bCs/>
              </w:rPr>
              <w:t>vCenter plug-in session expiring mid-sweep</w:t>
            </w:r>
            <w:r>
              <w:t xml:space="preserve"> fails that vCenter</w:t>
            </w:r>
          </w:p>
        </w:tc>
        <w:tc>
          <w:tcPr>
            <w:tcW w:w="0" w:type="auto"/>
          </w:tcPr>
          <w:p w14:paraId="3E50948A" w14:textId="77777777" w:rsidR="00C43669" w:rsidRDefault="003023A4">
            <w:pPr>
              <w:pStyle w:val="Compact"/>
            </w:pPr>
            <w:r>
              <w:t xml:space="preserve">Isolated by the per-vCenter </w:t>
            </w:r>
            <w:r>
              <w:rPr>
                <w:rStyle w:val="VerbatimChar"/>
              </w:rPr>
              <w:t>try</w:t>
            </w:r>
            <w:r>
              <w:t>/</w:t>
            </w:r>
            <w:r>
              <w:rPr>
                <w:rStyle w:val="VerbatimChar"/>
              </w:rPr>
              <w:t>catch</w:t>
            </w:r>
            <w:r>
              <w:t xml:space="preserve">; the vCenter is named in the report and the run classifies </w:t>
            </w:r>
            <w:r>
              <w:rPr>
                <w:rStyle w:val="VerbatimChar"/>
              </w:rPr>
              <w:t>COMPLETE_WITH_GAPS</w:t>
            </w:r>
          </w:p>
        </w:tc>
      </w:tr>
      <w:tr w:rsidR="00C43669" w14:paraId="584BC908" w14:textId="77777777">
        <w:tc>
          <w:tcPr>
            <w:tcW w:w="0" w:type="auto"/>
          </w:tcPr>
          <w:p w14:paraId="46DB622A" w14:textId="77777777" w:rsidR="00C43669" w:rsidRDefault="003023A4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951B940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Very large estates</w:t>
            </w:r>
            <w:r>
              <w:t xml:space="preserve"> produce a large HTML email</w:t>
            </w:r>
          </w:p>
        </w:tc>
        <w:tc>
          <w:tcPr>
            <w:tcW w:w="0" w:type="auto"/>
          </w:tcPr>
          <w:p w14:paraId="7F3CBDD6" w14:textId="77777777" w:rsidR="00C43669" w:rsidRDefault="003023A4">
            <w:pPr>
              <w:pStyle w:val="Compact"/>
            </w:pPr>
            <w:r>
              <w:t xml:space="preserve">Rows are bounded by the reporting floor, not by the estate size. Raise </w:t>
            </w:r>
            <w:r>
              <w:rPr>
                <w:rStyle w:val="VerbatimChar"/>
              </w:rPr>
              <w:t>thresholdHighPct</w:t>
            </w:r>
            <w:r>
              <w:t xml:space="preserve"> or narrow </w:t>
            </w:r>
            <w:r>
              <w:rPr>
                <w:rStyle w:val="VerbatimChar"/>
              </w:rPr>
              <w:t>bandWidthPct</w:t>
            </w:r>
            <w:r>
              <w:t xml:space="preserve"> to shorten the report.</w:t>
            </w:r>
          </w:p>
        </w:tc>
      </w:tr>
    </w:tbl>
    <w:p w14:paraId="6E6C0F58" w14:textId="77777777" w:rsidR="00C43669" w:rsidRDefault="003023A4">
      <w:r>
        <w:pict w14:anchorId="289CB013">
          <v:rect id="_x0000_i1031" style="width:0;height:1.5pt" o:hralign="center" o:hrstd="t" o:hr="t"/>
        </w:pict>
      </w:r>
    </w:p>
    <w:p w14:paraId="4295A232" w14:textId="77777777" w:rsidR="00C43669" w:rsidRDefault="003023A4">
      <w:pPr>
        <w:pStyle w:val="Heading2"/>
      </w:pPr>
      <w:bookmarkStart w:id="24" w:name="Xdca9af58060d81fafc80bb593b1935ca418c775"/>
      <w:bookmarkStart w:id="25" w:name="_Toc237256690"/>
      <w:bookmarkEnd w:id="22"/>
      <w:r>
        <w:t>7. Security considerations</w:t>
      </w:r>
      <w:bookmarkEnd w:id="25"/>
    </w:p>
    <w:p w14:paraId="017C427E" w14:textId="77777777" w:rsidR="00C43669" w:rsidRDefault="003023A4">
      <w:pPr>
        <w:pStyle w:val="Compact"/>
        <w:numPr>
          <w:ilvl w:val="0"/>
          <w:numId w:val="3"/>
        </w:numPr>
      </w:pPr>
      <w:r>
        <w:rPr>
          <w:b/>
          <w:bCs/>
        </w:rPr>
        <w:t>Read-only by construction.</w:t>
      </w:r>
      <w:r>
        <w:t xml:space="preserve"> </w:t>
      </w:r>
      <w:r>
        <w:t xml:space="preserve">The workflow issues no write of any kind against vCenter. There is no </w:t>
      </w:r>
      <w:r>
        <w:rPr>
          <w:rStyle w:val="VerbatimChar"/>
        </w:rPr>
        <w:t>whatIf</w:t>
      </w:r>
      <w:r>
        <w:t xml:space="preserve"> gate because there is nothing to gate.</w:t>
      </w:r>
    </w:p>
    <w:p w14:paraId="170F8596" w14:textId="77777777" w:rsidR="00C43669" w:rsidRDefault="003023A4">
      <w:pPr>
        <w:pStyle w:val="Compact"/>
        <w:numPr>
          <w:ilvl w:val="0"/>
          <w:numId w:val="3"/>
        </w:numPr>
      </w:pPr>
      <w:r>
        <w:rPr>
          <w:b/>
          <w:bCs/>
        </w:rPr>
        <w:t>Credential surface reduced.</w:t>
      </w:r>
      <w:r>
        <w:t xml:space="preserve"> The retiring implementation required vCenter credentials available to PowerCLI on a Windows host, reached over WinRM, with Kerberos delegation for the second hop. All of that is removed; the workflow uses the vCenter endpoint credential already held by Orchestrator.</w:t>
      </w:r>
    </w:p>
    <w:p w14:paraId="49848C9B" w14:textId="77777777" w:rsidR="00C43669" w:rsidRDefault="003023A4">
      <w:pPr>
        <w:pStyle w:val="Compact"/>
        <w:numPr>
          <w:ilvl w:val="0"/>
          <w:numId w:val="3"/>
        </w:numPr>
      </w:pPr>
      <w:r>
        <w:rPr>
          <w:b/>
          <w:bCs/>
        </w:rPr>
        <w:t>No code is staged anywhere.</w:t>
      </w:r>
      <w:r>
        <w:t xml:space="preserve"> </w:t>
      </w:r>
      <w:r>
        <w:rPr>
          <w:rStyle w:val="VerbatimChar"/>
        </w:rPr>
        <w:t>win_copy</w:t>
      </w:r>
      <w:r>
        <w:t xml:space="preserve"> of the shared script onto a temp </w:t>
      </w:r>
      <w:r>
        <w:t>directory on a Windows host is gone, along with the cleanup step it required.</w:t>
      </w:r>
    </w:p>
    <w:p w14:paraId="7D12F5BA" w14:textId="77777777" w:rsidR="00C43669" w:rsidRDefault="003023A4">
      <w:pPr>
        <w:pStyle w:val="Compact"/>
        <w:numPr>
          <w:ilvl w:val="0"/>
          <w:numId w:val="3"/>
        </w:numPr>
      </w:pPr>
      <w:r>
        <w:rPr>
          <w:b/>
          <w:bCs/>
        </w:rPr>
        <w:t>Output escaping.</w:t>
      </w:r>
      <w:r>
        <w:t xml:space="preserve"> Datastore names are operator-supplied free text arriving from vCenter and are HTML-escaped before being concatenated into the report. Verified as test T-12.</w:t>
      </w:r>
    </w:p>
    <w:p w14:paraId="5B69D9CE" w14:textId="77777777" w:rsidR="00C43669" w:rsidRDefault="003023A4">
      <w:pPr>
        <w:pStyle w:val="Compact"/>
        <w:numPr>
          <w:ilvl w:val="0"/>
          <w:numId w:val="3"/>
        </w:numPr>
      </w:pPr>
      <w:r>
        <w:rPr>
          <w:b/>
          <w:bCs/>
        </w:rPr>
        <w:t>SMTP credentials</w:t>
      </w:r>
      <w:r>
        <w:t xml:space="preserve">, where used, are a </w:t>
      </w:r>
      <w:r>
        <w:rPr>
          <w:rStyle w:val="VerbatimChar"/>
        </w:rPr>
        <w:t>SecureString</w:t>
      </w:r>
      <w:r>
        <w:t xml:space="preserve"> input. Unset by default.</w:t>
      </w:r>
    </w:p>
    <w:p w14:paraId="06D589C8" w14:textId="77777777" w:rsidR="00C43669" w:rsidRDefault="003023A4">
      <w:pPr>
        <w:pStyle w:val="Compact"/>
        <w:numPr>
          <w:ilvl w:val="0"/>
          <w:numId w:val="3"/>
        </w:numPr>
      </w:pPr>
      <w:r>
        <w:rPr>
          <w:b/>
          <w:bCs/>
        </w:rPr>
        <w:t>Log content.</w:t>
      </w:r>
      <w:r>
        <w:t xml:space="preserve"> The run log records datastore names, capacities and vCenter names — the same content as the email. No credentials are logged. The exception handler </w:t>
      </w:r>
      <w:r>
        <w:t>writes the full report body into the transcript on a late failure; treat run logs with the same sensitivity as the report itself.</w:t>
      </w:r>
    </w:p>
    <w:p w14:paraId="49137E3F" w14:textId="77777777" w:rsidR="00C43669" w:rsidRDefault="003023A4">
      <w:r>
        <w:pict w14:anchorId="1E1B7E8E">
          <v:rect id="_x0000_i1032" style="width:0;height:1.5pt" o:hralign="center" o:hrstd="t" o:hr="t"/>
        </w:pict>
      </w:r>
    </w:p>
    <w:p w14:paraId="0BDF0065" w14:textId="77777777" w:rsidR="00C43669" w:rsidRDefault="003023A4">
      <w:pPr>
        <w:pStyle w:val="Heading2"/>
      </w:pPr>
      <w:bookmarkStart w:id="26" w:name="X5f4e2eaba68a4527617cffad30cc205e489b760"/>
      <w:bookmarkStart w:id="27" w:name="_Toc237256691"/>
      <w:bookmarkEnd w:id="24"/>
      <w:r>
        <w:t>8. Operational considerations</w:t>
      </w:r>
      <w:bookmarkEnd w:id="27"/>
    </w:p>
    <w:p w14:paraId="051EDD70" w14:textId="77777777" w:rsidR="00C43669" w:rsidRDefault="003023A4">
      <w:pPr>
        <w:pStyle w:val="Heading3"/>
      </w:pPr>
      <w:bookmarkStart w:id="28" w:name="outcome-classification"/>
      <w:bookmarkStart w:id="29" w:name="_Toc237256692"/>
      <w:r>
        <w:t>Outcome classification</w:t>
      </w:r>
      <w:bookmarkEnd w:id="29"/>
    </w:p>
    <w:p w14:paraId="0C21D4C0" w14:textId="77777777" w:rsidR="00C43669" w:rsidRDefault="003023A4">
      <w:pPr>
        <w:pStyle w:val="FirstParagraph"/>
      </w:pPr>
      <w:r>
        <w:t xml:space="preserve">Deliberately more granular than success/failure, because </w:t>
      </w:r>
      <w:r>
        <w:rPr>
          <w:i/>
          <w:iCs/>
        </w:rPr>
        <w:t>"completed but could not reach one of five vCenters"</w:t>
      </w:r>
      <w:r>
        <w:t xml:space="preserve"> is not the same as a clean run and must not be reported as one.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3472"/>
        <w:gridCol w:w="4007"/>
      </w:tblGrid>
      <w:tr w:rsidR="00C43669" w14:paraId="2B2928BD" w14:textId="77777777" w:rsidTr="00C43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EB9309" w14:textId="77777777" w:rsidR="00C43669" w:rsidRDefault="003023A4">
            <w:pPr>
              <w:pStyle w:val="Compact"/>
            </w:pPr>
            <w:r>
              <w:t>Outcome</w:t>
            </w:r>
          </w:p>
        </w:tc>
        <w:tc>
          <w:tcPr>
            <w:tcW w:w="0" w:type="auto"/>
          </w:tcPr>
          <w:p w14:paraId="5074661C" w14:textId="77777777" w:rsidR="00C43669" w:rsidRDefault="003023A4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1C7E0F99" w14:textId="77777777" w:rsidR="00C43669" w:rsidRDefault="003023A4">
            <w:pPr>
              <w:pStyle w:val="Compact"/>
            </w:pPr>
            <w:r>
              <w:t>Action</w:t>
            </w:r>
          </w:p>
        </w:tc>
      </w:tr>
      <w:tr w:rsidR="00C43669" w14:paraId="7AB7E9C9" w14:textId="77777777">
        <w:tc>
          <w:tcPr>
            <w:tcW w:w="0" w:type="auto"/>
          </w:tcPr>
          <w:p w14:paraId="650CB16D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COMPLETE</w:t>
            </w:r>
          </w:p>
        </w:tc>
        <w:tc>
          <w:tcPr>
            <w:tcW w:w="0" w:type="auto"/>
          </w:tcPr>
          <w:p w14:paraId="32FF897A" w14:textId="77777777" w:rsidR="00C43669" w:rsidRDefault="003023A4">
            <w:pPr>
              <w:pStyle w:val="Compact"/>
            </w:pPr>
            <w:r>
              <w:t>All vCenters scanned, findings reported</w:t>
            </w:r>
          </w:p>
        </w:tc>
        <w:tc>
          <w:tcPr>
            <w:tcW w:w="0" w:type="auto"/>
          </w:tcPr>
          <w:p w14:paraId="1049CFDC" w14:textId="77777777" w:rsidR="00C43669" w:rsidRDefault="003023A4">
            <w:pPr>
              <w:pStyle w:val="Compact"/>
            </w:pPr>
            <w:r>
              <w:t>None</w:t>
            </w:r>
          </w:p>
        </w:tc>
      </w:tr>
      <w:tr w:rsidR="00C43669" w14:paraId="26BB7DB6" w14:textId="77777777">
        <w:tc>
          <w:tcPr>
            <w:tcW w:w="0" w:type="auto"/>
          </w:tcPr>
          <w:p w14:paraId="7C90AD11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CLEAN_NO_FINDINGS</w:t>
            </w:r>
          </w:p>
        </w:tc>
        <w:tc>
          <w:tcPr>
            <w:tcW w:w="0" w:type="auto"/>
          </w:tcPr>
          <w:p w14:paraId="554C587D" w14:textId="77777777" w:rsidR="00C43669" w:rsidRDefault="003023A4">
            <w:pPr>
              <w:pStyle w:val="Compact"/>
            </w:pPr>
            <w:r>
              <w:t>All vCenters scanned, nothing at or above the floor</w:t>
            </w:r>
          </w:p>
        </w:tc>
        <w:tc>
          <w:tcPr>
            <w:tcW w:w="0" w:type="auto"/>
          </w:tcPr>
          <w:p w14:paraId="6CEBA23A" w14:textId="77777777" w:rsidR="00C43669" w:rsidRDefault="003023A4">
            <w:pPr>
              <w:pStyle w:val="Compact"/>
            </w:pPr>
            <w:r>
              <w:t>None</w:t>
            </w:r>
          </w:p>
        </w:tc>
      </w:tr>
      <w:tr w:rsidR="00C43669" w14:paraId="271A9E76" w14:textId="77777777">
        <w:tc>
          <w:tcPr>
            <w:tcW w:w="0" w:type="auto"/>
          </w:tcPr>
          <w:p w14:paraId="01D285AA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COMPLETE_WITH_GAPS</w:t>
            </w:r>
          </w:p>
        </w:tc>
        <w:tc>
          <w:tcPr>
            <w:tcW w:w="0" w:type="auto"/>
          </w:tcPr>
          <w:p w14:paraId="045E765F" w14:textId="77777777" w:rsidR="00C43669" w:rsidRDefault="003023A4">
            <w:pPr>
              <w:pStyle w:val="Compact"/>
            </w:pPr>
            <w:r>
              <w:t>At least one vCenter could not be scanned</w:t>
            </w:r>
          </w:p>
        </w:tc>
        <w:tc>
          <w:tcPr>
            <w:tcW w:w="0" w:type="auto"/>
          </w:tcPr>
          <w:p w14:paraId="36EFC30D" w14:textId="77777777" w:rsidR="00C43669" w:rsidRDefault="003023A4">
            <w:pPr>
              <w:pStyle w:val="Compact"/>
            </w:pPr>
            <w:r>
              <w:rPr>
                <w:b/>
                <w:bCs/>
              </w:rPr>
              <w:t>Investigate</w:t>
            </w:r>
            <w:r>
              <w:t xml:space="preserve"> — counts are a floor, not a total</w:t>
            </w:r>
          </w:p>
        </w:tc>
      </w:tr>
      <w:tr w:rsidR="00C43669" w14:paraId="6A18D92B" w14:textId="77777777">
        <w:tc>
          <w:tcPr>
            <w:tcW w:w="0" w:type="auto"/>
          </w:tcPr>
          <w:p w14:paraId="433DC9C4" w14:textId="77777777" w:rsidR="00C43669" w:rsidRDefault="003023A4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14:paraId="3472472F" w14:textId="77777777" w:rsidR="00C43669" w:rsidRDefault="003023A4">
            <w:pPr>
              <w:pStyle w:val="Compact"/>
            </w:pPr>
            <w:r>
              <w:t>Run failed, including delivery failure</w:t>
            </w:r>
          </w:p>
        </w:tc>
        <w:tc>
          <w:tcPr>
            <w:tcW w:w="0" w:type="auto"/>
          </w:tcPr>
          <w:p w14:paraId="1F21ADE4" w14:textId="77777777" w:rsidR="00C43669" w:rsidRDefault="003023A4">
            <w:pPr>
              <w:pStyle w:val="Compact"/>
            </w:pPr>
            <w:r>
              <w:t>Investigate; report may be recoverable from the transcript</w:t>
            </w:r>
          </w:p>
        </w:tc>
      </w:tr>
    </w:tbl>
    <w:p w14:paraId="5650428D" w14:textId="77777777" w:rsidR="00C43669" w:rsidRDefault="003023A4">
      <w:pPr>
        <w:pStyle w:val="Heading3"/>
      </w:pPr>
      <w:bookmarkStart w:id="30" w:name="logging"/>
      <w:bookmarkStart w:id="31" w:name="_Toc237256693"/>
      <w:bookmarkEnd w:id="28"/>
      <w:r>
        <w:t>Logging</w:t>
      </w:r>
      <w:bookmarkEnd w:id="31"/>
    </w:p>
    <w:p w14:paraId="601605B2" w14:textId="77777777" w:rsidR="00C43669" w:rsidRDefault="003023A4">
      <w:pPr>
        <w:pStyle w:val="FirstParagraph"/>
      </w:pPr>
      <w:r>
        <w:t xml:space="preserve">Every line is </w:t>
      </w:r>
      <w:r>
        <w:rPr>
          <w:rStyle w:val="VerbatimChar"/>
        </w:rPr>
        <w:t>[DATASTORE-REPORT] [PHASE] [STATUS] message</w:t>
      </w:r>
      <w:r>
        <w:t xml:space="preserve">. Phases: </w:t>
      </w:r>
      <w:r>
        <w:rPr>
          <w:rStyle w:val="VerbatimChar"/>
        </w:rPr>
        <w:t>STARTUP</w:t>
      </w:r>
      <w:r>
        <w:t xml:space="preserve">, </w:t>
      </w:r>
      <w:r>
        <w:rPr>
          <w:rStyle w:val="VerbatimChar"/>
        </w:rPr>
        <w:t>INVENTORY</w:t>
      </w:r>
      <w:r>
        <w:t xml:space="preserve">, </w:t>
      </w:r>
      <w:r>
        <w:rPr>
          <w:rStyle w:val="VerbatimChar"/>
        </w:rPr>
        <w:t>ANALYSIS</w:t>
      </w:r>
      <w:r>
        <w:t xml:space="preserve">, </w:t>
      </w:r>
      <w:r>
        <w:rPr>
          <w:rStyle w:val="VerbatimChar"/>
        </w:rPr>
        <w:t>REPORT</w:t>
      </w:r>
      <w:r>
        <w:t xml:space="preserve">, </w:t>
      </w:r>
      <w:r>
        <w:rPr>
          <w:rStyle w:val="VerbatimChar"/>
        </w:rPr>
        <w:t>NOTIFY</w:t>
      </w:r>
      <w:r>
        <w:t xml:space="preserve">, </w:t>
      </w:r>
      <w:r>
        <w:rPr>
          <w:rStyle w:val="VerbatimChar"/>
        </w:rPr>
        <w:t>FINALISE</w:t>
      </w:r>
      <w:r>
        <w:t xml:space="preserve">, </w:t>
      </w:r>
      <w:r>
        <w:rPr>
          <w:rStyle w:val="VerbatimChar"/>
        </w:rPr>
        <w:t>ERROR</w:t>
      </w:r>
      <w:r>
        <w:t xml:space="preserve">. A single filter on </w:t>
      </w:r>
      <w:r>
        <w:rPr>
          <w:rStyle w:val="VerbatimChar"/>
        </w:rPr>
        <w:t>[DATASTORE-REPORT]</w:t>
      </w:r>
      <w:r>
        <w:t xml:space="preserve"> </w:t>
      </w:r>
      <w:r>
        <w:t>in VCF Operations for Logs returns the whole run. The convention matches the Snapshot Cleanup package, so one dashboard can carry both storage workflows.</w:t>
      </w:r>
    </w:p>
    <w:p w14:paraId="47E55BC6" w14:textId="77777777" w:rsidR="00C43669" w:rsidRDefault="003023A4">
      <w:pPr>
        <w:pStyle w:val="Heading3"/>
      </w:pPr>
      <w:bookmarkStart w:id="32" w:name="failure-handling"/>
      <w:bookmarkStart w:id="33" w:name="_Toc237256694"/>
      <w:bookmarkEnd w:id="30"/>
      <w:r>
        <w:t>Failure handling</w:t>
      </w:r>
      <w:bookmarkEnd w:id="33"/>
    </w:p>
    <w:p w14:paraId="44FE9A2A" w14:textId="77777777" w:rsidR="00C43669" w:rsidRDefault="003023A4">
      <w:pPr>
        <w:pStyle w:val="Compact"/>
        <w:numPr>
          <w:ilvl w:val="0"/>
          <w:numId w:val="4"/>
        </w:numPr>
      </w:pPr>
      <w:r>
        <w:rPr>
          <w:b/>
          <w:bCs/>
        </w:rPr>
        <w:t>Per-vCenter:</w:t>
      </w:r>
      <w:r>
        <w:t xml:space="preserve"> caught, recorded, run continues.</w:t>
      </w:r>
    </w:p>
    <w:p w14:paraId="766D11EC" w14:textId="77777777" w:rsidR="00C43669" w:rsidRDefault="003023A4">
      <w:pPr>
        <w:pStyle w:val="Compact"/>
        <w:numPr>
          <w:ilvl w:val="0"/>
          <w:numId w:val="4"/>
        </w:numPr>
      </w:pPr>
      <w:r>
        <w:rPr>
          <w:b/>
          <w:bCs/>
        </w:rPr>
        <w:t>Per-datastore:</w:t>
      </w:r>
      <w:r>
        <w:t xml:space="preserve"> caught, recorded with a reason, sweep continues.</w:t>
      </w:r>
    </w:p>
    <w:p w14:paraId="515594AD" w14:textId="77777777" w:rsidR="00C43669" w:rsidRDefault="003023A4">
      <w:pPr>
        <w:pStyle w:val="Compact"/>
        <w:numPr>
          <w:ilvl w:val="0"/>
          <w:numId w:val="4"/>
        </w:numPr>
      </w:pPr>
      <w:r>
        <w:rPr>
          <w:b/>
          <w:bCs/>
        </w:rPr>
        <w:t>Delivery:</w:t>
      </w:r>
      <w:r>
        <w:t xml:space="preserve"> raises. A report nobody received is not a success. The exception handler writes the already-built report into the transcript so a late failure does not discard the estate sweep.</w:t>
      </w:r>
    </w:p>
    <w:p w14:paraId="5B359A1F" w14:textId="77777777" w:rsidR="00C43669" w:rsidRDefault="003023A4">
      <w:pPr>
        <w:pStyle w:val="Heading3"/>
      </w:pPr>
      <w:bookmarkStart w:id="34" w:name="concurrency"/>
      <w:bookmarkStart w:id="35" w:name="_Toc237256695"/>
      <w:bookmarkEnd w:id="32"/>
      <w:r>
        <w:t>Concurrency</w:t>
      </w:r>
      <w:bookmarkEnd w:id="35"/>
    </w:p>
    <w:p w14:paraId="326678F8" w14:textId="77777777" w:rsidR="00C43669" w:rsidRDefault="003023A4">
      <w:pPr>
        <w:pStyle w:val="FirstParagraph"/>
      </w:pPr>
      <w:r>
        <w:t>No lock and no mutex. The workflow is read-only, so a run overrun by the next schedule costs duplicate emails and nothing else. This is the deliberate difference from Snapshot Cleanup, which must serialise.</w:t>
      </w:r>
    </w:p>
    <w:p w14:paraId="203B968A" w14:textId="77777777" w:rsidR="00C43669" w:rsidRDefault="003023A4">
      <w:pPr>
        <w:pStyle w:val="Heading3"/>
      </w:pPr>
      <w:bookmarkStart w:id="36" w:name="scheduling"/>
      <w:bookmarkStart w:id="37" w:name="_Toc237256696"/>
      <w:bookmarkEnd w:id="34"/>
      <w:r>
        <w:t>Scheduling</w:t>
      </w:r>
      <w:bookmarkEnd w:id="37"/>
    </w:p>
    <w:p w14:paraId="290AFACF" w14:textId="77777777" w:rsidR="00C43669" w:rsidRDefault="003023A4">
      <w:pPr>
        <w:pStyle w:val="FirstParagraph"/>
      </w:pPr>
      <w:r>
        <w:t xml:space="preserve">Set defaults on the workflow </w:t>
      </w:r>
      <w:r>
        <w:rPr>
          <w:b/>
          <w:bCs/>
        </w:rPr>
        <w:t>Inputs</w:t>
      </w:r>
      <w:r>
        <w:t xml:space="preserve"> tab, then create the recurring task under the Orchestrator Scheduler. This replaces the Ansible job template schedule.</w:t>
      </w:r>
      <w:bookmarkEnd w:id="0"/>
      <w:bookmarkEnd w:id="26"/>
      <w:bookmarkEnd w:id="36"/>
    </w:p>
    <w:sectPr w:rsidR="00C436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AA96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6AB2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2E5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10957">
    <w:abstractNumId w:val="0"/>
  </w:num>
  <w:num w:numId="2" w16cid:durableId="116337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7006704">
    <w:abstractNumId w:val="1"/>
  </w:num>
  <w:num w:numId="4" w16cid:durableId="2082293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669"/>
    <w:rsid w:val="003023A4"/>
    <w:rsid w:val="006D66F0"/>
    <w:rsid w:val="007567BB"/>
    <w:rsid w:val="00C4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46AA"/>
  <w15:docId w15:val="{60145A1E-46B6-4040-8F89-53C562B5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6D66F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D66F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6D66F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1981</Words>
  <Characters>11293</Characters>
  <Application>Microsoft Office Word</Application>
  <DocSecurity>0</DocSecurity>
  <Lines>94</Lines>
  <Paragraphs>26</Paragraphs>
  <ScaleCrop>false</ScaleCrop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2026-08-10T16:17:00Z</dcterms:created>
  <dcterms:modified xsi:type="dcterms:W3CDTF">2026-08-10T16:17:00Z</dcterms:modified>
</cp:coreProperties>
</file>