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="Calibri" w:hAnsi="Calibri" w:cs="Calibri"/>
          <w:color w:val="000000"/>
          <w:sz w:val="22"/>
          <w:szCs w:val="24"/>
        </w:rPr>
        <w:id w:val="944277143"/>
        <w:docPartObj>
          <w:docPartGallery w:val="Table of Contents"/>
          <w:docPartUnique/>
        </w:docPartObj>
      </w:sdtPr>
      <w:sdtEndPr/>
      <w:sdtContent>
        <w:p w14:paraId="1AC9BBA5" w14:textId="77777777" w:rsidR="006F7ECF" w:rsidRDefault="00037BD3">
          <w:pPr>
            <w:pStyle w:val="TOCHeading"/>
          </w:pPr>
          <w:r>
            <w:t>Table of Contents</w:t>
          </w:r>
        </w:p>
        <w:p w14:paraId="24FD4D52" w14:textId="28CD54DA" w:rsidR="00EE0DDC" w:rsidRDefault="00037BD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7256739" w:history="1">
            <w:r w:rsidR="00EE0DDC" w:rsidRPr="004940EC">
              <w:rPr>
                <w:rStyle w:val="Hyperlink"/>
                <w:noProof/>
              </w:rPr>
              <w:t>User Guide — Datastore Capacity Report</w:t>
            </w:r>
            <w:r w:rsidR="00EE0DDC">
              <w:rPr>
                <w:noProof/>
                <w:webHidden/>
              </w:rPr>
              <w:tab/>
            </w:r>
            <w:r w:rsidR="00EE0DDC">
              <w:rPr>
                <w:noProof/>
                <w:webHidden/>
              </w:rPr>
              <w:fldChar w:fldCharType="begin"/>
            </w:r>
            <w:r w:rsidR="00EE0DDC">
              <w:rPr>
                <w:noProof/>
                <w:webHidden/>
              </w:rPr>
              <w:instrText xml:space="preserve"> PAGEREF _Toc237256739 \h </w:instrText>
            </w:r>
            <w:r w:rsidR="00EE0DDC">
              <w:rPr>
                <w:noProof/>
                <w:webHidden/>
              </w:rPr>
            </w:r>
            <w:r w:rsidR="00EE0DDC">
              <w:rPr>
                <w:noProof/>
                <w:webHidden/>
              </w:rPr>
              <w:fldChar w:fldCharType="separate"/>
            </w:r>
            <w:r w:rsidR="00EE0DDC">
              <w:rPr>
                <w:noProof/>
                <w:webHidden/>
              </w:rPr>
              <w:t>1</w:t>
            </w:r>
            <w:r w:rsidR="00EE0DDC">
              <w:rPr>
                <w:noProof/>
                <w:webHidden/>
              </w:rPr>
              <w:fldChar w:fldCharType="end"/>
            </w:r>
          </w:hyperlink>
        </w:p>
        <w:p w14:paraId="248C0CAC" w14:textId="05BC1089" w:rsidR="00EE0DDC" w:rsidRDefault="00EE0DD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40" w:history="1">
            <w:r w:rsidRPr="004940EC">
              <w:rPr>
                <w:rStyle w:val="Hyperlink"/>
                <w:noProof/>
              </w:rPr>
              <w:t>1. What it does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ED9B5" w14:textId="2DB97DAE" w:rsidR="00EE0DDC" w:rsidRDefault="00EE0DD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41" w:history="1">
            <w:r w:rsidRPr="004940EC">
              <w:rPr>
                <w:rStyle w:val="Hyperlink"/>
                <w:noProof/>
              </w:rPr>
              <w:t>2. Reading the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2C993" w14:textId="58F411EA" w:rsidR="00EE0DDC" w:rsidRDefault="00EE0DD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42" w:history="1">
            <w:r w:rsidRPr="004940EC">
              <w:rPr>
                <w:rStyle w:val="Hyperlink"/>
                <w:noProof/>
              </w:rPr>
              <w:t>Header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BD78E" w14:textId="4ECD7986" w:rsidR="00EE0DDC" w:rsidRDefault="00EE0DD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43" w:history="1">
            <w:r w:rsidRPr="004940EC">
              <w:rPr>
                <w:rStyle w:val="Hyperlink"/>
                <w:noProof/>
              </w:rPr>
              <w:t>Bands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438B" w14:textId="300ECE45" w:rsidR="00EE0DDC" w:rsidRDefault="00EE0DD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44" w:history="1">
            <w:r w:rsidRPr="004940EC">
              <w:rPr>
                <w:rStyle w:val="Hyperlink"/>
                <w:noProof/>
              </w:rPr>
              <w:t>Columns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106FC" w14:textId="3B8F30B3" w:rsidR="00EE0DDC" w:rsidRDefault="00EE0DD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45" w:history="1">
            <w:r w:rsidRPr="004940EC">
              <w:rPr>
                <w:rStyle w:val="Hyperlink"/>
                <w:noProof/>
              </w:rPr>
              <w:t>Red banner: "This report is incomplete"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5C311" w14:textId="26E237FA" w:rsidR="00EE0DDC" w:rsidRDefault="00EE0DD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46" w:history="1">
            <w:r w:rsidRPr="004940EC">
              <w:rPr>
                <w:rStyle w:val="Hyperlink"/>
                <w:noProof/>
              </w:rPr>
              <w:t>"Datastores that could not be evaluated"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954FE" w14:textId="04100BE7" w:rsidR="00EE0DDC" w:rsidRDefault="00EE0DD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47" w:history="1">
            <w:r w:rsidRPr="004940EC">
              <w:rPr>
                <w:rStyle w:val="Hyperlink"/>
                <w:noProof/>
              </w:rPr>
              <w:t>3. Running it by hand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E6ABD" w14:textId="3F773F73" w:rsidR="00EE0DDC" w:rsidRDefault="00EE0DD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48" w:history="1">
            <w:r w:rsidRPr="004940EC">
              <w:rPr>
                <w:rStyle w:val="Hyperlink"/>
                <w:noProof/>
              </w:rPr>
              <w:t>4. Inputs you might change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1C606" w14:textId="4AC99D47" w:rsidR="00EE0DDC" w:rsidRDefault="00EE0DD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49" w:history="1">
            <w:r w:rsidRPr="004940EC">
              <w:rPr>
                <w:rStyle w:val="Hyperlink"/>
                <w:noProof/>
              </w:rPr>
              <w:t>5.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6CD90" w14:textId="24457CF5" w:rsidR="00EE0DDC" w:rsidRDefault="00EE0DD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50" w:history="1">
            <w:r w:rsidRPr="004940EC">
              <w:rPr>
                <w:rStyle w:val="Hyperlink"/>
                <w:noProof/>
              </w:rPr>
              <w:t>6. What changed from the Ansible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8F10B" w14:textId="1D229BC5" w:rsidR="00EE0DDC" w:rsidRDefault="00EE0DD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51" w:history="1">
            <w:r w:rsidRPr="004940EC">
              <w:rPr>
                <w:rStyle w:val="Hyperlink"/>
                <w:noProof/>
              </w:rPr>
              <w:t>7. Known limitations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403C5" w14:textId="5449E80F" w:rsidR="00EE0DDC" w:rsidRDefault="00EE0DD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eastAsia="en-US"/>
              <w14:ligatures w14:val="standardContextual"/>
            </w:rPr>
          </w:pPr>
          <w:hyperlink w:anchor="_Toc237256752" w:history="1">
            <w:r w:rsidRPr="004940EC">
              <w:rPr>
                <w:rStyle w:val="Hyperlink"/>
                <w:noProof/>
              </w:rPr>
              <w:t>8.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_Toc237256752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7B3D8" w14:textId="3F816F10" w:rsidR="006F7ECF" w:rsidRDefault="00037BD3">
          <w:r>
            <w:fldChar w:fldCharType="end"/>
          </w:r>
        </w:p>
      </w:sdtContent>
    </w:sdt>
    <w:p w14:paraId="4DAB392A" w14:textId="77777777" w:rsidR="006F7ECF" w:rsidRDefault="00037BD3">
      <w:pPr>
        <w:pStyle w:val="Heading1"/>
      </w:pPr>
      <w:bookmarkStart w:id="0" w:name="user-guide--datastore-capacity-report"/>
      <w:bookmarkStart w:id="1" w:name="_Toc237256739"/>
      <w:r>
        <w:t>User Guide — Datastore Capacity Report</w:t>
      </w:r>
      <w:bookmarkEnd w:id="1"/>
    </w:p>
    <w:p w14:paraId="3CBCD5FA" w14:textId="77777777" w:rsidR="006F7ECF" w:rsidRDefault="00037BD3">
      <w:pPr>
        <w:pStyle w:val="FirstParagraph"/>
      </w:pPr>
      <w:r>
        <w:rPr>
          <w:b/>
          <w:bCs/>
        </w:rPr>
        <w:t>Workflow:</w:t>
      </w:r>
      <w:r>
        <w:t xml:space="preserve"> Get Datastore Capacity Report </w:t>
      </w:r>
      <w:r>
        <w:rPr>
          <w:b/>
          <w:bCs/>
        </w:rPr>
        <w:t>Where:</w:t>
      </w:r>
      <w:r>
        <w:t xml:space="preserve"> Orchestrator client → </w:t>
      </w:r>
      <w:r>
        <w:rPr>
          <w:i/>
          <w:iCs/>
        </w:rPr>
        <w:t>Production → VMware → vCenter → Storage → Reporting</w:t>
      </w:r>
      <w:r>
        <w:t xml:space="preserve"> </w:t>
      </w:r>
      <w:r>
        <w:rPr>
          <w:b/>
          <w:bCs/>
        </w:rPr>
        <w:t>Date:</w:t>
      </w:r>
      <w:r>
        <w:t xml:space="preserve"> 2026-08-10</w:t>
      </w:r>
    </w:p>
    <w:p w14:paraId="3369A9DE" w14:textId="77777777" w:rsidR="006F7ECF" w:rsidRDefault="00037BD3">
      <w:r>
        <w:pict w14:anchorId="0EBB4FA3">
          <v:rect id="_x0000_i1025" style="width:0;height:1.5pt" o:hralign="center" o:hrstd="t" o:hr="t"/>
        </w:pict>
      </w:r>
    </w:p>
    <w:p w14:paraId="77A67F83" w14:textId="77777777" w:rsidR="006F7ECF" w:rsidRDefault="00037BD3">
      <w:pPr>
        <w:pStyle w:val="Heading2"/>
      </w:pPr>
      <w:bookmarkStart w:id="2" w:name="X39b4112496e6535840afc8a42cae34cecfaef40"/>
      <w:bookmarkStart w:id="3" w:name="_Toc237256740"/>
      <w:r>
        <w:t>1. What it does</w:t>
      </w:r>
      <w:bookmarkEnd w:id="3"/>
    </w:p>
    <w:p w14:paraId="4976CAF0" w14:textId="77777777" w:rsidR="006F7ECF" w:rsidRDefault="00037BD3">
      <w:pPr>
        <w:pStyle w:val="FirstParagraph"/>
      </w:pPr>
      <w:r>
        <w:t>Scans every vCenter registered in Orchestrator, finds the datastores at or above a percent-used floor, sorts them into three severity bands, and emails a styled HTML report with the fullest datastores first.</w:t>
      </w:r>
    </w:p>
    <w:p w14:paraId="6D5426E3" w14:textId="77777777" w:rsidR="006F7ECF" w:rsidRDefault="00037BD3">
      <w:pPr>
        <w:pStyle w:val="BodyText"/>
      </w:pPr>
      <w:r>
        <w:t>It runs on a schedule and needs no operator involvement. Run it by hand when you want a report between scheduled sends, or when you are checking a specific vCenter.</w:t>
      </w:r>
    </w:p>
    <w:p w14:paraId="5064BA2A" w14:textId="77777777" w:rsidR="006F7ECF" w:rsidRDefault="00037BD3">
      <w:pPr>
        <w:pStyle w:val="BodyText"/>
      </w:pPr>
      <w:r>
        <w:rPr>
          <w:b/>
          <w:bCs/>
        </w:rPr>
        <w:t>It only reads.</w:t>
      </w:r>
      <w:r>
        <w:t xml:space="preserve"> It never moves, deletes, expands or reconfigures anything. There is no dry-run switch because there is nothing to gate — the workflow cannot change your estate.</w:t>
      </w:r>
    </w:p>
    <w:p w14:paraId="4346C615" w14:textId="77777777" w:rsidR="006F7ECF" w:rsidRDefault="00037BD3">
      <w:r>
        <w:pict w14:anchorId="42EAD51D">
          <v:rect id="_x0000_i1026" style="width:0;height:1.5pt" o:hralign="center" o:hrstd="t" o:hr="t"/>
        </w:pict>
      </w:r>
    </w:p>
    <w:p w14:paraId="0D29F1E4" w14:textId="77777777" w:rsidR="006F7ECF" w:rsidRDefault="00037BD3">
      <w:pPr>
        <w:pStyle w:val="Heading2"/>
      </w:pPr>
      <w:bookmarkStart w:id="4" w:name="X4056f38db4973c5554d212b12d3b2738a68cd3a"/>
      <w:bookmarkStart w:id="5" w:name="_Toc237256741"/>
      <w:bookmarkEnd w:id="2"/>
      <w:r>
        <w:t>2. Reading the report</w:t>
      </w:r>
      <w:bookmarkEnd w:id="5"/>
    </w:p>
    <w:p w14:paraId="1D317EA3" w14:textId="77777777" w:rsidR="006F7ECF" w:rsidRDefault="00037BD3">
      <w:pPr>
        <w:pStyle w:val="Heading3"/>
      </w:pPr>
      <w:bookmarkStart w:id="6" w:name="header"/>
      <w:bookmarkStart w:id="7" w:name="_Toc237256742"/>
      <w:r>
        <w:t>Header</w:t>
      </w:r>
      <w:bookmarkEnd w:id="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36"/>
        <w:gridCol w:w="7640"/>
      </w:tblGrid>
      <w:tr w:rsidR="006F7ECF" w14:paraId="702C186F" w14:textId="77777777" w:rsidTr="006F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D3FFA5" w14:textId="77777777" w:rsidR="006F7ECF" w:rsidRDefault="00037BD3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14:paraId="76031AE7" w14:textId="77777777" w:rsidR="006F7ECF" w:rsidRDefault="00037BD3">
            <w:pPr>
              <w:pStyle w:val="Compact"/>
            </w:pPr>
            <w:r>
              <w:t>Meaning</w:t>
            </w:r>
          </w:p>
        </w:tc>
      </w:tr>
      <w:tr w:rsidR="006F7ECF" w14:paraId="7BD53E5D" w14:textId="77777777">
        <w:tc>
          <w:tcPr>
            <w:tcW w:w="0" w:type="auto"/>
          </w:tcPr>
          <w:p w14:paraId="66B258BA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Generated</w:t>
            </w:r>
            <w:r>
              <w:t xml:space="preserve"> / </w:t>
            </w:r>
            <w:r>
              <w:rPr>
                <w:b/>
                <w:bCs/>
              </w:rPr>
              <w:t>Run ID</w:t>
            </w:r>
          </w:p>
        </w:tc>
        <w:tc>
          <w:tcPr>
            <w:tcW w:w="0" w:type="auto"/>
          </w:tcPr>
          <w:p w14:paraId="6302C1E4" w14:textId="77777777" w:rsidR="006F7ECF" w:rsidRDefault="00037BD3">
            <w:pPr>
              <w:pStyle w:val="Compact"/>
            </w:pPr>
            <w:r>
              <w:t xml:space="preserve">Timestamp and the </w:t>
            </w:r>
            <w:r>
              <w:rPr>
                <w:rStyle w:val="VerbatimChar"/>
              </w:rPr>
              <w:t>DSR-…</w:t>
            </w:r>
            <w:r>
              <w:t xml:space="preserve"> identifier. Quote the Run ID when raising a question about a specific report.</w:t>
            </w:r>
          </w:p>
        </w:tc>
      </w:tr>
      <w:tr w:rsidR="006F7ECF" w14:paraId="76C45978" w14:textId="77777777">
        <w:tc>
          <w:tcPr>
            <w:tcW w:w="0" w:type="auto"/>
          </w:tcPr>
          <w:p w14:paraId="3EC65D43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vCenters scanned</w:t>
            </w:r>
          </w:p>
        </w:tc>
        <w:tc>
          <w:tcPr>
            <w:tcW w:w="0" w:type="auto"/>
          </w:tcPr>
          <w:p w14:paraId="5AF4A755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n of m</w:t>
            </w:r>
            <w:r>
              <w:t xml:space="preserve">. </w:t>
            </w:r>
            <w:r>
              <w:rPr>
                <w:b/>
                <w:bCs/>
              </w:rPr>
              <w:t>If these differ, the report is incomplete</w:t>
            </w:r>
            <w:r>
              <w:t xml:space="preserve"> — see the red banner.</w:t>
            </w:r>
          </w:p>
        </w:tc>
      </w:tr>
      <w:tr w:rsidR="006F7ECF" w14:paraId="5B847457" w14:textId="77777777">
        <w:tc>
          <w:tcPr>
            <w:tcW w:w="0" w:type="auto"/>
          </w:tcPr>
          <w:p w14:paraId="65A93884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Datastores inspected</w:t>
            </w:r>
          </w:p>
        </w:tc>
        <w:tc>
          <w:tcPr>
            <w:tcW w:w="0" w:type="auto"/>
          </w:tcPr>
          <w:p w14:paraId="27EA1DC2" w14:textId="77777777" w:rsidR="006F7ECF" w:rsidRDefault="00037BD3">
            <w:pPr>
              <w:pStyle w:val="Compact"/>
            </w:pPr>
            <w:r>
              <w:t>Total enumerated across the estate, before filtering.</w:t>
            </w:r>
          </w:p>
        </w:tc>
      </w:tr>
      <w:tr w:rsidR="006F7ECF" w14:paraId="6E4DBB8B" w14:textId="77777777">
        <w:tc>
          <w:tcPr>
            <w:tcW w:w="0" w:type="auto"/>
          </w:tcPr>
          <w:p w14:paraId="037017C8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Reporting floor</w:t>
            </w:r>
          </w:p>
        </w:tc>
        <w:tc>
          <w:tcPr>
            <w:tcW w:w="0" w:type="auto"/>
          </w:tcPr>
          <w:p w14:paraId="7E4D15E4" w14:textId="77777777" w:rsidR="006F7ECF" w:rsidRDefault="00037BD3">
            <w:pPr>
              <w:pStyle w:val="Compact"/>
            </w:pPr>
            <w:r>
              <w:t>Nothing below this percent used appears anywhere in the report.</w:t>
            </w:r>
          </w:p>
        </w:tc>
      </w:tr>
      <w:tr w:rsidR="006F7ECF" w14:paraId="6864D4E8" w14:textId="77777777">
        <w:tc>
          <w:tcPr>
            <w:tcW w:w="0" w:type="auto"/>
          </w:tcPr>
          <w:p w14:paraId="3720BD1B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Reported</w:t>
            </w:r>
          </w:p>
        </w:tc>
        <w:tc>
          <w:tcPr>
            <w:tcW w:w="0" w:type="auto"/>
          </w:tcPr>
          <w:p w14:paraId="7E038727" w14:textId="77777777" w:rsidR="006F7ECF" w:rsidRDefault="00037BD3">
            <w:pPr>
              <w:pStyle w:val="Compact"/>
            </w:pPr>
            <w:r>
              <w:t>How many rows follow, and how many are overcommitted.</w:t>
            </w:r>
          </w:p>
        </w:tc>
      </w:tr>
    </w:tbl>
    <w:p w14:paraId="7F48BE4A" w14:textId="77777777" w:rsidR="006F7ECF" w:rsidRDefault="00037BD3">
      <w:pPr>
        <w:pStyle w:val="Heading3"/>
      </w:pPr>
      <w:bookmarkStart w:id="8" w:name="bands"/>
      <w:bookmarkStart w:id="9" w:name="_Toc237256743"/>
      <w:bookmarkEnd w:id="6"/>
      <w:r>
        <w:t>Bands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63"/>
        <w:gridCol w:w="1849"/>
        <w:gridCol w:w="1005"/>
      </w:tblGrid>
      <w:tr w:rsidR="006F7ECF" w14:paraId="180449AF" w14:textId="77777777" w:rsidTr="006F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B9204F" w14:textId="77777777" w:rsidR="006F7ECF" w:rsidRDefault="00037BD3">
            <w:pPr>
              <w:pStyle w:val="Compact"/>
            </w:pPr>
            <w:r>
              <w:t>Band</w:t>
            </w:r>
          </w:p>
        </w:tc>
        <w:tc>
          <w:tcPr>
            <w:tcW w:w="0" w:type="auto"/>
          </w:tcPr>
          <w:p w14:paraId="6D194140" w14:textId="77777777" w:rsidR="006F7ECF" w:rsidRDefault="00037BD3">
            <w:pPr>
              <w:pStyle w:val="Compact"/>
            </w:pPr>
            <w:r>
              <w:t>Default range</w:t>
            </w:r>
          </w:p>
        </w:tc>
        <w:tc>
          <w:tcPr>
            <w:tcW w:w="0" w:type="auto"/>
          </w:tcPr>
          <w:p w14:paraId="7CE92A2F" w14:textId="77777777" w:rsidR="006F7ECF" w:rsidRDefault="00037BD3">
            <w:pPr>
              <w:pStyle w:val="Compact"/>
            </w:pPr>
            <w:r>
              <w:t>Meaning</w:t>
            </w:r>
          </w:p>
        </w:tc>
      </w:tr>
      <w:tr w:rsidR="006F7ECF" w14:paraId="3078A4E5" w14:textId="77777777">
        <w:tc>
          <w:tcPr>
            <w:tcW w:w="0" w:type="auto"/>
          </w:tcPr>
          <w:p w14:paraId="778B74BF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Critical</w:t>
            </w:r>
            <w:r>
              <w:t xml:space="preserve"> (red)</w:t>
            </w:r>
          </w:p>
        </w:tc>
        <w:tc>
          <w:tcPr>
            <w:tcW w:w="0" w:type="auto"/>
          </w:tcPr>
          <w:p w14:paraId="3C0AA9BD" w14:textId="77777777" w:rsidR="006F7ECF" w:rsidRDefault="00037BD3">
            <w:pPr>
              <w:pStyle w:val="Compact"/>
            </w:pPr>
            <w:r>
              <w:t>90% and above</w:t>
            </w:r>
          </w:p>
        </w:tc>
        <w:tc>
          <w:tcPr>
            <w:tcW w:w="0" w:type="auto"/>
          </w:tcPr>
          <w:p w14:paraId="001E964C" w14:textId="77777777" w:rsidR="006F7ECF" w:rsidRDefault="00037BD3">
            <w:pPr>
              <w:pStyle w:val="Compact"/>
            </w:pPr>
            <w:r>
              <w:t>Act now</w:t>
            </w:r>
          </w:p>
        </w:tc>
      </w:tr>
      <w:tr w:rsidR="006F7ECF" w14:paraId="1FE2CD9A" w14:textId="77777777">
        <w:tc>
          <w:tcPr>
            <w:tcW w:w="0" w:type="auto"/>
          </w:tcPr>
          <w:p w14:paraId="1F5AC361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Warning</w:t>
            </w:r>
            <w:r>
              <w:t xml:space="preserve"> (amber)</w:t>
            </w:r>
          </w:p>
        </w:tc>
        <w:tc>
          <w:tcPr>
            <w:tcW w:w="0" w:type="auto"/>
          </w:tcPr>
          <w:p w14:paraId="78062E76" w14:textId="77777777" w:rsidR="006F7ECF" w:rsidRDefault="00037BD3">
            <w:pPr>
              <w:pStyle w:val="Compact"/>
            </w:pPr>
            <w:r>
              <w:t>80% to under 90%</w:t>
            </w:r>
          </w:p>
        </w:tc>
        <w:tc>
          <w:tcPr>
            <w:tcW w:w="0" w:type="auto"/>
          </w:tcPr>
          <w:p w14:paraId="203156FC" w14:textId="77777777" w:rsidR="006F7ECF" w:rsidRDefault="00037BD3">
            <w:pPr>
              <w:pStyle w:val="Compact"/>
            </w:pPr>
            <w:r>
              <w:t>Plan</w:t>
            </w:r>
          </w:p>
        </w:tc>
      </w:tr>
      <w:tr w:rsidR="006F7ECF" w14:paraId="111373A1" w14:textId="77777777">
        <w:tc>
          <w:tcPr>
            <w:tcW w:w="0" w:type="auto"/>
          </w:tcPr>
          <w:p w14:paraId="5AF64E6E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Advisory</w:t>
            </w:r>
            <w:r>
              <w:t xml:space="preserve"> (blue)</w:t>
            </w:r>
          </w:p>
        </w:tc>
        <w:tc>
          <w:tcPr>
            <w:tcW w:w="0" w:type="auto"/>
          </w:tcPr>
          <w:p w14:paraId="362BC8B9" w14:textId="77777777" w:rsidR="006F7ECF" w:rsidRDefault="00037BD3">
            <w:pPr>
              <w:pStyle w:val="Compact"/>
            </w:pPr>
            <w:r>
              <w:t>70% to under 80%</w:t>
            </w:r>
          </w:p>
        </w:tc>
        <w:tc>
          <w:tcPr>
            <w:tcW w:w="0" w:type="auto"/>
          </w:tcPr>
          <w:p w14:paraId="48C03739" w14:textId="77777777" w:rsidR="006F7ECF" w:rsidRDefault="00037BD3">
            <w:pPr>
              <w:pStyle w:val="Compact"/>
            </w:pPr>
            <w:r>
              <w:t>Watch</w:t>
            </w:r>
          </w:p>
        </w:tc>
      </w:tr>
    </w:tbl>
    <w:p w14:paraId="3247ACDF" w14:textId="77777777" w:rsidR="006F7ECF" w:rsidRDefault="00037BD3">
      <w:pPr>
        <w:pStyle w:val="BodyText"/>
      </w:pPr>
      <w:r>
        <w:t xml:space="preserve">Bands are contiguous — every reported datastore appears in </w:t>
      </w:r>
      <w:r>
        <w:rPr>
          <w:b/>
          <w:bCs/>
        </w:rPr>
        <w:t>exactly one</w:t>
      </w:r>
      <w:r>
        <w:t>. Within a band, the fullest datastore is at the top.</w:t>
      </w:r>
    </w:p>
    <w:p w14:paraId="02BFC87F" w14:textId="77777777" w:rsidR="006F7ECF" w:rsidRDefault="00037BD3">
      <w:pPr>
        <w:pStyle w:val="Heading3"/>
      </w:pPr>
      <w:bookmarkStart w:id="10" w:name="columns"/>
      <w:bookmarkStart w:id="11" w:name="_Toc237256744"/>
      <w:bookmarkEnd w:id="8"/>
      <w:r>
        <w:t>Columns</w:t>
      </w:r>
      <w:bookmarkEnd w:id="1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7"/>
        <w:gridCol w:w="7439"/>
      </w:tblGrid>
      <w:tr w:rsidR="006F7ECF" w14:paraId="2EAC5B8B" w14:textId="77777777" w:rsidTr="006F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27B6FAE" w14:textId="77777777" w:rsidR="006F7ECF" w:rsidRDefault="00037BD3">
            <w:pPr>
              <w:pStyle w:val="Compact"/>
            </w:pPr>
            <w:r>
              <w:t>Column</w:t>
            </w:r>
          </w:p>
        </w:tc>
        <w:tc>
          <w:tcPr>
            <w:tcW w:w="0" w:type="auto"/>
          </w:tcPr>
          <w:p w14:paraId="24781AE4" w14:textId="77777777" w:rsidR="006F7ECF" w:rsidRDefault="00037BD3">
            <w:pPr>
              <w:pStyle w:val="Compact"/>
            </w:pPr>
            <w:r>
              <w:t>Meaning</w:t>
            </w:r>
          </w:p>
        </w:tc>
      </w:tr>
      <w:tr w:rsidR="006F7ECF" w14:paraId="2548BB8A" w14:textId="77777777">
        <w:tc>
          <w:tcPr>
            <w:tcW w:w="0" w:type="auto"/>
          </w:tcPr>
          <w:p w14:paraId="2540BE9C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Datastore</w:t>
            </w:r>
            <w:r>
              <w:t xml:space="preserve"> / </w:t>
            </w:r>
            <w:r>
              <w:rPr>
                <w:b/>
                <w:bCs/>
              </w:rPr>
              <w:t>vCenter</w:t>
            </w:r>
          </w:p>
        </w:tc>
        <w:tc>
          <w:tcPr>
            <w:tcW w:w="0" w:type="auto"/>
          </w:tcPr>
          <w:p w14:paraId="3FDD3BB7" w14:textId="77777777" w:rsidR="006F7ECF" w:rsidRDefault="00037BD3">
            <w:pPr>
              <w:pStyle w:val="Compact"/>
            </w:pPr>
            <w:r>
              <w:t xml:space="preserve">The datastore, and which vCenter it lives on. </w:t>
            </w:r>
            <w:r>
              <w:rPr>
                <w:b/>
                <w:bCs/>
              </w:rPr>
              <w:t>The same name can legitimately appear twice</w:t>
            </w:r>
            <w:r>
              <w:t xml:space="preserve"> on different vCenters — those are two different datastores.</w:t>
            </w:r>
          </w:p>
        </w:tc>
      </w:tr>
      <w:tr w:rsidR="006F7ECF" w14:paraId="3A94D708" w14:textId="77777777">
        <w:tc>
          <w:tcPr>
            <w:tcW w:w="0" w:type="auto"/>
          </w:tcPr>
          <w:p w14:paraId="724F71B9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Datacenter</w:t>
            </w:r>
            <w:r>
              <w:t xml:space="preserve"> / </w:t>
            </w:r>
            <w:r>
              <w:rPr>
                <w:b/>
                <w:bCs/>
              </w:rPr>
              <w:t>Datastore Cluster</w:t>
            </w:r>
          </w:p>
        </w:tc>
        <w:tc>
          <w:tcPr>
            <w:tcW w:w="0" w:type="auto"/>
          </w:tcPr>
          <w:p w14:paraId="6CCAC92E" w14:textId="77777777" w:rsidR="006F7ECF" w:rsidRDefault="00037BD3">
            <w:pPr>
              <w:pStyle w:val="Compact"/>
            </w:pPr>
            <w:r>
              <w:t>Where it sits in the inventory. Blank if the inventory could not be walked; the capacity figures are unaffected.</w:t>
            </w:r>
          </w:p>
        </w:tc>
      </w:tr>
      <w:tr w:rsidR="006F7ECF" w14:paraId="44DA141D" w14:textId="77777777">
        <w:tc>
          <w:tcPr>
            <w:tcW w:w="0" w:type="auto"/>
          </w:tcPr>
          <w:p w14:paraId="7B0A2857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</w:tcPr>
          <w:p w14:paraId="4FBA9B06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VMFS</w:t>
            </w:r>
            <w:r>
              <w:t xml:space="preserve">, </w:t>
            </w:r>
            <w:r>
              <w:rPr>
                <w:rStyle w:val="VerbatimChar"/>
              </w:rPr>
              <w:t>NFS</w:t>
            </w:r>
            <w:r>
              <w:t xml:space="preserve">, </w:t>
            </w:r>
            <w:r>
              <w:rPr>
                <w:rStyle w:val="VerbatimChar"/>
              </w:rPr>
              <w:t>NFS41</w:t>
            </w:r>
            <w:r>
              <w:t xml:space="preserve">, </w:t>
            </w:r>
            <w:r>
              <w:rPr>
                <w:rStyle w:val="VerbatimChar"/>
              </w:rPr>
              <w:t>vsan</w:t>
            </w:r>
            <w:r>
              <w:t xml:space="preserve">, </w:t>
            </w:r>
            <w:r>
              <w:rPr>
                <w:rStyle w:val="VerbatimChar"/>
              </w:rPr>
              <w:t>VVOL</w:t>
            </w:r>
          </w:p>
        </w:tc>
      </w:tr>
      <w:tr w:rsidR="006F7ECF" w14:paraId="078FBC91" w14:textId="77777777">
        <w:tc>
          <w:tcPr>
            <w:tcW w:w="0" w:type="auto"/>
          </w:tcPr>
          <w:p w14:paraId="7D427BB1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Capacity / Used / Free GB</w:t>
            </w:r>
          </w:p>
        </w:tc>
        <w:tc>
          <w:tcPr>
            <w:tcW w:w="0" w:type="auto"/>
          </w:tcPr>
          <w:p w14:paraId="7A90295D" w14:textId="77777777" w:rsidR="006F7ECF" w:rsidRDefault="00037BD3">
            <w:pPr>
              <w:pStyle w:val="Compact"/>
            </w:pPr>
            <w:r>
              <w:t>Rounded to whole gigabytes</w:t>
            </w:r>
          </w:p>
        </w:tc>
      </w:tr>
      <w:tr w:rsidR="006F7ECF" w14:paraId="7E015454" w14:textId="77777777">
        <w:tc>
          <w:tcPr>
            <w:tcW w:w="0" w:type="auto"/>
          </w:tcPr>
          <w:p w14:paraId="3041A9D2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Uncommitted GB</w:t>
            </w:r>
          </w:p>
        </w:tc>
        <w:tc>
          <w:tcPr>
            <w:tcW w:w="0" w:type="auto"/>
          </w:tcPr>
          <w:p w14:paraId="621C9808" w14:textId="77777777" w:rsidR="006F7ECF" w:rsidRDefault="00037BD3">
            <w:pPr>
              <w:pStyle w:val="Compact"/>
            </w:pPr>
            <w:r>
              <w:t>Space thin-provisioned disks, linked clones and snapshots are entitled to consume but have not yet</w:t>
            </w:r>
          </w:p>
        </w:tc>
      </w:tr>
      <w:tr w:rsidR="006F7ECF" w14:paraId="155CB540" w14:textId="77777777">
        <w:tc>
          <w:tcPr>
            <w:tcW w:w="0" w:type="auto"/>
          </w:tcPr>
          <w:p w14:paraId="140D0A29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% Used</w:t>
            </w:r>
            <w:r>
              <w:t xml:space="preserve"> / </w:t>
            </w:r>
            <w:r>
              <w:rPr>
                <w:b/>
                <w:bCs/>
              </w:rPr>
              <w:t>% Free</w:t>
            </w:r>
          </w:p>
        </w:tc>
        <w:tc>
          <w:tcPr>
            <w:tcW w:w="0" w:type="auto"/>
          </w:tcPr>
          <w:p w14:paraId="534B933F" w14:textId="77777777" w:rsidR="006F7ECF" w:rsidRDefault="00037BD3">
            <w:pPr>
              <w:pStyle w:val="Compact"/>
            </w:pPr>
            <w:r>
              <w:t>To two decimal places</w:t>
            </w:r>
          </w:p>
        </w:tc>
      </w:tr>
      <w:tr w:rsidR="006F7ECF" w14:paraId="7B26BDC2" w14:textId="77777777">
        <w:tc>
          <w:tcPr>
            <w:tcW w:w="0" w:type="auto"/>
          </w:tcPr>
          <w:p w14:paraId="20A2182B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Overcommitted</w:t>
            </w:r>
          </w:p>
        </w:tc>
        <w:tc>
          <w:tcPr>
            <w:tcW w:w="0" w:type="auto"/>
          </w:tcPr>
          <w:p w14:paraId="0585DAC7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Yes</w:t>
            </w:r>
            <w:r>
              <w:t xml:space="preserve"> = uncommitted space exceeds free space. </w:t>
            </w:r>
            <w:r>
              <w:rPr>
                <w:b/>
                <w:bCs/>
              </w:rPr>
              <w:t>This datastore can fill without a single new VM being deployed.</w:t>
            </w:r>
            <w:r>
              <w:t xml:space="preserve"> </w:t>
            </w:r>
            <w:r>
              <w:rPr>
                <w:rStyle w:val="VerbatimChar"/>
              </w:rPr>
              <w:t>unknown</w:t>
            </w:r>
            <w:r>
              <w:t xml:space="preserve"> = vCenter published no uncommitted value for this datastore type, common on NFS.</w:t>
            </w:r>
          </w:p>
        </w:tc>
      </w:tr>
    </w:tbl>
    <w:p w14:paraId="184AC7E5" w14:textId="77777777" w:rsidR="006F7ECF" w:rsidRDefault="00037BD3">
      <w:pPr>
        <w:pStyle w:val="BlockText"/>
      </w:pPr>
      <w:r>
        <w:rPr>
          <w:b/>
          <w:bCs/>
        </w:rPr>
        <w:t>Overcommitted is a flag, not a filter.</w:t>
      </w:r>
      <w:r>
        <w:t xml:space="preserve"> A datastore at 99% used appears whether or </w:t>
      </w:r>
      <w:r>
        <w:t>not it is overcommitted. That is a deliberate change from the previous report — see §6.</w:t>
      </w:r>
    </w:p>
    <w:p w14:paraId="07E35EF5" w14:textId="77777777" w:rsidR="006F7ECF" w:rsidRDefault="00037BD3">
      <w:pPr>
        <w:pStyle w:val="Heading3"/>
      </w:pPr>
      <w:bookmarkStart w:id="12" w:name="red-banner-this-report-is-incomplete"/>
      <w:bookmarkStart w:id="13" w:name="_Toc237256745"/>
      <w:bookmarkEnd w:id="10"/>
      <w:r>
        <w:t>Red banner: "This report is incomplete"</w:t>
      </w:r>
      <w:bookmarkEnd w:id="13"/>
    </w:p>
    <w:p w14:paraId="38BE8A69" w14:textId="77777777" w:rsidR="006F7ECF" w:rsidRDefault="00037BD3">
      <w:pPr>
        <w:pStyle w:val="FirstParagraph"/>
      </w:pPr>
      <w:r>
        <w:t xml:space="preserve">At least one vCenter could not be scanned. The table beneath names it and gives the reason. </w:t>
      </w:r>
      <w:r>
        <w:rPr>
          <w:b/>
          <w:bCs/>
        </w:rPr>
        <w:t>Treat every count in the report as a floor, not a total</w:t>
      </w:r>
      <w:r>
        <w:t xml:space="preserve"> — there may be full datastores on the vCenter that was missed. Raise it with the platform team.</w:t>
      </w:r>
    </w:p>
    <w:p w14:paraId="00D0BAD6" w14:textId="77777777" w:rsidR="006F7ECF" w:rsidRDefault="00037BD3">
      <w:pPr>
        <w:pStyle w:val="Heading3"/>
      </w:pPr>
      <w:bookmarkStart w:id="14" w:name="datastores-that-could-not-be-evaluated"/>
      <w:bookmarkStart w:id="15" w:name="_Toc237256746"/>
      <w:bookmarkEnd w:id="12"/>
      <w:r>
        <w:t>"Datastores that could not be evaluated"</w:t>
      </w:r>
      <w:bookmarkEnd w:id="15"/>
    </w:p>
    <w:p w14:paraId="629C4B4D" w14:textId="77777777" w:rsidR="006F7ECF" w:rsidRDefault="00037BD3">
      <w:pPr>
        <w:pStyle w:val="FirstParagraph"/>
      </w:pPr>
      <w:r>
        <w:t xml:space="preserve">Individual datastores that were enumerated but not readable — usually </w:t>
      </w:r>
      <w:r>
        <w:t>decommissioned, mid-removal or reporting zero capacity. Informational; the rest of the report is unaffected.</w:t>
      </w:r>
    </w:p>
    <w:p w14:paraId="2101C595" w14:textId="77777777" w:rsidR="006F7ECF" w:rsidRDefault="00037BD3">
      <w:r>
        <w:pict w14:anchorId="45FE9C84">
          <v:rect id="_x0000_i1027" style="width:0;height:1.5pt" o:hralign="center" o:hrstd="t" o:hr="t"/>
        </w:pict>
      </w:r>
    </w:p>
    <w:p w14:paraId="5C05A6B1" w14:textId="77777777" w:rsidR="006F7ECF" w:rsidRDefault="00037BD3">
      <w:pPr>
        <w:pStyle w:val="Heading2"/>
      </w:pPr>
      <w:bookmarkStart w:id="16" w:name="X0f8d10d24273786674260854fc2f2075cec91fc"/>
      <w:bookmarkStart w:id="17" w:name="_Toc237256747"/>
      <w:bookmarkEnd w:id="4"/>
      <w:bookmarkEnd w:id="14"/>
      <w:r>
        <w:t>3. Running it by hand</w:t>
      </w:r>
      <w:bookmarkEnd w:id="17"/>
    </w:p>
    <w:p w14:paraId="5FD8ABAA" w14:textId="77777777" w:rsidR="006F7ECF" w:rsidRDefault="00037BD3">
      <w:pPr>
        <w:pStyle w:val="Compact"/>
        <w:numPr>
          <w:ilvl w:val="0"/>
          <w:numId w:val="2"/>
        </w:numPr>
      </w:pPr>
      <w:r>
        <w:t xml:space="preserve">Open the workflow and click </w:t>
      </w:r>
      <w:r>
        <w:rPr>
          <w:b/>
          <w:bCs/>
        </w:rPr>
        <w:t>Run</w:t>
      </w:r>
      <w:r>
        <w:t>.</w:t>
      </w:r>
    </w:p>
    <w:p w14:paraId="163E9105" w14:textId="77777777" w:rsidR="006F7ECF" w:rsidRDefault="00037BD3">
      <w:pPr>
        <w:pStyle w:val="Compact"/>
        <w:numPr>
          <w:ilvl w:val="0"/>
          <w:numId w:val="2"/>
        </w:numPr>
      </w:pPr>
      <w:r>
        <w:t>Leave every input at its default for a normal estate-wide report.</w:t>
      </w:r>
    </w:p>
    <w:p w14:paraId="794E34BF" w14:textId="77777777" w:rsidR="006F7ECF" w:rsidRDefault="00037BD3">
      <w:pPr>
        <w:pStyle w:val="Compact"/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Run</w:t>
      </w:r>
      <w:r>
        <w:t>. The report is emailed and also stored on the run.</w:t>
      </w:r>
    </w:p>
    <w:p w14:paraId="484A6B9D" w14:textId="77777777" w:rsidR="006F7ECF" w:rsidRDefault="00037BD3">
      <w:pPr>
        <w:pStyle w:val="Compact"/>
        <w:numPr>
          <w:ilvl w:val="0"/>
          <w:numId w:val="2"/>
        </w:numPr>
      </w:pPr>
      <w:r>
        <w:t xml:space="preserve">To read it without waiting for the email: open the run → </w:t>
      </w:r>
      <w:r>
        <w:rPr>
          <w:b/>
          <w:bCs/>
        </w:rPr>
        <w:t>Variables</w:t>
      </w:r>
      <w:r>
        <w:t xml:space="preserve"> → </w:t>
      </w:r>
      <w:r>
        <w:rPr>
          <w:rStyle w:val="VerbatimChar"/>
        </w:rPr>
        <w:t>reportHtml</w:t>
      </w:r>
      <w:r>
        <w:t xml:space="preserve">. Copy the value into a file ending </w:t>
      </w:r>
      <w:r>
        <w:rPr>
          <w:rStyle w:val="VerbatimChar"/>
        </w:rPr>
        <w:t>.html</w:t>
      </w:r>
      <w:r>
        <w:t xml:space="preserve"> and open it in a browser.</w:t>
      </w:r>
    </w:p>
    <w:p w14:paraId="6A0F32FC" w14:textId="77777777" w:rsidR="006F7ECF" w:rsidRDefault="00037BD3">
      <w:r>
        <w:pict w14:anchorId="53C74BC5">
          <v:rect id="_x0000_i1028" style="width:0;height:1.5pt" o:hralign="center" o:hrstd="t" o:hr="t"/>
        </w:pict>
      </w:r>
    </w:p>
    <w:p w14:paraId="6423DC4A" w14:textId="77777777" w:rsidR="006F7ECF" w:rsidRDefault="00037BD3">
      <w:pPr>
        <w:pStyle w:val="Heading2"/>
      </w:pPr>
      <w:bookmarkStart w:id="18" w:name="Xa62a3925946113bf7eb429d3904132706da331a"/>
      <w:bookmarkStart w:id="19" w:name="_Toc237256748"/>
      <w:bookmarkEnd w:id="16"/>
      <w:r>
        <w:t>4. Inputs you might change</w:t>
      </w:r>
      <w:bookmarkEnd w:id="19"/>
    </w:p>
    <w:p w14:paraId="4EC6EE8E" w14:textId="77777777" w:rsidR="006F7ECF" w:rsidRDefault="00037BD3">
      <w:pPr>
        <w:pStyle w:val="FirstParagraph"/>
      </w:pPr>
      <w:r>
        <w:t>Everything else can be left alone.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01"/>
        <w:gridCol w:w="7375"/>
      </w:tblGrid>
      <w:tr w:rsidR="006F7ECF" w14:paraId="65EDA378" w14:textId="77777777" w:rsidTr="006F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0BA9819" w14:textId="77777777" w:rsidR="006F7ECF" w:rsidRDefault="00037BD3">
            <w:pPr>
              <w:pStyle w:val="Compact"/>
            </w:pPr>
            <w:r>
              <w:t>Input</w:t>
            </w:r>
          </w:p>
        </w:tc>
        <w:tc>
          <w:tcPr>
            <w:tcW w:w="0" w:type="auto"/>
          </w:tcPr>
          <w:p w14:paraId="5169E11B" w14:textId="77777777" w:rsidR="006F7ECF" w:rsidRDefault="00037BD3">
            <w:pPr>
              <w:pStyle w:val="Compact"/>
            </w:pPr>
            <w:r>
              <w:t>Change it when</w:t>
            </w:r>
          </w:p>
        </w:tc>
      </w:tr>
      <w:tr w:rsidR="006F7ECF" w14:paraId="75FC8B12" w14:textId="77777777">
        <w:tc>
          <w:tcPr>
            <w:tcW w:w="0" w:type="auto"/>
          </w:tcPr>
          <w:p w14:paraId="68A52A8D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vCenterConnections</w:t>
            </w:r>
          </w:p>
        </w:tc>
        <w:tc>
          <w:tcPr>
            <w:tcW w:w="0" w:type="auto"/>
          </w:tcPr>
          <w:p w14:paraId="235E5C02" w14:textId="77777777" w:rsidR="006F7ECF" w:rsidRDefault="00037BD3">
            <w:pPr>
              <w:pStyle w:val="Compact"/>
            </w:pPr>
            <w:r>
              <w:t xml:space="preserve">You want </w:t>
            </w:r>
            <w:r>
              <w:rPr>
                <w:b/>
                <w:bCs/>
              </w:rPr>
              <w:t>one</w:t>
            </w:r>
            <w:r>
              <w:t xml:space="preserve"> vCenter, not the estate. Leave empty for all.</w:t>
            </w:r>
          </w:p>
        </w:tc>
      </w:tr>
      <w:tr w:rsidR="006F7ECF" w14:paraId="4656CBF9" w14:textId="77777777">
        <w:tc>
          <w:tcPr>
            <w:tcW w:w="0" w:type="auto"/>
          </w:tcPr>
          <w:p w14:paraId="74702347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sendEmail</w:t>
            </w:r>
          </w:p>
        </w:tc>
        <w:tc>
          <w:tcPr>
            <w:tcW w:w="0" w:type="auto"/>
          </w:tcPr>
          <w:p w14:paraId="0D0650CF" w14:textId="77777777" w:rsidR="006F7ECF" w:rsidRDefault="00037BD3">
            <w:pPr>
              <w:pStyle w:val="Compact"/>
            </w:pPr>
            <w:r>
              <w:t xml:space="preserve">Set </w:t>
            </w:r>
            <w:r>
              <w:rPr>
                <w:rStyle w:val="VerbatimChar"/>
              </w:rPr>
              <w:t>false</w:t>
            </w:r>
            <w:r>
              <w:t xml:space="preserve"> to produce the report without emailing anyone — useful when testing or when you just want to look.</w:t>
            </w:r>
          </w:p>
        </w:tc>
      </w:tr>
      <w:tr w:rsidR="006F7ECF" w14:paraId="165B17E7" w14:textId="77777777">
        <w:tc>
          <w:tcPr>
            <w:tcW w:w="0" w:type="auto"/>
          </w:tcPr>
          <w:p w14:paraId="0ADBE0D5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mailTo</w:t>
            </w:r>
          </w:p>
        </w:tc>
        <w:tc>
          <w:tcPr>
            <w:tcW w:w="0" w:type="auto"/>
          </w:tcPr>
          <w:p w14:paraId="304D08E5" w14:textId="77777777" w:rsidR="006F7ECF" w:rsidRDefault="00037BD3">
            <w:pPr>
              <w:pStyle w:val="Compact"/>
            </w:pPr>
            <w:r>
              <w:t>You want the report sent to yourself for a one-off run.</w:t>
            </w:r>
          </w:p>
        </w:tc>
      </w:tr>
      <w:tr w:rsidR="006F7ECF" w14:paraId="52CB37EF" w14:textId="77777777">
        <w:tc>
          <w:tcPr>
            <w:tcW w:w="0" w:type="auto"/>
          </w:tcPr>
          <w:p w14:paraId="3FB0C32C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thresholdHighPct</w:t>
            </w:r>
          </w:p>
        </w:tc>
        <w:tc>
          <w:tcPr>
            <w:tcW w:w="0" w:type="auto"/>
          </w:tcPr>
          <w:p w14:paraId="7B3C490B" w14:textId="77777777" w:rsidR="006F7ECF" w:rsidRDefault="00037BD3">
            <w:pPr>
              <w:pStyle w:val="Compact"/>
            </w:pPr>
            <w:r>
              <w:t xml:space="preserve">You want a different Critical floor. Default </w:t>
            </w:r>
            <w:r>
              <w:rPr>
                <w:rStyle w:val="VerbatimChar"/>
              </w:rPr>
              <w:t>90</w:t>
            </w:r>
            <w:r>
              <w:t>.</w:t>
            </w:r>
          </w:p>
        </w:tc>
      </w:tr>
      <w:tr w:rsidR="006F7ECF" w14:paraId="4BE197F5" w14:textId="77777777">
        <w:tc>
          <w:tcPr>
            <w:tcW w:w="0" w:type="auto"/>
          </w:tcPr>
          <w:p w14:paraId="592DBF4A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bandWidthPct</w:t>
            </w:r>
          </w:p>
        </w:tc>
        <w:tc>
          <w:tcPr>
            <w:tcW w:w="0" w:type="auto"/>
          </w:tcPr>
          <w:p w14:paraId="4B105033" w14:textId="77777777" w:rsidR="006F7ECF" w:rsidRDefault="00037BD3">
            <w:pPr>
              <w:pStyle w:val="Compact"/>
            </w:pPr>
            <w:r>
              <w:t xml:space="preserve">You want wider or narrower bands. Default </w:t>
            </w:r>
            <w:r>
              <w:rPr>
                <w:rStyle w:val="VerbatimChar"/>
              </w:rPr>
              <w:t>10</w:t>
            </w:r>
            <w:r>
              <w:t>, giving 90 / 80 / 70.</w:t>
            </w:r>
          </w:p>
        </w:tc>
      </w:tr>
      <w:tr w:rsidR="006F7ECF" w14:paraId="6E708D63" w14:textId="77777777">
        <w:tc>
          <w:tcPr>
            <w:tcW w:w="0" w:type="auto"/>
          </w:tcPr>
          <w:p w14:paraId="288F6D45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includeInaccessible</w:t>
            </w:r>
          </w:p>
        </w:tc>
        <w:tc>
          <w:tcPr>
            <w:tcW w:w="0" w:type="auto"/>
          </w:tcPr>
          <w:p w14:paraId="215FACB0" w14:textId="77777777" w:rsidR="006F7ECF" w:rsidRDefault="00037BD3">
            <w:pPr>
              <w:pStyle w:val="Compact"/>
            </w:pPr>
            <w:r>
              <w:t>You are chasing datastores vCenter currently reports as inaccessible. Off by default because they carry stale figures.</w:t>
            </w:r>
          </w:p>
        </w:tc>
      </w:tr>
    </w:tbl>
    <w:p w14:paraId="6EED0AAB" w14:textId="77777777" w:rsidR="006F7ECF" w:rsidRDefault="00037BD3">
      <w:pPr>
        <w:pStyle w:val="BodyText"/>
      </w:pPr>
      <w:r>
        <w:rPr>
          <w:b/>
          <w:bCs/>
        </w:rPr>
        <w:t>Thresholds are derived, not entered separately.</w:t>
      </w:r>
      <w:r>
        <w:t xml:space="preserve"> You set the top of the range and the band width; the other two floors follow. This is why you cannot accidentally create overlapping or inverted bands.</w:t>
      </w:r>
    </w:p>
    <w:p w14:paraId="16BF3E21" w14:textId="77777777" w:rsidR="006F7ECF" w:rsidRDefault="00037BD3">
      <w:pPr>
        <w:pStyle w:val="BodyText"/>
      </w:pPr>
      <w:r>
        <w:t>Examples: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88"/>
        <w:gridCol w:w="1470"/>
        <w:gridCol w:w="1254"/>
        <w:gridCol w:w="1416"/>
      </w:tblGrid>
      <w:tr w:rsidR="006F7ECF" w14:paraId="38CD8474" w14:textId="77777777" w:rsidTr="006F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BF4324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thresholdHighPct</w:t>
            </w:r>
          </w:p>
        </w:tc>
        <w:tc>
          <w:tcPr>
            <w:tcW w:w="0" w:type="auto"/>
          </w:tcPr>
          <w:p w14:paraId="617F9D09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bandWidthPct</w:t>
            </w:r>
          </w:p>
        </w:tc>
        <w:tc>
          <w:tcPr>
            <w:tcW w:w="0" w:type="auto"/>
          </w:tcPr>
          <w:p w14:paraId="77B83DC1" w14:textId="77777777" w:rsidR="006F7ECF" w:rsidRDefault="00037BD3">
            <w:pPr>
              <w:pStyle w:val="Compact"/>
            </w:pPr>
            <w:r>
              <w:t>Bands</w:t>
            </w:r>
          </w:p>
        </w:tc>
        <w:tc>
          <w:tcPr>
            <w:tcW w:w="0" w:type="auto"/>
          </w:tcPr>
          <w:p w14:paraId="72260CFF" w14:textId="77777777" w:rsidR="006F7ECF" w:rsidRDefault="00037BD3">
            <w:pPr>
              <w:pStyle w:val="Compact"/>
            </w:pPr>
            <w:r>
              <w:t>Floor</w:t>
            </w:r>
          </w:p>
        </w:tc>
      </w:tr>
      <w:tr w:rsidR="006F7ECF" w14:paraId="0A937362" w14:textId="77777777">
        <w:tc>
          <w:tcPr>
            <w:tcW w:w="0" w:type="auto"/>
          </w:tcPr>
          <w:p w14:paraId="3F5F2CAF" w14:textId="77777777" w:rsidR="006F7ECF" w:rsidRDefault="00037BD3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4142078C" w14:textId="77777777" w:rsidR="006F7ECF" w:rsidRDefault="00037BD3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D2854C3" w14:textId="77777777" w:rsidR="006F7ECF" w:rsidRDefault="00037BD3">
            <w:pPr>
              <w:pStyle w:val="Compact"/>
            </w:pPr>
            <w:r>
              <w:t>90 / 80 / 70</w:t>
            </w:r>
          </w:p>
        </w:tc>
        <w:tc>
          <w:tcPr>
            <w:tcW w:w="0" w:type="auto"/>
          </w:tcPr>
          <w:p w14:paraId="2F487A95" w14:textId="77777777" w:rsidR="006F7ECF" w:rsidRDefault="00037BD3">
            <w:pPr>
              <w:pStyle w:val="Compact"/>
            </w:pPr>
            <w:r>
              <w:t xml:space="preserve">70% </w:t>
            </w:r>
            <w:r>
              <w:rPr>
                <w:i/>
                <w:iCs/>
              </w:rPr>
              <w:t>(default)</w:t>
            </w:r>
          </w:p>
        </w:tc>
      </w:tr>
      <w:tr w:rsidR="006F7ECF" w14:paraId="6957A550" w14:textId="77777777">
        <w:tc>
          <w:tcPr>
            <w:tcW w:w="0" w:type="auto"/>
          </w:tcPr>
          <w:p w14:paraId="55BE347E" w14:textId="77777777" w:rsidR="006F7ECF" w:rsidRDefault="00037BD3">
            <w:pPr>
              <w:pStyle w:val="Compact"/>
            </w:pPr>
            <w:r>
              <w:t>95</w:t>
            </w:r>
          </w:p>
        </w:tc>
        <w:tc>
          <w:tcPr>
            <w:tcW w:w="0" w:type="auto"/>
          </w:tcPr>
          <w:p w14:paraId="7CF0A0F5" w14:textId="77777777" w:rsidR="006F7ECF" w:rsidRDefault="00037BD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365BD961" w14:textId="77777777" w:rsidR="006F7ECF" w:rsidRDefault="00037BD3">
            <w:pPr>
              <w:pStyle w:val="Compact"/>
            </w:pPr>
            <w:r>
              <w:t>95 / 90 / 85</w:t>
            </w:r>
          </w:p>
        </w:tc>
        <w:tc>
          <w:tcPr>
            <w:tcW w:w="0" w:type="auto"/>
          </w:tcPr>
          <w:p w14:paraId="7CAF3A2C" w14:textId="77777777" w:rsidR="006F7ECF" w:rsidRDefault="00037BD3">
            <w:pPr>
              <w:pStyle w:val="Compact"/>
            </w:pPr>
            <w:r>
              <w:t>85%</w:t>
            </w:r>
          </w:p>
        </w:tc>
      </w:tr>
      <w:tr w:rsidR="006F7ECF" w14:paraId="4C6A7543" w14:textId="77777777">
        <w:tc>
          <w:tcPr>
            <w:tcW w:w="0" w:type="auto"/>
          </w:tcPr>
          <w:p w14:paraId="626DEDAA" w14:textId="77777777" w:rsidR="006F7ECF" w:rsidRDefault="00037BD3">
            <w:pPr>
              <w:pStyle w:val="Compact"/>
            </w:pPr>
            <w:r>
              <w:t>85</w:t>
            </w:r>
          </w:p>
        </w:tc>
        <w:tc>
          <w:tcPr>
            <w:tcW w:w="0" w:type="auto"/>
          </w:tcPr>
          <w:p w14:paraId="2E437969" w14:textId="77777777" w:rsidR="006F7ECF" w:rsidRDefault="00037BD3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6D958523" w14:textId="77777777" w:rsidR="006F7ECF" w:rsidRDefault="00037BD3">
            <w:pPr>
              <w:pStyle w:val="Compact"/>
            </w:pPr>
            <w:r>
              <w:t>85 / 80 / 75</w:t>
            </w:r>
          </w:p>
        </w:tc>
        <w:tc>
          <w:tcPr>
            <w:tcW w:w="0" w:type="auto"/>
          </w:tcPr>
          <w:p w14:paraId="1C21814F" w14:textId="77777777" w:rsidR="006F7ECF" w:rsidRDefault="00037BD3">
            <w:pPr>
              <w:pStyle w:val="Compact"/>
            </w:pPr>
            <w:r>
              <w:t>75%</w:t>
            </w:r>
          </w:p>
        </w:tc>
      </w:tr>
    </w:tbl>
    <w:p w14:paraId="2B2162B5" w14:textId="77777777" w:rsidR="006F7ECF" w:rsidRDefault="00037BD3">
      <w:r>
        <w:pict w14:anchorId="1FB299E9">
          <v:rect id="_x0000_i1029" style="width:0;height:1.5pt" o:hralign="center" o:hrstd="t" o:hr="t"/>
        </w:pict>
      </w:r>
    </w:p>
    <w:p w14:paraId="3AD48BA7" w14:textId="77777777" w:rsidR="006F7ECF" w:rsidRDefault="00037BD3">
      <w:pPr>
        <w:pStyle w:val="Heading2"/>
      </w:pPr>
      <w:bookmarkStart w:id="20" w:name="X77ebf804ec804f3ebdf2c89bdbee287acb1d2f8"/>
      <w:bookmarkStart w:id="21" w:name="_Toc237256749"/>
      <w:bookmarkEnd w:id="18"/>
      <w:r>
        <w:t>5. Outputs</w:t>
      </w:r>
      <w:bookmarkEnd w:id="2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35"/>
        <w:gridCol w:w="6341"/>
      </w:tblGrid>
      <w:tr w:rsidR="006F7ECF" w14:paraId="7851A813" w14:textId="77777777" w:rsidTr="006F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6FE4D9A" w14:textId="77777777" w:rsidR="006F7ECF" w:rsidRDefault="00037BD3">
            <w:pPr>
              <w:pStyle w:val="Compact"/>
            </w:pPr>
            <w:r>
              <w:t>Output</w:t>
            </w:r>
          </w:p>
        </w:tc>
        <w:tc>
          <w:tcPr>
            <w:tcW w:w="0" w:type="auto"/>
          </w:tcPr>
          <w:p w14:paraId="64F3CECE" w14:textId="77777777" w:rsidR="006F7ECF" w:rsidRDefault="00037BD3">
            <w:pPr>
              <w:pStyle w:val="Compact"/>
            </w:pPr>
            <w:r>
              <w:t>Meaning</w:t>
            </w:r>
          </w:p>
        </w:tc>
      </w:tr>
      <w:tr w:rsidR="006F7ECF" w14:paraId="79E441A9" w14:textId="77777777">
        <w:tc>
          <w:tcPr>
            <w:tcW w:w="0" w:type="auto"/>
          </w:tcPr>
          <w:p w14:paraId="6FA9C8AD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reportHtml</w:t>
            </w:r>
          </w:p>
        </w:tc>
        <w:tc>
          <w:tcPr>
            <w:tcW w:w="0" w:type="auto"/>
          </w:tcPr>
          <w:p w14:paraId="5F8484B7" w14:textId="77777777" w:rsidR="006F7ECF" w:rsidRDefault="00037BD3">
            <w:pPr>
              <w:pStyle w:val="Compact"/>
            </w:pPr>
            <w:r>
              <w:t>The complete report. Always produced, even when nothing crossed a threshold and even when mail is off.</w:t>
            </w:r>
          </w:p>
        </w:tc>
      </w:tr>
      <w:tr w:rsidR="006F7ECF" w14:paraId="31FF2313" w14:textId="77777777">
        <w:tc>
          <w:tcPr>
            <w:tcW w:w="0" w:type="auto"/>
          </w:tcPr>
          <w:p w14:paraId="44B7E0C9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outcome</w:t>
            </w:r>
          </w:p>
        </w:tc>
        <w:tc>
          <w:tcPr>
            <w:tcW w:w="0" w:type="auto"/>
          </w:tcPr>
          <w:p w14:paraId="5D376A8A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COMPLETE</w:t>
            </w:r>
            <w:r>
              <w:t xml:space="preserve"> · </w:t>
            </w:r>
            <w:r>
              <w:rPr>
                <w:rStyle w:val="VerbatimChar"/>
              </w:rPr>
              <w:t>CLEAN_NO_FINDINGS</w:t>
            </w:r>
            <w:r>
              <w:t xml:space="preserve"> · </w:t>
            </w:r>
            <w:r>
              <w:rPr>
                <w:rStyle w:val="VerbatimChar"/>
              </w:rPr>
              <w:t>COMPLETE_WITH_GAPS</w:t>
            </w:r>
            <w:r>
              <w:t xml:space="preserve"> · </w:t>
            </w:r>
            <w:r>
              <w:rPr>
                <w:rStyle w:val="VerbatimChar"/>
              </w:rPr>
              <w:t>ERROR</w:t>
            </w:r>
          </w:p>
        </w:tc>
      </w:tr>
      <w:tr w:rsidR="006F7ECF" w14:paraId="450AE964" w14:textId="77777777">
        <w:tc>
          <w:tcPr>
            <w:tcW w:w="0" w:type="auto"/>
          </w:tcPr>
          <w:p w14:paraId="23F15BCF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criticalCount</w:t>
            </w:r>
            <w:r>
              <w:t xml:space="preserve"> / </w:t>
            </w:r>
            <w:r>
              <w:rPr>
                <w:rStyle w:val="VerbatimChar"/>
              </w:rPr>
              <w:t>warningCount</w:t>
            </w:r>
            <w:r>
              <w:t xml:space="preserve"> / </w:t>
            </w:r>
            <w:r>
              <w:rPr>
                <w:rStyle w:val="VerbatimChar"/>
              </w:rPr>
              <w:t>advisoryCount</w:t>
            </w:r>
          </w:p>
        </w:tc>
        <w:tc>
          <w:tcPr>
            <w:tcW w:w="0" w:type="auto"/>
          </w:tcPr>
          <w:p w14:paraId="7D5BC7BF" w14:textId="77777777" w:rsidR="006F7ECF" w:rsidRDefault="00037BD3">
            <w:pPr>
              <w:pStyle w:val="Compact"/>
            </w:pPr>
            <w:r>
              <w:t>Rows per band</w:t>
            </w:r>
          </w:p>
        </w:tc>
      </w:tr>
    </w:tbl>
    <w:p w14:paraId="4EA876AC" w14:textId="77777777" w:rsidR="006F7ECF" w:rsidRDefault="00037BD3">
      <w:pPr>
        <w:pStyle w:val="BodyText"/>
      </w:pPr>
      <w:r>
        <w:rPr>
          <w:rStyle w:val="VerbatimChar"/>
        </w:rPr>
        <w:t>COMPLETE_WITH_GAPS</w:t>
      </w:r>
      <w:r>
        <w:t xml:space="preserve"> means the report was produced but at least one vCenter could not be scanned. </w:t>
      </w:r>
      <w:r>
        <w:rPr>
          <w:b/>
          <w:bCs/>
        </w:rPr>
        <w:t>It is not a clean run</w:t>
      </w:r>
      <w:r>
        <w:t xml:space="preserve"> and should be followed up.</w:t>
      </w:r>
    </w:p>
    <w:p w14:paraId="2FDD7A0E" w14:textId="77777777" w:rsidR="006F7ECF" w:rsidRDefault="00037BD3">
      <w:r>
        <w:pict w14:anchorId="21C75537">
          <v:rect id="_x0000_i1030" style="width:0;height:1.5pt" o:hralign="center" o:hrstd="t" o:hr="t"/>
        </w:pict>
      </w:r>
    </w:p>
    <w:p w14:paraId="5EA02F32" w14:textId="77777777" w:rsidR="006F7ECF" w:rsidRDefault="00037BD3">
      <w:pPr>
        <w:pStyle w:val="Heading2"/>
      </w:pPr>
      <w:bookmarkStart w:id="22" w:name="X478e1ab01478b20d2d1c950ae21afbffd919af9"/>
      <w:bookmarkStart w:id="23" w:name="_Toc237256750"/>
      <w:bookmarkEnd w:id="20"/>
      <w:r>
        <w:t>6. What changed from the Ansible report</w:t>
      </w:r>
      <w:bookmarkEnd w:id="23"/>
    </w:p>
    <w:p w14:paraId="423F6F46" w14:textId="77777777" w:rsidR="006F7ECF" w:rsidRDefault="00037BD3">
      <w:pPr>
        <w:pStyle w:val="FirstParagraph"/>
      </w:pPr>
      <w:r>
        <w:t xml:space="preserve">The report you receive after cutover is </w:t>
      </w:r>
      <w:r>
        <w:rPr>
          <w:b/>
          <w:bCs/>
        </w:rPr>
        <w:t>longer</w:t>
      </w:r>
      <w:r>
        <w:t xml:space="preserve">, and every difference is a </w:t>
      </w:r>
      <w:r>
        <w:t>correction. Expect:</w:t>
      </w:r>
    </w:p>
    <w:p w14:paraId="169CAFAB" w14:textId="77777777" w:rsidR="006F7ECF" w:rsidRDefault="00037BD3">
      <w:pPr>
        <w:pStyle w:val="Compact"/>
        <w:numPr>
          <w:ilvl w:val="0"/>
          <w:numId w:val="3"/>
        </w:numPr>
      </w:pPr>
      <w:r>
        <w:rPr>
          <w:b/>
          <w:bCs/>
        </w:rPr>
        <w:t>Many more datastores.</w:t>
      </w:r>
      <w:r>
        <w:t xml:space="preserve"> The old report only counted a datastore if its uncommitted space exceeded its free space. A datastore at 99% used with little thin-provisioned growth outstanding never appeared. It does now, with </w:t>
      </w:r>
      <w:r>
        <w:rPr>
          <w:rStyle w:val="VerbatimChar"/>
        </w:rPr>
        <w:t>Overcommitted: No</w:t>
      </w:r>
      <w:r>
        <w:t>.</w:t>
      </w:r>
    </w:p>
    <w:p w14:paraId="140BE16E" w14:textId="77777777" w:rsidR="006F7ECF" w:rsidRDefault="00037BD3">
      <w:pPr>
        <w:pStyle w:val="Compact"/>
        <w:numPr>
          <w:ilvl w:val="0"/>
          <w:numId w:val="3"/>
        </w:numPr>
      </w:pPr>
      <w:r>
        <w:rPr>
          <w:b/>
          <w:bCs/>
        </w:rPr>
        <w:t>The same datastore name twice</w:t>
      </w:r>
      <w:r>
        <w:t>, on different vCenters. The old report de-duplicated on the name across all five vCenters and silently dropped one of them.</w:t>
      </w:r>
    </w:p>
    <w:p w14:paraId="26D3F62E" w14:textId="77777777" w:rsidR="006F7ECF" w:rsidRDefault="00037BD3">
      <w:pPr>
        <w:pStyle w:val="Compact"/>
        <w:numPr>
          <w:ilvl w:val="0"/>
          <w:numId w:val="3"/>
        </w:numPr>
      </w:pPr>
      <w:r>
        <w:rPr>
          <w:b/>
          <w:bCs/>
        </w:rPr>
        <w:t>Datastores sitting exactly on a threshold</w:t>
      </w:r>
      <w:r>
        <w:t xml:space="preserve"> — 90.00%, 89.99%, 80.00%, 70.00%. </w:t>
      </w:r>
      <w:r>
        <w:t>These matched no band in the old logic and were shown nowhere.</w:t>
      </w:r>
    </w:p>
    <w:p w14:paraId="2C98058C" w14:textId="77777777" w:rsidR="006F7ECF" w:rsidRDefault="00037BD3">
      <w:pPr>
        <w:pStyle w:val="Compact"/>
        <w:numPr>
          <w:ilvl w:val="0"/>
          <w:numId w:val="3"/>
        </w:numPr>
      </w:pPr>
      <w:r>
        <w:rPr>
          <w:b/>
          <w:bCs/>
        </w:rPr>
        <w:t>New columns</w:t>
      </w:r>
      <w:r>
        <w:t xml:space="preserve"> — Datacenter, Datastore Cluster, Type, Overcommitted.</w:t>
      </w:r>
    </w:p>
    <w:p w14:paraId="5F19A699" w14:textId="77777777" w:rsidR="006F7ECF" w:rsidRDefault="00037BD3">
      <w:pPr>
        <w:pStyle w:val="Compact"/>
        <w:numPr>
          <w:ilvl w:val="0"/>
          <w:numId w:val="3"/>
        </w:numPr>
      </w:pPr>
      <w:r>
        <w:rPr>
          <w:b/>
          <w:bCs/>
        </w:rPr>
        <w:t>A subject line with all three counts</w:t>
      </w:r>
      <w:r>
        <w:t xml:space="preserve">, not just the top band, plus an </w:t>
      </w:r>
      <w:r>
        <w:rPr>
          <w:rStyle w:val="VerbatimChar"/>
        </w:rPr>
        <w:t>INCOMPLETE</w:t>
      </w:r>
      <w:r>
        <w:t xml:space="preserve"> marker when a vCenter was missed.</w:t>
      </w:r>
    </w:p>
    <w:p w14:paraId="76191425" w14:textId="77777777" w:rsidR="006F7ECF" w:rsidRDefault="00037BD3">
      <w:pPr>
        <w:pStyle w:val="Compact"/>
        <w:numPr>
          <w:ilvl w:val="0"/>
          <w:numId w:val="3"/>
        </w:numPr>
      </w:pPr>
      <w:r>
        <w:rPr>
          <w:b/>
          <w:bCs/>
        </w:rPr>
        <w:t>A report even when a vCenter is down.</w:t>
      </w:r>
      <w:r>
        <w:t xml:space="preserve"> The old script stopped on the first unreachable vCenter and sent nothing at all.</w:t>
      </w:r>
    </w:p>
    <w:p w14:paraId="3B26C41B" w14:textId="77777777" w:rsidR="006F7ECF" w:rsidRDefault="00037BD3">
      <w:pPr>
        <w:pStyle w:val="FirstParagraph"/>
      </w:pPr>
      <w:r>
        <w:rPr>
          <w:b/>
          <w:bCs/>
        </w:rPr>
        <w:t>A higher count does not mean your estate got worse.</w:t>
      </w:r>
      <w:r>
        <w:t xml:space="preserve"> It means the report is now showing you what was always there.</w:t>
      </w:r>
    </w:p>
    <w:p w14:paraId="593E129A" w14:textId="77777777" w:rsidR="006F7ECF" w:rsidRDefault="00037BD3">
      <w:r>
        <w:pict w14:anchorId="771CE316">
          <v:rect id="_x0000_i1031" style="width:0;height:1.5pt" o:hralign="center" o:hrstd="t" o:hr="t"/>
        </w:pict>
      </w:r>
    </w:p>
    <w:p w14:paraId="3D5C9322" w14:textId="77777777" w:rsidR="006F7ECF" w:rsidRDefault="00037BD3">
      <w:pPr>
        <w:pStyle w:val="Heading2"/>
      </w:pPr>
      <w:bookmarkStart w:id="24" w:name="Xb70fbba00388a8f0f61d5e320f17f72503aedd8"/>
      <w:bookmarkStart w:id="25" w:name="_Toc237256751"/>
      <w:bookmarkEnd w:id="22"/>
      <w:r>
        <w:t>7. Known limitations</w:t>
      </w:r>
      <w:bookmarkEnd w:id="2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8"/>
        <w:gridCol w:w="7298"/>
      </w:tblGrid>
      <w:tr w:rsidR="006F7ECF" w14:paraId="2109F48A" w14:textId="77777777" w:rsidTr="006F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855C7D" w14:textId="77777777" w:rsidR="006F7ECF" w:rsidRDefault="00037BD3">
            <w:pPr>
              <w:pStyle w:val="Compact"/>
            </w:pPr>
            <w:r>
              <w:t>Limitation</w:t>
            </w:r>
          </w:p>
        </w:tc>
        <w:tc>
          <w:tcPr>
            <w:tcW w:w="0" w:type="auto"/>
          </w:tcPr>
          <w:p w14:paraId="4E39F8C8" w14:textId="77777777" w:rsidR="006F7ECF" w:rsidRDefault="00037BD3">
            <w:pPr>
              <w:pStyle w:val="Compact"/>
            </w:pPr>
            <w:r>
              <w:t>Detail</w:t>
            </w:r>
          </w:p>
        </w:tc>
      </w:tr>
      <w:tr w:rsidR="006F7ECF" w14:paraId="2F310341" w14:textId="77777777">
        <w:tc>
          <w:tcPr>
            <w:tcW w:w="0" w:type="auto"/>
          </w:tcPr>
          <w:p w14:paraId="15F70A7B" w14:textId="77777777" w:rsidR="006F7ECF" w:rsidRDefault="00037BD3">
            <w:pPr>
              <w:pStyle w:val="Compact"/>
            </w:pPr>
            <w:r>
              <w:t>Only registered vCenters are scanned</w:t>
            </w:r>
          </w:p>
        </w:tc>
        <w:tc>
          <w:tcPr>
            <w:tcW w:w="0" w:type="auto"/>
          </w:tcPr>
          <w:p w14:paraId="4159DAF0" w14:textId="77777777" w:rsidR="006F7ECF" w:rsidRDefault="00037BD3">
            <w:pPr>
              <w:pStyle w:val="Compact"/>
            </w:pPr>
            <w:r>
              <w:t xml:space="preserve">A vCenter not registered in Orchestrator is invisible to the report and </w:t>
            </w:r>
            <w:r>
              <w:rPr>
                <w:b/>
                <w:bCs/>
              </w:rPr>
              <w:t>will not be flagged as missing</w:t>
            </w:r>
            <w:r>
              <w:t xml:space="preserve">. Check </w:t>
            </w:r>
            <w:r>
              <w:rPr>
                <w:i/>
                <w:iCs/>
              </w:rPr>
              <w:t>vCenters scanned: n of m</w:t>
            </w:r>
            <w:r>
              <w:t xml:space="preserve"> against the number you expect.</w:t>
            </w:r>
          </w:p>
        </w:tc>
      </w:tr>
      <w:tr w:rsidR="006F7ECF" w14:paraId="6929B358" w14:textId="77777777">
        <w:tc>
          <w:tcPr>
            <w:tcW w:w="0" w:type="auto"/>
          </w:tcPr>
          <w:p w14:paraId="065694D5" w14:textId="77777777" w:rsidR="006F7ECF" w:rsidRDefault="00037BD3">
            <w:pPr>
              <w:pStyle w:val="Compact"/>
            </w:pPr>
            <w:r>
              <w:t>Point-in-time only</w:t>
            </w:r>
          </w:p>
        </w:tc>
        <w:tc>
          <w:tcPr>
            <w:tcW w:w="0" w:type="auto"/>
          </w:tcPr>
          <w:p w14:paraId="4298560B" w14:textId="77777777" w:rsidR="006F7ECF" w:rsidRDefault="00037BD3">
            <w:pPr>
              <w:pStyle w:val="Compact"/>
            </w:pPr>
            <w:r>
              <w:t>Reports what vCenter says right now. No trending, no growth rate, no forecast.</w:t>
            </w:r>
          </w:p>
        </w:tc>
      </w:tr>
      <w:tr w:rsidR="006F7ECF" w14:paraId="31F34478" w14:textId="77777777">
        <w:tc>
          <w:tcPr>
            <w:tcW w:w="0" w:type="auto"/>
          </w:tcPr>
          <w:p w14:paraId="7FD21E84" w14:textId="77777777" w:rsidR="006F7ECF" w:rsidRDefault="00037BD3">
            <w:pPr>
              <w:pStyle w:val="Compact"/>
            </w:pPr>
            <w:r>
              <w:rPr>
                <w:rStyle w:val="VerbatimChar"/>
              </w:rPr>
              <w:t>Uncommitted</w:t>
            </w:r>
            <w:r>
              <w:t xml:space="preserve"> is not always published</w:t>
            </w:r>
          </w:p>
        </w:tc>
        <w:tc>
          <w:tcPr>
            <w:tcW w:w="0" w:type="auto"/>
          </w:tcPr>
          <w:p w14:paraId="3AE9AF34" w14:textId="77777777" w:rsidR="006F7ECF" w:rsidRDefault="00037BD3">
            <w:pPr>
              <w:pStyle w:val="Compact"/>
            </w:pPr>
            <w:r>
              <w:t xml:space="preserve">Renders </w:t>
            </w:r>
            <w:r>
              <w:rPr>
                <w:rStyle w:val="VerbatimChar"/>
              </w:rPr>
              <w:t>unknown</w:t>
            </w:r>
            <w:r>
              <w:t>, most often on NFS.</w:t>
            </w:r>
          </w:p>
        </w:tc>
      </w:tr>
      <w:tr w:rsidR="006F7ECF" w14:paraId="3745ACB9" w14:textId="77777777">
        <w:tc>
          <w:tcPr>
            <w:tcW w:w="0" w:type="auto"/>
          </w:tcPr>
          <w:p w14:paraId="5C967C9E" w14:textId="77777777" w:rsidR="006F7ECF" w:rsidRDefault="00037BD3">
            <w:pPr>
              <w:pStyle w:val="Compact"/>
            </w:pPr>
            <w:r>
              <w:t>Zero-capacity datastores are skipped</w:t>
            </w:r>
          </w:p>
        </w:tc>
        <w:tc>
          <w:tcPr>
            <w:tcW w:w="0" w:type="auto"/>
          </w:tcPr>
          <w:p w14:paraId="1437AF1D" w14:textId="77777777" w:rsidR="006F7ECF" w:rsidRDefault="00037BD3">
            <w:pPr>
              <w:pStyle w:val="Compact"/>
            </w:pPr>
            <w:r>
              <w:t>Listed under "could not be evaluated" rather than reported as 0% or 100%.</w:t>
            </w:r>
          </w:p>
        </w:tc>
      </w:tr>
      <w:tr w:rsidR="006F7ECF" w14:paraId="5DCA03C3" w14:textId="77777777">
        <w:tc>
          <w:tcPr>
            <w:tcW w:w="0" w:type="auto"/>
          </w:tcPr>
          <w:p w14:paraId="07001019" w14:textId="77777777" w:rsidR="006F7ECF" w:rsidRDefault="00037BD3">
            <w:pPr>
              <w:pStyle w:val="Compact"/>
            </w:pPr>
            <w:r>
              <w:t>Whole-gigabyte rounding</w:t>
            </w:r>
          </w:p>
        </w:tc>
        <w:tc>
          <w:tcPr>
            <w:tcW w:w="0" w:type="auto"/>
          </w:tcPr>
          <w:p w14:paraId="28764F39" w14:textId="77777777" w:rsidR="006F7ECF" w:rsidRDefault="00037BD3">
            <w:pPr>
              <w:pStyle w:val="Compact"/>
            </w:pPr>
            <w:r>
              <w:t xml:space="preserve">A very small datastore may show </w:t>
            </w:r>
            <w:r>
              <w:rPr>
                <w:rStyle w:val="VerbatimChar"/>
              </w:rPr>
              <w:t>0</w:t>
            </w:r>
            <w:r>
              <w:t xml:space="preserve"> GB free while </w:t>
            </w:r>
            <w:r>
              <w:rPr>
                <w:rStyle w:val="VerbatimChar"/>
              </w:rPr>
              <w:t>% Free</w:t>
            </w:r>
            <w:r>
              <w:t xml:space="preserve"> is non-zero. </w:t>
            </w:r>
            <w:r>
              <w:rPr>
                <w:rStyle w:val="VerbatimChar"/>
              </w:rPr>
              <w:t>% Free</w:t>
            </w:r>
            <w:r>
              <w:t xml:space="preserve"> is the accurate figure.</w:t>
            </w:r>
          </w:p>
        </w:tc>
      </w:tr>
      <w:tr w:rsidR="006F7ECF" w14:paraId="1F365BCE" w14:textId="77777777">
        <w:tc>
          <w:tcPr>
            <w:tcW w:w="0" w:type="auto"/>
          </w:tcPr>
          <w:p w14:paraId="29FF49AD" w14:textId="77777777" w:rsidR="006F7ECF" w:rsidRDefault="00037BD3">
            <w:pPr>
              <w:pStyle w:val="Compact"/>
            </w:pPr>
            <w:r>
              <w:t>Bands are fixed at three</w:t>
            </w:r>
          </w:p>
        </w:tc>
        <w:tc>
          <w:tcPr>
            <w:tcW w:w="0" w:type="auto"/>
          </w:tcPr>
          <w:p w14:paraId="41BA32A9" w14:textId="77777777" w:rsidR="006F7ECF" w:rsidRDefault="00037BD3">
            <w:pPr>
              <w:pStyle w:val="Compact"/>
            </w:pPr>
            <w:r>
              <w:t xml:space="preserve">Set by </w:t>
            </w:r>
            <w:r>
              <w:rPr>
                <w:rStyle w:val="VerbatimChar"/>
              </w:rPr>
              <w:t>thresholdHighPct</w:t>
            </w:r>
            <w:r>
              <w:t xml:space="preserve"> and </w:t>
            </w:r>
            <w:r>
              <w:rPr>
                <w:rStyle w:val="VerbatimChar"/>
              </w:rPr>
              <w:t>bandWidthPct</w:t>
            </w:r>
            <w:r>
              <w:t>; the count is not configurable.</w:t>
            </w:r>
          </w:p>
        </w:tc>
      </w:tr>
    </w:tbl>
    <w:p w14:paraId="036CC295" w14:textId="77777777" w:rsidR="006F7ECF" w:rsidRDefault="00037BD3">
      <w:r>
        <w:pict w14:anchorId="2A40C778">
          <v:rect id="_x0000_i1032" style="width:0;height:1.5pt" o:hralign="center" o:hrstd="t" o:hr="t"/>
        </w:pict>
      </w:r>
    </w:p>
    <w:p w14:paraId="7E71924F" w14:textId="77777777" w:rsidR="006F7ECF" w:rsidRDefault="00037BD3">
      <w:pPr>
        <w:pStyle w:val="Heading2"/>
      </w:pPr>
      <w:bookmarkStart w:id="26" w:name="Xcc538b59fc8688663e17926a1e4499cd83dfccf"/>
      <w:bookmarkStart w:id="27" w:name="_Toc237256752"/>
      <w:bookmarkEnd w:id="24"/>
      <w:r>
        <w:t>8. Troubleshooting</w:t>
      </w:r>
      <w:bookmarkEnd w:id="27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14"/>
        <w:gridCol w:w="2417"/>
        <w:gridCol w:w="5045"/>
      </w:tblGrid>
      <w:tr w:rsidR="006F7ECF" w14:paraId="4366806B" w14:textId="77777777" w:rsidTr="006F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606EC24" w14:textId="77777777" w:rsidR="006F7ECF" w:rsidRDefault="00037BD3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329DFC44" w14:textId="77777777" w:rsidR="006F7ECF" w:rsidRDefault="00037BD3">
            <w:pPr>
              <w:pStyle w:val="Compact"/>
            </w:pPr>
            <w:r>
              <w:t>Cause</w:t>
            </w:r>
          </w:p>
        </w:tc>
        <w:tc>
          <w:tcPr>
            <w:tcW w:w="0" w:type="auto"/>
          </w:tcPr>
          <w:p w14:paraId="71E398B6" w14:textId="77777777" w:rsidR="006F7ECF" w:rsidRDefault="00037BD3">
            <w:pPr>
              <w:pStyle w:val="Compact"/>
            </w:pPr>
            <w:r>
              <w:t>What to do</w:t>
            </w:r>
          </w:p>
        </w:tc>
      </w:tr>
      <w:tr w:rsidR="006F7ECF" w14:paraId="43F84C2E" w14:textId="77777777">
        <w:tc>
          <w:tcPr>
            <w:tcW w:w="0" w:type="auto"/>
          </w:tcPr>
          <w:p w14:paraId="4E595DEA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No email arrived</w:t>
            </w:r>
          </w:p>
        </w:tc>
        <w:tc>
          <w:tcPr>
            <w:tcW w:w="0" w:type="auto"/>
          </w:tcPr>
          <w:p w14:paraId="5574BA11" w14:textId="77777777" w:rsidR="006F7ECF" w:rsidRDefault="00037BD3">
            <w:pPr>
              <w:pStyle w:val="Compact"/>
            </w:pPr>
            <w:r>
              <w:t xml:space="preserve">Delivery failed, or </w:t>
            </w:r>
            <w:r>
              <w:rPr>
                <w:rStyle w:val="VerbatimChar"/>
              </w:rPr>
              <w:t>sendEmail</w:t>
            </w:r>
            <w:r>
              <w:t xml:space="preserve"> was false</w:t>
            </w:r>
          </w:p>
        </w:tc>
        <w:tc>
          <w:tcPr>
            <w:tcW w:w="0" w:type="auto"/>
          </w:tcPr>
          <w:p w14:paraId="7A12F2C4" w14:textId="77777777" w:rsidR="006F7ECF" w:rsidRDefault="00037BD3">
            <w:pPr>
              <w:pStyle w:val="Compact"/>
            </w:pPr>
            <w:r>
              <w:t xml:space="preserve">Open the run log and filter </w:t>
            </w:r>
            <w:r>
              <w:rPr>
                <w:rStyle w:val="VerbatimChar"/>
              </w:rPr>
              <w:t>[DATASTORE-REPORT] [NOTIFY]</w:t>
            </w:r>
            <w:r>
              <w:t>. A delivery failure fails the run and names the relay. The report body is written into the transcript by the exception handler — copy it out rather than re-running.</w:t>
            </w:r>
          </w:p>
        </w:tc>
      </w:tr>
      <w:tr w:rsidR="006F7ECF" w14:paraId="19D03542" w14:textId="77777777">
        <w:tc>
          <w:tcPr>
            <w:tcW w:w="0" w:type="auto"/>
          </w:tcPr>
          <w:p w14:paraId="278F47AB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Red "incomplete" banner</w:t>
            </w:r>
          </w:p>
        </w:tc>
        <w:tc>
          <w:tcPr>
            <w:tcW w:w="0" w:type="auto"/>
          </w:tcPr>
          <w:p w14:paraId="3EBD457C" w14:textId="77777777" w:rsidR="006F7ECF" w:rsidRDefault="00037BD3">
            <w:pPr>
              <w:pStyle w:val="Compact"/>
            </w:pPr>
            <w:r>
              <w:t>A vCenter could not be scanned</w:t>
            </w:r>
          </w:p>
        </w:tc>
        <w:tc>
          <w:tcPr>
            <w:tcW w:w="0" w:type="auto"/>
          </w:tcPr>
          <w:p w14:paraId="7E1F8221" w14:textId="77777777" w:rsidR="006F7ECF" w:rsidRDefault="00037BD3">
            <w:pPr>
              <w:pStyle w:val="Compact"/>
            </w:pPr>
            <w:r>
              <w:t xml:space="preserve">The banner names it and the reason. Usually expired endpoint credentials or an unreachable vCenter. Fix under </w:t>
            </w:r>
            <w:r>
              <w:rPr>
                <w:b/>
                <w:bCs/>
              </w:rPr>
              <w:t>Administration → vCenter Server</w:t>
            </w:r>
            <w:r>
              <w:t>.</w:t>
            </w:r>
          </w:p>
        </w:tc>
      </w:tr>
      <w:tr w:rsidR="006F7ECF" w14:paraId="4DB5E55A" w14:textId="77777777">
        <w:tc>
          <w:tcPr>
            <w:tcW w:w="0" w:type="auto"/>
          </w:tcPr>
          <w:p w14:paraId="6397F5D3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"vCenters scanned: 4 of 5"</w:t>
            </w:r>
            <w:r>
              <w:t xml:space="preserve"> but no banner</w:t>
            </w:r>
          </w:p>
        </w:tc>
        <w:tc>
          <w:tcPr>
            <w:tcW w:w="0" w:type="auto"/>
          </w:tcPr>
          <w:p w14:paraId="57BE791E" w14:textId="77777777" w:rsidR="006F7ECF" w:rsidRDefault="00037BD3">
            <w:pPr>
              <w:pStyle w:val="Compact"/>
            </w:pPr>
            <w:r>
              <w:t>Not possible — the two always agree</w:t>
            </w:r>
          </w:p>
        </w:tc>
        <w:tc>
          <w:tcPr>
            <w:tcW w:w="0" w:type="auto"/>
          </w:tcPr>
          <w:p w14:paraId="41394918" w14:textId="77777777" w:rsidR="006F7ECF" w:rsidRDefault="00037BD3">
            <w:pPr>
              <w:pStyle w:val="Compact"/>
            </w:pPr>
            <w:r>
              <w:t>Raise it; something is wrong with the run</w:t>
            </w:r>
          </w:p>
        </w:tc>
      </w:tr>
      <w:tr w:rsidR="006F7ECF" w14:paraId="1F3184C8" w14:textId="77777777">
        <w:tc>
          <w:tcPr>
            <w:tcW w:w="0" w:type="auto"/>
          </w:tcPr>
          <w:p w14:paraId="562C7A0C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Fewer vCenters than expected</w:t>
            </w:r>
          </w:p>
        </w:tc>
        <w:tc>
          <w:tcPr>
            <w:tcW w:w="0" w:type="auto"/>
          </w:tcPr>
          <w:p w14:paraId="0352FBB9" w14:textId="77777777" w:rsidR="006F7ECF" w:rsidRDefault="00037BD3">
            <w:pPr>
              <w:pStyle w:val="Compact"/>
            </w:pPr>
            <w:r>
              <w:t>One is not registered in Orchestrator</w:t>
            </w:r>
          </w:p>
        </w:tc>
        <w:tc>
          <w:tcPr>
            <w:tcW w:w="0" w:type="auto"/>
          </w:tcPr>
          <w:p w14:paraId="218FA820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Administration → vCenter Server</w:t>
            </w:r>
            <w:r>
              <w:t>. This is the most likely cause of an unexpectedly short report</w:t>
            </w:r>
          </w:p>
        </w:tc>
      </w:tr>
      <w:tr w:rsidR="006F7ECF" w14:paraId="0C692ABD" w14:textId="77777777">
        <w:tc>
          <w:tcPr>
            <w:tcW w:w="0" w:type="auto"/>
          </w:tcPr>
          <w:p w14:paraId="49BFBD21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Report much longer than the Ansible one</w:t>
            </w:r>
          </w:p>
        </w:tc>
        <w:tc>
          <w:tcPr>
            <w:tcW w:w="0" w:type="auto"/>
          </w:tcPr>
          <w:p w14:paraId="5BC777F9" w14:textId="77777777" w:rsidR="006F7ECF" w:rsidRDefault="00037BD3">
            <w:pPr>
              <w:pStyle w:val="Compact"/>
            </w:pPr>
            <w:r>
              <w:t>Expected — see §6</w:t>
            </w:r>
          </w:p>
        </w:tc>
        <w:tc>
          <w:tcPr>
            <w:tcW w:w="0" w:type="auto"/>
          </w:tcPr>
          <w:p w14:paraId="0E527542" w14:textId="77777777" w:rsidR="006F7ECF" w:rsidRDefault="00037BD3">
            <w:pPr>
              <w:pStyle w:val="Compact"/>
            </w:pPr>
            <w:r>
              <w:t>No action. Compare membership, not counts</w:t>
            </w:r>
          </w:p>
        </w:tc>
      </w:tr>
      <w:tr w:rsidR="006F7ECF" w14:paraId="04C53771" w14:textId="77777777">
        <w:tc>
          <w:tcPr>
            <w:tcW w:w="0" w:type="auto"/>
          </w:tcPr>
          <w:p w14:paraId="39994C42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A datastore you expected is missing</w:t>
            </w:r>
          </w:p>
        </w:tc>
        <w:tc>
          <w:tcPr>
            <w:tcW w:w="0" w:type="auto"/>
          </w:tcPr>
          <w:p w14:paraId="490F5146" w14:textId="77777777" w:rsidR="006F7ECF" w:rsidRDefault="00037BD3">
            <w:pPr>
              <w:pStyle w:val="Compact"/>
            </w:pPr>
            <w:r>
              <w:t>It is below the reporting floor, inaccessible, or on an unscanned vCenter</w:t>
            </w:r>
          </w:p>
        </w:tc>
        <w:tc>
          <w:tcPr>
            <w:tcW w:w="0" w:type="auto"/>
          </w:tcPr>
          <w:p w14:paraId="6BADC757" w14:textId="77777777" w:rsidR="006F7ECF" w:rsidRDefault="00037BD3">
            <w:pPr>
              <w:pStyle w:val="Compact"/>
            </w:pPr>
            <w:r>
              <w:t>Check the floor in the header, then the "could not be evaluated" table, then the banner</w:t>
            </w:r>
          </w:p>
        </w:tc>
      </w:tr>
      <w:tr w:rsidR="006F7ECF" w14:paraId="30F05C40" w14:textId="77777777">
        <w:tc>
          <w:tcPr>
            <w:tcW w:w="0" w:type="auto"/>
          </w:tcPr>
          <w:p w14:paraId="1CEC8DA5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Blank Datacenter / Datastore Cluster</w:t>
            </w:r>
          </w:p>
        </w:tc>
        <w:tc>
          <w:tcPr>
            <w:tcW w:w="0" w:type="auto"/>
          </w:tcPr>
          <w:p w14:paraId="3A02B122" w14:textId="77777777" w:rsidR="006F7ECF" w:rsidRDefault="00037BD3">
            <w:pPr>
              <w:pStyle w:val="Compact"/>
            </w:pPr>
            <w:r>
              <w:t>The inventory walk failed on that vCenter</w:t>
            </w:r>
          </w:p>
        </w:tc>
        <w:tc>
          <w:tcPr>
            <w:tcW w:w="0" w:type="auto"/>
          </w:tcPr>
          <w:p w14:paraId="1452360D" w14:textId="77777777" w:rsidR="006F7ECF" w:rsidRDefault="00037BD3">
            <w:pPr>
              <w:pStyle w:val="Compact"/>
            </w:pPr>
            <w:r>
              <w:t xml:space="preserve">Cosmetic. Capacity figures are unaffected. The run log carries a </w:t>
            </w:r>
            <w:r>
              <w:rPr>
                <w:rStyle w:val="VerbatimChar"/>
              </w:rPr>
              <w:t>placement map</w:t>
            </w:r>
            <w:r>
              <w:t xml:space="preserve"> warning</w:t>
            </w:r>
          </w:p>
        </w:tc>
      </w:tr>
      <w:tr w:rsidR="006F7ECF" w14:paraId="777A8EC7" w14:textId="77777777">
        <w:tc>
          <w:tcPr>
            <w:tcW w:w="0" w:type="auto"/>
          </w:tcPr>
          <w:p w14:paraId="100FE0B0" w14:textId="77777777" w:rsidR="006F7ECF" w:rsidRDefault="00037BD3">
            <w:pPr>
              <w:pStyle w:val="Compact"/>
            </w:pPr>
            <w:r>
              <w:rPr>
                <w:rStyle w:val="VerbatimChar"/>
                <w:b/>
                <w:bCs/>
              </w:rPr>
              <w:t>Overcommitted: unknown</w:t>
            </w:r>
          </w:p>
        </w:tc>
        <w:tc>
          <w:tcPr>
            <w:tcW w:w="0" w:type="auto"/>
          </w:tcPr>
          <w:p w14:paraId="4C2B86D2" w14:textId="77777777" w:rsidR="006F7ECF" w:rsidRDefault="00037BD3">
            <w:pPr>
              <w:pStyle w:val="Compact"/>
            </w:pPr>
            <w:r>
              <w:t>vCenter published no uncommitted value for that datastore type</w:t>
            </w:r>
          </w:p>
        </w:tc>
        <w:tc>
          <w:tcPr>
            <w:tcW w:w="0" w:type="auto"/>
          </w:tcPr>
          <w:p w14:paraId="3CDFF9AF" w14:textId="77777777" w:rsidR="006F7ECF" w:rsidRDefault="00037BD3">
            <w:pPr>
              <w:pStyle w:val="Compact"/>
            </w:pPr>
            <w:r>
              <w:t>Normal, most often on NFS</w:t>
            </w:r>
          </w:p>
        </w:tc>
      </w:tr>
      <w:tr w:rsidR="006F7ECF" w14:paraId="4C2E3F7E" w14:textId="77777777">
        <w:tc>
          <w:tcPr>
            <w:tcW w:w="0" w:type="auto"/>
          </w:tcPr>
          <w:p w14:paraId="33C47130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Run failed immediately</w:t>
            </w:r>
          </w:p>
        </w:tc>
        <w:tc>
          <w:tcPr>
            <w:tcW w:w="0" w:type="auto"/>
          </w:tcPr>
          <w:p w14:paraId="123712E3" w14:textId="77777777" w:rsidR="006F7ECF" w:rsidRDefault="00037BD3">
            <w:pPr>
              <w:pStyle w:val="Compact"/>
            </w:pPr>
            <w:r>
              <w:t>Input validation</w:t>
            </w:r>
          </w:p>
        </w:tc>
        <w:tc>
          <w:tcPr>
            <w:tcW w:w="0" w:type="auto"/>
          </w:tcPr>
          <w:p w14:paraId="65DC36C6" w14:textId="77777777" w:rsidR="006F7ECF" w:rsidRDefault="00037BD3">
            <w:pPr>
              <w:pStyle w:val="Compact"/>
            </w:pPr>
            <w:r>
              <w:t>The error names the offending input. Validation runs before any vCenter is contacted, so nothing was scanned</w:t>
            </w:r>
          </w:p>
        </w:tc>
      </w:tr>
      <w:tr w:rsidR="006F7ECF" w14:paraId="49FB0C0F" w14:textId="77777777">
        <w:tc>
          <w:tcPr>
            <w:tcW w:w="0" w:type="auto"/>
          </w:tcPr>
          <w:p w14:paraId="25469E64" w14:textId="77777777" w:rsidR="006F7ECF" w:rsidRDefault="00037BD3">
            <w:pPr>
              <w:pStyle w:val="Compact"/>
            </w:pPr>
            <w:r>
              <w:rPr>
                <w:b/>
                <w:bCs/>
              </w:rPr>
              <w:t>Duplicate emails</w:t>
            </w:r>
          </w:p>
        </w:tc>
        <w:tc>
          <w:tcPr>
            <w:tcW w:w="0" w:type="auto"/>
          </w:tcPr>
          <w:p w14:paraId="21371F19" w14:textId="77777777" w:rsidR="006F7ECF" w:rsidRDefault="00037BD3">
            <w:pPr>
              <w:pStyle w:val="Compact"/>
            </w:pPr>
            <w:r>
              <w:t>Two runs overlapped</w:t>
            </w:r>
          </w:p>
        </w:tc>
        <w:tc>
          <w:tcPr>
            <w:tcW w:w="0" w:type="auto"/>
          </w:tcPr>
          <w:p w14:paraId="5AB0C178" w14:textId="77777777" w:rsidR="006F7ECF" w:rsidRDefault="00037BD3">
            <w:pPr>
              <w:pStyle w:val="Compact"/>
            </w:pPr>
            <w:r>
              <w:t>Harmless — the workflow is read-only and holds no lock. Lengthen the schedule interval if it recurs</w:t>
            </w:r>
          </w:p>
        </w:tc>
      </w:tr>
    </w:tbl>
    <w:p w14:paraId="3F0A71C4" w14:textId="77777777" w:rsidR="006F7ECF" w:rsidRDefault="00037BD3">
      <w:pPr>
        <w:pStyle w:val="BodyText"/>
      </w:pPr>
      <w:r>
        <w:rPr>
          <w:b/>
          <w:bCs/>
        </w:rPr>
        <w:t>For any issue:</w:t>
      </w:r>
      <w:r>
        <w:t xml:space="preserve"> filter the Orchestrator log on </w:t>
      </w:r>
      <w:r>
        <w:rPr>
          <w:rStyle w:val="VerbatimChar"/>
        </w:rPr>
        <w:t>[DATASTORE-REPORT]</w:t>
      </w:r>
      <w:r>
        <w:t xml:space="preserve"> to get the full run transcript, and quote the </w:t>
      </w:r>
      <w:r>
        <w:rPr>
          <w:rStyle w:val="VerbatimChar"/>
        </w:rPr>
        <w:t>DSR-…</w:t>
      </w:r>
      <w:r>
        <w:t xml:space="preserve"> Run ID.</w:t>
      </w:r>
      <w:bookmarkEnd w:id="0"/>
      <w:bookmarkEnd w:id="26"/>
    </w:p>
    <w:sectPr w:rsidR="006F7EC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9B4ACD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8A428A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71959743">
    <w:abstractNumId w:val="0"/>
  </w:num>
  <w:num w:numId="2" w16cid:durableId="74006095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4121562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ECF"/>
    <w:rsid w:val="00037BD3"/>
    <w:rsid w:val="006F7ECF"/>
    <w:rsid w:val="007567BB"/>
    <w:rsid w:val="00EE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BCA0"/>
  <w15:docId w15:val="{60145A1E-46B6-4040-8F89-53C562B5D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400" w:after="120" w:line="252" w:lineRule="auto"/>
      <w:outlineLvl w:val="0"/>
    </w:pPr>
    <w:rPr>
      <w:rFonts w:ascii="Calibri Light" w:eastAsia="Calibri Light" w:hAnsi="Calibri Light" w:cs="Calibri Light"/>
      <w:color w:val="1F3864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 w:line="252" w:lineRule="auto"/>
      <w:outlineLvl w:val="1"/>
    </w:pPr>
    <w:rPr>
      <w:rFonts w:ascii="Calibri Light" w:eastAsia="Calibri Light" w:hAnsi="Calibri Light" w:cs="Calibri Light"/>
      <w:color w:val="2E5C8A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80" w:line="252" w:lineRule="auto"/>
      <w:outlineLvl w:val="2"/>
    </w:pPr>
    <w:rPr>
      <w:rFonts w:ascii="Calibri Light" w:eastAsia="Calibri Light" w:hAnsi="Calibri Light" w:cs="Calibri Light"/>
      <w:b/>
      <w:color w:val="44546A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3"/>
    </w:pPr>
    <w:rPr>
      <w:b/>
      <w:i/>
      <w:iCs/>
      <w:color w:val="44546A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4"/>
    </w:pPr>
    <w:rPr>
      <w:b/>
      <w:color w:val="595959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200" w:after="80" w:line="252" w:lineRule="auto"/>
      <w:outlineLvl w:val="5"/>
    </w:pPr>
    <w:rPr>
      <w:b/>
      <w:i/>
      <w:iCs/>
      <w:color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spacing w:after="240" w:line="252" w:lineRule="auto"/>
      <w:contextualSpacing/>
      <w:jc w:val="center"/>
    </w:pPr>
    <w:rPr>
      <w:rFonts w:ascii="Calibri Light" w:eastAsia="Calibri Light" w:hAnsi="Calibri Light" w:cs="Calibri Light"/>
      <w:color w:val="1F3864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320"/>
    </w:pPr>
    <w:rPr>
      <w:color w:val="44546A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  <w:rPr>
      <w:color w:val="404040"/>
      <w:sz w:val="21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Calibri" w:eastAsia="Calibri" w:hAnsi="Calibri" w:cs="Calibri"/>
      <w:sz w:val="20"/>
      <w:szCs w:val="20"/>
      <w:lang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color w:val="595959"/>
      <w:sz w:val="18"/>
    </w:rPr>
  </w:style>
  <w:style w:type="paragraph" w:customStyle="1" w:styleId="ImageCaption">
    <w:name w:val="Image Caption"/>
    <w:basedOn w:val="Caption"/>
    <w:rPr>
      <w:color w:val="595959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eastAsia="Consolas" w:hAnsi="Consolas" w:cs="Consolas"/>
      <w:color w:val="1F1F1F"/>
      <w:sz w:val="19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sz w:val="36"/>
    </w:rPr>
  </w:style>
  <w:style w:type="paragraph" w:customStyle="1" w:styleId="SourceCode">
    <w:name w:val="Source Code"/>
    <w:basedOn w:val="Normal"/>
    <w:link w:val="VerbatimChar"/>
    <w:pPr>
      <w:wordWrap w:val="0"/>
      <w:spacing w:before="120" w:after="200" w:line="240" w:lineRule="auto"/>
    </w:pPr>
    <w:rPr>
      <w:rFonts w:ascii="Consolas" w:eastAsia="Consolas" w:hAnsi="Consolas" w:cs="Consolas"/>
      <w:color w:val="1F1F1F"/>
      <w:sz w:val="19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1F1F1F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1F1F1F"/>
      <w:sz w:val="19"/>
    </w:rPr>
  </w:style>
  <w:style w:type="paragraph" w:styleId="TOC1">
    <w:name w:val="toc 1"/>
    <w:basedOn w:val="Normal"/>
    <w:next w:val="Normal"/>
    <w:autoRedefine/>
    <w:uiPriority w:val="39"/>
    <w:rsid w:val="00EE0DD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E0DD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rsid w:val="00EE0DDC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1433</Words>
  <Characters>8172</Characters>
  <Application>Microsoft Office Word</Application>
  <DocSecurity>0</DocSecurity>
  <Lines>68</Lines>
  <Paragraphs>19</Paragraphs>
  <ScaleCrop>false</ScaleCrop>
  <Company/>
  <LinksUpToDate>false</LinksUpToDate>
  <CharactersWithSpaces>9586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Jeremy Forguson</cp:lastModifiedBy>
  <cp:revision>2</cp:revision>
  <dcterms:created xsi:type="dcterms:W3CDTF">2026-08-10T16:17:00Z</dcterms:created>
  <dcterms:modified xsi:type="dcterms:W3CDTF">2026-08-10T16:17:00Z</dcterms:modified>
</cp:coreProperties>
</file>