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Calibri" w:hAnsi="Calibri" w:cs="Calibri"/>
          <w:color w:val="000000"/>
          <w:sz w:val="22"/>
          <w:szCs w:val="24"/>
        </w:rPr>
        <w:id w:val="-1564861990"/>
        <w:docPartObj>
          <w:docPartGallery w:val="Table of Contents"/>
          <w:docPartUnique/>
        </w:docPartObj>
      </w:sdtPr>
      <w:sdtEndPr/>
      <w:sdtContent>
        <w:p w14:paraId="7017C91B" w14:textId="77777777" w:rsidR="008D6429" w:rsidRDefault="00CD48D2">
          <w:pPr>
            <w:pStyle w:val="TOCHeading"/>
          </w:pPr>
          <w:r>
            <w:t>Table of Contents</w:t>
          </w:r>
        </w:p>
        <w:p w14:paraId="7434160E" w14:textId="5C6234AA" w:rsidR="00ED35CC" w:rsidRDefault="00CD48D2">
          <w:pPr>
            <w:pStyle w:val="TOC1"/>
            <w:tabs>
              <w:tab w:val="right" w:leader="dot" w:pos="9350"/>
            </w:tabs>
            <w:rPr>
              <w:rFonts w:asciiTheme="minorHAnsi" w:eastAsiaTheme="minorEastAsia" w:hAnsiTheme="minorHAnsi" w:cstheme="minorBidi"/>
              <w:noProof/>
              <w:color w:val="auto"/>
              <w:kern w:val="2"/>
              <w:sz w:val="24"/>
              <w:lang w:eastAsia="en-US"/>
              <w14:ligatures w14:val="standardContextual"/>
            </w:rPr>
          </w:pPr>
          <w:r>
            <w:fldChar w:fldCharType="begin"/>
          </w:r>
          <w:r>
            <w:instrText>TOC \o "1-3" \h \z \u</w:instrText>
          </w:r>
          <w:r>
            <w:fldChar w:fldCharType="separate"/>
          </w:r>
          <w:hyperlink w:anchor="_Toc237256790" w:history="1">
            <w:r w:rsidR="00ED35CC" w:rsidRPr="005B0321">
              <w:rPr>
                <w:rStyle w:val="Hyperlink"/>
                <w:noProof/>
              </w:rPr>
              <w:t>Change Register — Datastore Capacity Reporting</w:t>
            </w:r>
            <w:r w:rsidR="00ED35CC">
              <w:rPr>
                <w:noProof/>
                <w:webHidden/>
              </w:rPr>
              <w:tab/>
            </w:r>
            <w:r w:rsidR="00ED35CC">
              <w:rPr>
                <w:noProof/>
                <w:webHidden/>
              </w:rPr>
              <w:fldChar w:fldCharType="begin"/>
            </w:r>
            <w:r w:rsidR="00ED35CC">
              <w:rPr>
                <w:noProof/>
                <w:webHidden/>
              </w:rPr>
              <w:instrText xml:space="preserve"> PAGEREF _Toc237256790 \h </w:instrText>
            </w:r>
            <w:r w:rsidR="00ED35CC">
              <w:rPr>
                <w:noProof/>
                <w:webHidden/>
              </w:rPr>
            </w:r>
            <w:r w:rsidR="00ED35CC">
              <w:rPr>
                <w:noProof/>
                <w:webHidden/>
              </w:rPr>
              <w:fldChar w:fldCharType="separate"/>
            </w:r>
            <w:r w:rsidR="00ED35CC">
              <w:rPr>
                <w:noProof/>
                <w:webHidden/>
              </w:rPr>
              <w:t>1</w:t>
            </w:r>
            <w:r w:rsidR="00ED35CC">
              <w:rPr>
                <w:noProof/>
                <w:webHidden/>
              </w:rPr>
              <w:fldChar w:fldCharType="end"/>
            </w:r>
          </w:hyperlink>
        </w:p>
        <w:p w14:paraId="0D3F00BD" w14:textId="012254C1" w:rsidR="00ED35CC" w:rsidRDefault="00ED35CC">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7256791" w:history="1">
            <w:r w:rsidRPr="005B0321">
              <w:rPr>
                <w:rStyle w:val="Hyperlink"/>
                <w:noProof/>
              </w:rPr>
              <w:t>1. Current state — how the customer does it today</w:t>
            </w:r>
            <w:r>
              <w:rPr>
                <w:noProof/>
                <w:webHidden/>
              </w:rPr>
              <w:tab/>
            </w:r>
            <w:r>
              <w:rPr>
                <w:noProof/>
                <w:webHidden/>
              </w:rPr>
              <w:fldChar w:fldCharType="begin"/>
            </w:r>
            <w:r>
              <w:rPr>
                <w:noProof/>
                <w:webHidden/>
              </w:rPr>
              <w:instrText xml:space="preserve"> PAGEREF _Toc237256791 \h </w:instrText>
            </w:r>
            <w:r>
              <w:rPr>
                <w:noProof/>
                <w:webHidden/>
              </w:rPr>
            </w:r>
            <w:r>
              <w:rPr>
                <w:noProof/>
                <w:webHidden/>
              </w:rPr>
              <w:fldChar w:fldCharType="separate"/>
            </w:r>
            <w:r>
              <w:rPr>
                <w:noProof/>
                <w:webHidden/>
              </w:rPr>
              <w:t>2</w:t>
            </w:r>
            <w:r>
              <w:rPr>
                <w:noProof/>
                <w:webHidden/>
              </w:rPr>
              <w:fldChar w:fldCharType="end"/>
            </w:r>
          </w:hyperlink>
        </w:p>
        <w:p w14:paraId="450C0AA2" w14:textId="0DE2B465" w:rsidR="00ED35CC" w:rsidRDefault="00ED35CC">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7256792" w:history="1">
            <w:r w:rsidRPr="005B0321">
              <w:rPr>
                <w:rStyle w:val="Hyperlink"/>
                <w:noProof/>
              </w:rPr>
              <w:t>1A. Six pre-existing defects — all of them silent</w:t>
            </w:r>
            <w:r>
              <w:rPr>
                <w:noProof/>
                <w:webHidden/>
              </w:rPr>
              <w:tab/>
            </w:r>
            <w:r>
              <w:rPr>
                <w:noProof/>
                <w:webHidden/>
              </w:rPr>
              <w:fldChar w:fldCharType="begin"/>
            </w:r>
            <w:r>
              <w:rPr>
                <w:noProof/>
                <w:webHidden/>
              </w:rPr>
              <w:instrText xml:space="preserve"> PAGEREF _Toc237256792 \h </w:instrText>
            </w:r>
            <w:r>
              <w:rPr>
                <w:noProof/>
                <w:webHidden/>
              </w:rPr>
            </w:r>
            <w:r>
              <w:rPr>
                <w:noProof/>
                <w:webHidden/>
              </w:rPr>
              <w:fldChar w:fldCharType="separate"/>
            </w:r>
            <w:r>
              <w:rPr>
                <w:noProof/>
                <w:webHidden/>
              </w:rPr>
              <w:t>2</w:t>
            </w:r>
            <w:r>
              <w:rPr>
                <w:noProof/>
                <w:webHidden/>
              </w:rPr>
              <w:fldChar w:fldCharType="end"/>
            </w:r>
          </w:hyperlink>
        </w:p>
        <w:p w14:paraId="7A00B6A0" w14:textId="29A1D0AB" w:rsidR="00ED35CC" w:rsidRDefault="00ED35CC">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7256793" w:history="1">
            <w:r w:rsidRPr="005B0321">
              <w:rPr>
                <w:rStyle w:val="Hyperlink"/>
                <w:noProof/>
              </w:rPr>
              <w:t>1B. Two configuration observations for the customer</w:t>
            </w:r>
            <w:r>
              <w:rPr>
                <w:noProof/>
                <w:webHidden/>
              </w:rPr>
              <w:tab/>
            </w:r>
            <w:r>
              <w:rPr>
                <w:noProof/>
                <w:webHidden/>
              </w:rPr>
              <w:fldChar w:fldCharType="begin"/>
            </w:r>
            <w:r>
              <w:rPr>
                <w:noProof/>
                <w:webHidden/>
              </w:rPr>
              <w:instrText xml:space="preserve"> PAGEREF _Toc237256793 \h </w:instrText>
            </w:r>
            <w:r>
              <w:rPr>
                <w:noProof/>
                <w:webHidden/>
              </w:rPr>
            </w:r>
            <w:r>
              <w:rPr>
                <w:noProof/>
                <w:webHidden/>
              </w:rPr>
              <w:fldChar w:fldCharType="separate"/>
            </w:r>
            <w:r>
              <w:rPr>
                <w:noProof/>
                <w:webHidden/>
              </w:rPr>
              <w:t>3</w:t>
            </w:r>
            <w:r>
              <w:rPr>
                <w:noProof/>
                <w:webHidden/>
              </w:rPr>
              <w:fldChar w:fldCharType="end"/>
            </w:r>
          </w:hyperlink>
        </w:p>
        <w:p w14:paraId="086B06CC" w14:textId="01067EDA" w:rsidR="00ED35CC" w:rsidRDefault="00ED35CC">
          <w:pPr>
            <w:pStyle w:val="TOC3"/>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7256794" w:history="1">
            <w:r w:rsidRPr="005B0321">
              <w:rPr>
                <w:rStyle w:val="Hyperlink"/>
                <w:noProof/>
              </w:rPr>
              <w:t>1C. No shared PowerShell host, no shared script</w:t>
            </w:r>
            <w:r>
              <w:rPr>
                <w:noProof/>
                <w:webHidden/>
              </w:rPr>
              <w:tab/>
            </w:r>
            <w:r>
              <w:rPr>
                <w:noProof/>
                <w:webHidden/>
              </w:rPr>
              <w:fldChar w:fldCharType="begin"/>
            </w:r>
            <w:r>
              <w:rPr>
                <w:noProof/>
                <w:webHidden/>
              </w:rPr>
              <w:instrText xml:space="preserve"> PAGEREF _Toc237256794 \h </w:instrText>
            </w:r>
            <w:r>
              <w:rPr>
                <w:noProof/>
                <w:webHidden/>
              </w:rPr>
            </w:r>
            <w:r>
              <w:rPr>
                <w:noProof/>
                <w:webHidden/>
              </w:rPr>
              <w:fldChar w:fldCharType="separate"/>
            </w:r>
            <w:r>
              <w:rPr>
                <w:noProof/>
                <w:webHidden/>
              </w:rPr>
              <w:t>4</w:t>
            </w:r>
            <w:r>
              <w:rPr>
                <w:noProof/>
                <w:webHidden/>
              </w:rPr>
              <w:fldChar w:fldCharType="end"/>
            </w:r>
          </w:hyperlink>
        </w:p>
        <w:p w14:paraId="0CF07E87" w14:textId="4F16EA4A" w:rsidR="00ED35CC" w:rsidRDefault="00ED35CC">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7256795" w:history="1">
            <w:r w:rsidRPr="005B0321">
              <w:rPr>
                <w:rStyle w:val="Hyperlink"/>
                <w:noProof/>
              </w:rPr>
              <w:t>2. Target state — how it works after the transition</w:t>
            </w:r>
            <w:r>
              <w:rPr>
                <w:noProof/>
                <w:webHidden/>
              </w:rPr>
              <w:tab/>
            </w:r>
            <w:r>
              <w:rPr>
                <w:noProof/>
                <w:webHidden/>
              </w:rPr>
              <w:fldChar w:fldCharType="begin"/>
            </w:r>
            <w:r>
              <w:rPr>
                <w:noProof/>
                <w:webHidden/>
              </w:rPr>
              <w:instrText xml:space="preserve"> PAGEREF _Toc237256795 \h </w:instrText>
            </w:r>
            <w:r>
              <w:rPr>
                <w:noProof/>
                <w:webHidden/>
              </w:rPr>
            </w:r>
            <w:r>
              <w:rPr>
                <w:noProof/>
                <w:webHidden/>
              </w:rPr>
              <w:fldChar w:fldCharType="separate"/>
            </w:r>
            <w:r>
              <w:rPr>
                <w:noProof/>
                <w:webHidden/>
              </w:rPr>
              <w:t>4</w:t>
            </w:r>
            <w:r>
              <w:rPr>
                <w:noProof/>
                <w:webHidden/>
              </w:rPr>
              <w:fldChar w:fldCharType="end"/>
            </w:r>
          </w:hyperlink>
        </w:p>
        <w:p w14:paraId="0132C049" w14:textId="1C11DFAC" w:rsidR="00ED35CC" w:rsidRDefault="00ED35CC">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7256796" w:history="1">
            <w:r w:rsidRPr="005B0321">
              <w:rPr>
                <w:rStyle w:val="Hyperlink"/>
                <w:noProof/>
              </w:rPr>
              <w:t>3. Process changes (P-series)</w:t>
            </w:r>
            <w:r>
              <w:rPr>
                <w:noProof/>
                <w:webHidden/>
              </w:rPr>
              <w:tab/>
            </w:r>
            <w:r>
              <w:rPr>
                <w:noProof/>
                <w:webHidden/>
              </w:rPr>
              <w:fldChar w:fldCharType="begin"/>
            </w:r>
            <w:r>
              <w:rPr>
                <w:noProof/>
                <w:webHidden/>
              </w:rPr>
              <w:instrText xml:space="preserve"> PAGEREF _Toc237256796 \h </w:instrText>
            </w:r>
            <w:r>
              <w:rPr>
                <w:noProof/>
                <w:webHidden/>
              </w:rPr>
            </w:r>
            <w:r>
              <w:rPr>
                <w:noProof/>
                <w:webHidden/>
              </w:rPr>
              <w:fldChar w:fldCharType="separate"/>
            </w:r>
            <w:r>
              <w:rPr>
                <w:noProof/>
                <w:webHidden/>
              </w:rPr>
              <w:t>5</w:t>
            </w:r>
            <w:r>
              <w:rPr>
                <w:noProof/>
                <w:webHidden/>
              </w:rPr>
              <w:fldChar w:fldCharType="end"/>
            </w:r>
          </w:hyperlink>
        </w:p>
        <w:p w14:paraId="13076FB0" w14:textId="4CEEE277" w:rsidR="00ED35CC" w:rsidRDefault="00ED35CC">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7256797" w:history="1">
            <w:r w:rsidRPr="005B0321">
              <w:rPr>
                <w:rStyle w:val="Hyperlink"/>
                <w:noProof/>
              </w:rPr>
              <w:t xml:space="preserve">4. What deliberately does </w:t>
            </w:r>
            <w:r w:rsidRPr="005B0321">
              <w:rPr>
                <w:rStyle w:val="Hyperlink"/>
                <w:b/>
                <w:bCs/>
                <w:noProof/>
              </w:rPr>
              <w:t>not</w:t>
            </w:r>
            <w:r w:rsidRPr="005B0321">
              <w:rPr>
                <w:rStyle w:val="Hyperlink"/>
                <w:noProof/>
              </w:rPr>
              <w:t xml:space="preserve"> change</w:t>
            </w:r>
            <w:r>
              <w:rPr>
                <w:noProof/>
                <w:webHidden/>
              </w:rPr>
              <w:tab/>
            </w:r>
            <w:r>
              <w:rPr>
                <w:noProof/>
                <w:webHidden/>
              </w:rPr>
              <w:fldChar w:fldCharType="begin"/>
            </w:r>
            <w:r>
              <w:rPr>
                <w:noProof/>
                <w:webHidden/>
              </w:rPr>
              <w:instrText xml:space="preserve"> PAGEREF _Toc237256797 \h </w:instrText>
            </w:r>
            <w:r>
              <w:rPr>
                <w:noProof/>
                <w:webHidden/>
              </w:rPr>
            </w:r>
            <w:r>
              <w:rPr>
                <w:noProof/>
                <w:webHidden/>
              </w:rPr>
              <w:fldChar w:fldCharType="separate"/>
            </w:r>
            <w:r>
              <w:rPr>
                <w:noProof/>
                <w:webHidden/>
              </w:rPr>
              <w:t>7</w:t>
            </w:r>
            <w:r>
              <w:rPr>
                <w:noProof/>
                <w:webHidden/>
              </w:rPr>
              <w:fldChar w:fldCharType="end"/>
            </w:r>
          </w:hyperlink>
        </w:p>
        <w:p w14:paraId="1F546B23" w14:textId="68EB62EE" w:rsidR="00ED35CC" w:rsidRDefault="00ED35CC">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7256798" w:history="1">
            <w:r w:rsidRPr="005B0321">
              <w:rPr>
                <w:rStyle w:val="Hyperlink"/>
                <w:noProof/>
              </w:rPr>
              <w:t>5. Open items and watch items</w:t>
            </w:r>
            <w:r>
              <w:rPr>
                <w:noProof/>
                <w:webHidden/>
              </w:rPr>
              <w:tab/>
            </w:r>
            <w:r>
              <w:rPr>
                <w:noProof/>
                <w:webHidden/>
              </w:rPr>
              <w:fldChar w:fldCharType="begin"/>
            </w:r>
            <w:r>
              <w:rPr>
                <w:noProof/>
                <w:webHidden/>
              </w:rPr>
              <w:instrText xml:space="preserve"> PAGEREF _Toc237256798 \h </w:instrText>
            </w:r>
            <w:r>
              <w:rPr>
                <w:noProof/>
                <w:webHidden/>
              </w:rPr>
            </w:r>
            <w:r>
              <w:rPr>
                <w:noProof/>
                <w:webHidden/>
              </w:rPr>
              <w:fldChar w:fldCharType="separate"/>
            </w:r>
            <w:r>
              <w:rPr>
                <w:noProof/>
                <w:webHidden/>
              </w:rPr>
              <w:t>7</w:t>
            </w:r>
            <w:r>
              <w:rPr>
                <w:noProof/>
                <w:webHidden/>
              </w:rPr>
              <w:fldChar w:fldCharType="end"/>
            </w:r>
          </w:hyperlink>
        </w:p>
        <w:p w14:paraId="049EE58A" w14:textId="7693F4F8" w:rsidR="00ED35CC" w:rsidRDefault="00ED35CC">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7256799" w:history="1">
            <w:r w:rsidRPr="005B0321">
              <w:rPr>
                <w:rStyle w:val="Hyperlink"/>
                <w:noProof/>
              </w:rPr>
              <w:t>6. Parallel run — how to compare the two reports</w:t>
            </w:r>
            <w:r>
              <w:rPr>
                <w:noProof/>
                <w:webHidden/>
              </w:rPr>
              <w:tab/>
            </w:r>
            <w:r>
              <w:rPr>
                <w:noProof/>
                <w:webHidden/>
              </w:rPr>
              <w:fldChar w:fldCharType="begin"/>
            </w:r>
            <w:r>
              <w:rPr>
                <w:noProof/>
                <w:webHidden/>
              </w:rPr>
              <w:instrText xml:space="preserve"> PAGEREF _Toc237256799 \h </w:instrText>
            </w:r>
            <w:r>
              <w:rPr>
                <w:noProof/>
                <w:webHidden/>
              </w:rPr>
            </w:r>
            <w:r>
              <w:rPr>
                <w:noProof/>
                <w:webHidden/>
              </w:rPr>
              <w:fldChar w:fldCharType="separate"/>
            </w:r>
            <w:r>
              <w:rPr>
                <w:noProof/>
                <w:webHidden/>
              </w:rPr>
              <w:t>8</w:t>
            </w:r>
            <w:r>
              <w:rPr>
                <w:noProof/>
                <w:webHidden/>
              </w:rPr>
              <w:fldChar w:fldCharType="end"/>
            </w:r>
          </w:hyperlink>
        </w:p>
        <w:p w14:paraId="5ED8835C" w14:textId="4CC2AF0D" w:rsidR="00ED35CC" w:rsidRDefault="00ED35CC">
          <w:pPr>
            <w:pStyle w:val="TOC2"/>
            <w:tabs>
              <w:tab w:val="right" w:leader="dot" w:pos="9350"/>
            </w:tabs>
            <w:rPr>
              <w:rFonts w:asciiTheme="minorHAnsi" w:eastAsiaTheme="minorEastAsia" w:hAnsiTheme="minorHAnsi" w:cstheme="minorBidi"/>
              <w:noProof/>
              <w:color w:val="auto"/>
              <w:kern w:val="2"/>
              <w:sz w:val="24"/>
              <w:lang w:eastAsia="en-US"/>
              <w14:ligatures w14:val="standardContextual"/>
            </w:rPr>
          </w:pPr>
          <w:hyperlink w:anchor="_Toc237256800" w:history="1">
            <w:r w:rsidRPr="005B0321">
              <w:rPr>
                <w:rStyle w:val="Hyperlink"/>
                <w:noProof/>
              </w:rPr>
              <w:t>Revision history</w:t>
            </w:r>
            <w:r>
              <w:rPr>
                <w:noProof/>
                <w:webHidden/>
              </w:rPr>
              <w:tab/>
            </w:r>
            <w:r>
              <w:rPr>
                <w:noProof/>
                <w:webHidden/>
              </w:rPr>
              <w:fldChar w:fldCharType="begin"/>
            </w:r>
            <w:r>
              <w:rPr>
                <w:noProof/>
                <w:webHidden/>
              </w:rPr>
              <w:instrText xml:space="preserve"> PAGEREF _Toc237256800 \h </w:instrText>
            </w:r>
            <w:r>
              <w:rPr>
                <w:noProof/>
                <w:webHidden/>
              </w:rPr>
            </w:r>
            <w:r>
              <w:rPr>
                <w:noProof/>
                <w:webHidden/>
              </w:rPr>
              <w:fldChar w:fldCharType="separate"/>
            </w:r>
            <w:r>
              <w:rPr>
                <w:noProof/>
                <w:webHidden/>
              </w:rPr>
              <w:t>8</w:t>
            </w:r>
            <w:r>
              <w:rPr>
                <w:noProof/>
                <w:webHidden/>
              </w:rPr>
              <w:fldChar w:fldCharType="end"/>
            </w:r>
          </w:hyperlink>
        </w:p>
        <w:p w14:paraId="1206D871" w14:textId="333446AA" w:rsidR="008D6429" w:rsidRDefault="00CD48D2">
          <w:r>
            <w:fldChar w:fldCharType="end"/>
          </w:r>
        </w:p>
      </w:sdtContent>
    </w:sdt>
    <w:p w14:paraId="2BAA1522" w14:textId="77777777" w:rsidR="008D6429" w:rsidRDefault="00CD48D2">
      <w:pPr>
        <w:pStyle w:val="Heading1"/>
      </w:pPr>
      <w:bookmarkStart w:id="0" w:name="X487052c337f6624cd7b21d1e5b6b6dfa6cfd604"/>
      <w:bookmarkStart w:id="1" w:name="_Toc237256790"/>
      <w:r>
        <w:t>Change Register — Datastore Capacity Reporting</w:t>
      </w:r>
      <w:bookmarkEnd w:id="1"/>
    </w:p>
    <w:p w14:paraId="36F98807" w14:textId="77777777" w:rsidR="008D6429" w:rsidRDefault="00CD48D2">
      <w:pPr>
        <w:pStyle w:val="FirstParagraph"/>
      </w:pPr>
      <w:r>
        <w:rPr>
          <w:b/>
          <w:bCs/>
        </w:rPr>
        <w:t>Project:</w:t>
      </w:r>
      <w:r>
        <w:t xml:space="preserve"> Ansible → VCF Orchestrator transition — "Get Datastores Greater than 75 Percent Used" </w:t>
      </w:r>
      <w:r>
        <w:rPr>
          <w:b/>
          <w:bCs/>
        </w:rPr>
        <w:t>Platform:</w:t>
      </w:r>
      <w:r>
        <w:t xml:space="preserve"> VCF Automation 9 / VCF Operations Orchestrator 9 </w:t>
      </w:r>
      <w:r>
        <w:rPr>
          <w:b/>
          <w:bCs/>
        </w:rPr>
        <w:t>Purpose of this document:</w:t>
      </w:r>
      <w:r>
        <w:t xml:space="preserve"> A single, customer-facing record of </w:t>
      </w:r>
      <w:r>
        <w:rPr>
          <w:i/>
          <w:iCs/>
        </w:rPr>
        <w:t>how the datastore capacity report works today</w:t>
      </w:r>
      <w:r>
        <w:t xml:space="preserve"> and </w:t>
      </w:r>
      <w:r>
        <w:rPr>
          <w:i/>
          <w:iCs/>
        </w:rPr>
        <w:t>every change</w:t>
      </w:r>
      <w:r>
        <w:t xml:space="preserve"> made to it during the Orchestrator transition — what changed, and </w:t>
      </w:r>
      <w:r>
        <w:rPr>
          <w:b/>
          <w:bCs/>
        </w:rPr>
        <w:t>why</w:t>
      </w:r>
      <w:r>
        <w:t>.</w:t>
      </w:r>
    </w:p>
    <w:p w14:paraId="1DE443BF" w14:textId="77777777" w:rsidR="008D6429" w:rsidRDefault="00CD48D2">
      <w:pPr>
        <w:pStyle w:val="BlockText"/>
      </w:pPr>
      <w:r>
        <w:rPr>
          <w:b/>
          <w:bCs/>
        </w:rPr>
        <w:t xml:space="preserve">Continues the shared </w:t>
      </w:r>
      <w:r>
        <w:rPr>
          <w:rStyle w:val="VerbatimChar"/>
          <w:b/>
          <w:bCs/>
        </w:rPr>
        <w:t>S-</w:t>
      </w:r>
      <w:r>
        <w:rPr>
          <w:b/>
          <w:bCs/>
        </w:rPr>
        <w:t xml:space="preserve"> / </w:t>
      </w:r>
      <w:r>
        <w:rPr>
          <w:rStyle w:val="VerbatimChar"/>
          <w:b/>
          <w:bCs/>
        </w:rPr>
        <w:t>P-</w:t>
      </w:r>
      <w:r>
        <w:rPr>
          <w:b/>
          <w:bCs/>
        </w:rPr>
        <w:t xml:space="preserve"> numbering.</w:t>
      </w:r>
      <w:r>
        <w:t xml:space="preserve"> Changes </w:t>
      </w:r>
      <w:r>
        <w:rPr>
          <w:b/>
          <w:bCs/>
        </w:rPr>
        <w:t>S-1 … S-5</w:t>
      </w:r>
      <w:r>
        <w:t xml:space="preserve"> / </w:t>
      </w:r>
      <w:r>
        <w:rPr>
          <w:b/>
          <w:bCs/>
        </w:rPr>
        <w:t>P-1 … P-8</w:t>
      </w:r>
      <w:r>
        <w:t xml:space="preserve"> were made by </w:t>
      </w:r>
      <w:r>
        <w:rPr>
          <w:b/>
          <w:bCs/>
        </w:rPr>
        <w:t>Move Windows Event Logs</w:t>
      </w:r>
      <w:r>
        <w:t xml:space="preserve">, </w:t>
      </w:r>
      <w:r>
        <w:rPr>
          <w:b/>
          <w:bCs/>
        </w:rPr>
        <w:t>S-6 … S-13</w:t>
      </w:r>
      <w:r>
        <w:t xml:space="preserve"> / </w:t>
      </w:r>
      <w:r>
        <w:rPr>
          <w:b/>
          <w:bCs/>
        </w:rPr>
        <w:t>P-9 … P-13</w:t>
      </w:r>
      <w:r>
        <w:t xml:space="preserve"> by </w:t>
      </w:r>
      <w:r>
        <w:rPr>
          <w:b/>
          <w:bCs/>
        </w:rPr>
        <w:t>Server Reboots</w:t>
      </w:r>
      <w:r>
        <w:t xml:space="preserve">, </w:t>
      </w:r>
      <w:r>
        <w:rPr>
          <w:b/>
          <w:bCs/>
        </w:rPr>
        <w:t>S-14 … S-15</w:t>
      </w:r>
      <w:r>
        <w:t xml:space="preserve"> / </w:t>
      </w:r>
      <w:r>
        <w:rPr>
          <w:b/>
          <w:bCs/>
        </w:rPr>
        <w:t>P-14 … P-19</w:t>
      </w:r>
      <w:r>
        <w:t xml:space="preserve"> by </w:t>
      </w:r>
      <w:r>
        <w:rPr>
          <w:b/>
          <w:bCs/>
        </w:rPr>
        <w:t>Windows Server Clean Disks</w:t>
      </w:r>
      <w:r>
        <w:t xml:space="preserve">, </w:t>
      </w:r>
      <w:r>
        <w:rPr>
          <w:b/>
          <w:bCs/>
        </w:rPr>
        <w:t>S-16 … S-21</w:t>
      </w:r>
      <w:r>
        <w:t xml:space="preserve"> / </w:t>
      </w:r>
      <w:r>
        <w:rPr>
          <w:b/>
          <w:bCs/>
        </w:rPr>
        <w:t>P-20 … P-26</w:t>
      </w:r>
      <w:r>
        <w:t xml:space="preserve"> by the </w:t>
      </w:r>
      <w:r>
        <w:rPr>
          <w:b/>
          <w:bCs/>
        </w:rPr>
        <w:t>Admin Accounts Report</w:t>
      </w:r>
      <w:r>
        <w:t xml:space="preserve">, and </w:t>
      </w:r>
      <w:r>
        <w:rPr>
          <w:b/>
          <w:bCs/>
        </w:rPr>
        <w:t>S-22 … S-24</w:t>
      </w:r>
      <w:r>
        <w:t xml:space="preserve"> / </w:t>
      </w:r>
      <w:r>
        <w:rPr>
          <w:b/>
          <w:bCs/>
        </w:rPr>
        <w:t>P-27 … P-32</w:t>
      </w:r>
      <w:r>
        <w:t xml:space="preserve"> by </w:t>
      </w:r>
      <w:r>
        <w:rPr>
          <w:b/>
          <w:bCs/>
        </w:rPr>
        <w:t>Service Account Expiration Reporting</w:t>
      </w:r>
      <w:r>
        <w:t xml:space="preserve">. This deliverable adds process changes </w:t>
      </w:r>
      <w:r>
        <w:rPr>
          <w:b/>
          <w:bCs/>
        </w:rPr>
        <w:t>P-33 … P-43</w:t>
      </w:r>
      <w:r>
        <w:t>.</w:t>
      </w:r>
    </w:p>
    <w:p w14:paraId="5907A9A3" w14:textId="77777777" w:rsidR="008D6429" w:rsidRDefault="00CD48D2">
      <w:pPr>
        <w:pStyle w:val="BlockText"/>
      </w:pPr>
      <w:r>
        <w:rPr>
          <w:b/>
          <w:bCs/>
        </w:rPr>
        <w:t xml:space="preserve">NO </w:t>
      </w:r>
      <w:r>
        <w:rPr>
          <w:rStyle w:val="VerbatimChar"/>
          <w:b/>
          <w:bCs/>
        </w:rPr>
        <w:t>S-</w:t>
      </w:r>
      <w:r>
        <w:rPr>
          <w:b/>
          <w:bCs/>
        </w:rPr>
        <w:t xml:space="preserve"> CHANGES. </w:t>
      </w:r>
      <w:r>
        <w:rPr>
          <w:rStyle w:val="VerbatimChar"/>
          <w:b/>
          <w:bCs/>
        </w:rPr>
        <w:t>cvs_functions.ps1</w:t>
      </w:r>
      <w:r>
        <w:rPr>
          <w:b/>
          <w:bCs/>
        </w:rPr>
        <w:t xml:space="preserve"> IS NOT TOUCHED BY THIS DELIVERABLE.</w:t>
      </w:r>
      <w:r>
        <w:t xml:space="preserve"> This is the second project in the programme — after Snapshot Cleanup — to be delivered </w:t>
      </w:r>
      <w:r>
        <w:rPr>
          <w:b/>
          <w:bCs/>
        </w:rPr>
        <w:t>vCenter-native</w:t>
      </w:r>
      <w:r>
        <w:t xml:space="preserve">, with no PowerShell host in the execution path at all. There is therefore no shared-script edit to promote, no re-test exposure for the already-delivered Active Directory packages, and no sequencing dependency on the </w:t>
      </w:r>
      <w:r>
        <w:rPr>
          <w:rStyle w:val="VerbatimChar"/>
        </w:rPr>
        <w:t>cvs_functions.ps1</w:t>
      </w:r>
      <w:r>
        <w:t xml:space="preserve"> promotion.</w:t>
      </w:r>
    </w:p>
    <w:p w14:paraId="1603B559" w14:textId="77777777" w:rsidR="008D6429" w:rsidRDefault="00CD48D2">
      <w:pPr>
        <w:pStyle w:val="BlockText"/>
      </w:pPr>
      <w:r>
        <w:rPr>
          <w:b/>
          <w:bCs/>
        </w:rPr>
        <w:t>Current-state baseline:</w:t>
      </w:r>
      <w:r>
        <w:t xml:space="preserve"> </w:t>
      </w:r>
      <w:r>
        <w:rPr>
          <w:rStyle w:val="VerbatimChar"/>
        </w:rPr>
        <w:t>InProgress/Get Datastores Greater than 75 Percent Used/get_datastores_75_100_used.yml</w:t>
      </w:r>
      <w:r>
        <w:t xml:space="preserve"> + </w:t>
      </w:r>
      <w:r>
        <w:rPr>
          <w:rStyle w:val="VerbatimChar"/>
        </w:rPr>
        <w:t>vars.txt</w:t>
      </w:r>
      <w:r>
        <w:t xml:space="preserve"> </w:t>
      </w:r>
      <w:r>
        <w:rPr>
          <w:b/>
          <w:bCs/>
        </w:rPr>
        <w:t>Reference copy of the retiring logic:</w:t>
      </w:r>
      <w:r>
        <w:t xml:space="preserve"> </w:t>
      </w:r>
      <w:r>
        <w:rPr>
          <w:rStyle w:val="VerbatimChar"/>
        </w:rPr>
        <w:t>InProgress/psscript/files/cvs_functions.ps1</w:t>
      </w:r>
      <w:r>
        <w:t xml:space="preserve">, case </w:t>
      </w:r>
      <w:r>
        <w:rPr>
          <w:rStyle w:val="VerbatimChar"/>
        </w:rPr>
        <w:t>get_datastores_75_100_used</w:t>
      </w:r>
      <w:r>
        <w:t xml:space="preserve"> </w:t>
      </w:r>
      <w:r>
        <w:t>(lines 3067–3142). Read-only for this project.</w:t>
      </w:r>
    </w:p>
    <w:p w14:paraId="2750D6B9" w14:textId="77777777" w:rsidR="008D6429" w:rsidRDefault="00CD48D2">
      <w:r>
        <w:pict w14:anchorId="4426B4D9">
          <v:rect id="_x0000_i1025" style="width:0;height:1.5pt" o:hralign="center" o:hrstd="t" o:hr="t"/>
        </w:pict>
      </w:r>
    </w:p>
    <w:p w14:paraId="634A444E" w14:textId="77777777" w:rsidR="008D6429" w:rsidRDefault="00CD48D2">
      <w:pPr>
        <w:pStyle w:val="Heading2"/>
      </w:pPr>
      <w:bookmarkStart w:id="2" w:name="Xa627b0c95e9ffaf1ec9fffc3a25f971fee4dca2"/>
      <w:bookmarkStart w:id="3" w:name="_Toc237256791"/>
      <w:r>
        <w:t>1. Current state — how the customer does it today</w:t>
      </w:r>
      <w:bookmarkEnd w:id="3"/>
    </w:p>
    <w:p w14:paraId="332B6105" w14:textId="77777777" w:rsidR="008D6429" w:rsidRDefault="00CD48D2">
      <w:pPr>
        <w:pStyle w:val="FirstParagraph"/>
      </w:pPr>
      <w:r>
        <w:rPr>
          <w:b/>
          <w:bCs/>
        </w:rPr>
        <w:t>Goal of the automation (unchanged):</w:t>
      </w:r>
      <w:r>
        <w:t xml:space="preserve"> tell the storage and infrastructure teams which datastores across the estate are close to full, early enough to act, and email that list on a schedule.</w:t>
      </w:r>
    </w:p>
    <w:p w14:paraId="2235B9E3" w14:textId="77777777" w:rsidR="008D6429" w:rsidRDefault="00CD48D2">
      <w:pPr>
        <w:pStyle w:val="BodyText"/>
      </w:pPr>
      <w:r>
        <w:rPr>
          <w:b/>
          <w:bCs/>
        </w:rPr>
        <w:t>How it runs today (Ansible):</w:t>
      </w:r>
    </w:p>
    <w:p w14:paraId="0228EE5E" w14:textId="77777777" w:rsidR="008D6429" w:rsidRDefault="00CD48D2">
      <w:pPr>
        <w:pStyle w:val="Compact"/>
        <w:numPr>
          <w:ilvl w:val="0"/>
          <w:numId w:val="2"/>
        </w:numPr>
      </w:pPr>
      <w:r>
        <w:rPr>
          <w:rStyle w:val="VerbatimChar"/>
        </w:rPr>
        <w:t>get_datastores_75_100_used.yml</w:t>
      </w:r>
      <w:r>
        <w:t xml:space="preserve"> creates a temp directory on a Windows host over WinRM (5986), </w:t>
      </w:r>
      <w:r>
        <w:rPr>
          <w:rStyle w:val="VerbatimChar"/>
        </w:rPr>
        <w:t>win_copy</w:t>
      </w:r>
      <w:r>
        <w:t xml:space="preserve">s the </w:t>
      </w:r>
      <w:r>
        <w:rPr>
          <w:rStyle w:val="VerbatimChar"/>
        </w:rPr>
        <w:t>ps_scripts</w:t>
      </w:r>
      <w:r>
        <w:t xml:space="preserve"> folder onto it, runs </w:t>
      </w:r>
      <w:r>
        <w:rPr>
          <w:rStyle w:val="VerbatimChar"/>
        </w:rPr>
        <w:t>cvs_functions.ps1 -Action Get_Datastores_75_100_Used …</w:t>
      </w:r>
      <w:r>
        <w:t>, lists the staged folder, then deletes the temp directory.</w:t>
      </w:r>
    </w:p>
    <w:p w14:paraId="774D48C3" w14:textId="77777777" w:rsidR="008D6429" w:rsidRDefault="00CD48D2">
      <w:pPr>
        <w:pStyle w:val="Compact"/>
        <w:numPr>
          <w:ilvl w:val="0"/>
          <w:numId w:val="2"/>
        </w:numPr>
      </w:pPr>
      <w:r>
        <w:t xml:space="preserve">The playbook is only a </w:t>
      </w:r>
      <w:r>
        <w:rPr>
          <w:b/>
          <w:bCs/>
        </w:rPr>
        <w:t>delivery shell</w:t>
      </w:r>
      <w:r>
        <w:t>. All real work happens in the script, on that one Windows host, using PowerCLI.</w:t>
      </w:r>
    </w:p>
    <w:p w14:paraId="6AED5F05" w14:textId="77777777" w:rsidR="008D6429" w:rsidRDefault="00CD48D2">
      <w:pPr>
        <w:pStyle w:val="Compact"/>
        <w:numPr>
          <w:ilvl w:val="0"/>
          <w:numId w:val="2"/>
        </w:numPr>
      </w:pPr>
      <w:r>
        <w:t>Production scope (</w:t>
      </w:r>
      <w:r>
        <w:rPr>
          <w:rStyle w:val="VerbatimChar"/>
        </w:rPr>
        <w:t>vars.txt</w:t>
      </w:r>
      <w:r>
        <w:t xml:space="preserve">): </w:t>
      </w:r>
      <w:r>
        <w:rPr>
          <w:b/>
          <w:bCs/>
        </w:rPr>
        <w:t>five vCenters</w:t>
      </w:r>
      <w:r>
        <w:t xml:space="preserve">, hardcoded as a comma-separated string — </w:t>
      </w:r>
      <w:r>
        <w:rPr>
          <w:rStyle w:val="VerbatimChar"/>
        </w:rPr>
        <w:t>vc01</w:t>
      </w:r>
      <w:r>
        <w:t xml:space="preserve">, </w:t>
      </w:r>
      <w:r>
        <w:rPr>
          <w:rStyle w:val="VerbatimChar"/>
        </w:rPr>
        <w:t>vcb01</w:t>
      </w:r>
      <w:r>
        <w:t xml:space="preserve">, </w:t>
      </w:r>
      <w:r>
        <w:rPr>
          <w:rStyle w:val="VerbatimChar"/>
        </w:rPr>
        <w:t>vcb02</w:t>
      </w:r>
      <w:r>
        <w:t xml:space="preserve">, </w:t>
      </w:r>
      <w:r>
        <w:rPr>
          <w:rStyle w:val="VerbatimChar"/>
        </w:rPr>
        <w:t>vc</w:t>
      </w:r>
      <w:r>
        <w:t xml:space="preserve">, </w:t>
      </w:r>
      <w:r>
        <w:rPr>
          <w:rStyle w:val="VerbatimChar"/>
        </w:rPr>
        <w:t>vc02</w:t>
      </w:r>
      <w:r>
        <w:t xml:space="preserve">, all </w:t>
      </w:r>
      <w:r>
        <w:rPr>
          <w:rStyle w:val="VerbatimChar"/>
        </w:rPr>
        <w:t>.corp.local</w:t>
      </w:r>
      <w:r>
        <w:t>.</w:t>
      </w:r>
    </w:p>
    <w:p w14:paraId="2F632F3D" w14:textId="77777777" w:rsidR="008D6429" w:rsidRDefault="00CD48D2">
      <w:pPr>
        <w:pStyle w:val="Compact"/>
        <w:numPr>
          <w:ilvl w:val="0"/>
          <w:numId w:val="2"/>
        </w:numPr>
      </w:pPr>
      <w:r>
        <w:t>The script (</w:t>
      </w:r>
      <w:r>
        <w:rPr>
          <w:rStyle w:val="VerbatimChar"/>
        </w:rPr>
        <w:t>get_datastores_75_100_used</w:t>
      </w:r>
      <w:r>
        <w:t xml:space="preserve"> case, as received):</w:t>
      </w:r>
    </w:p>
    <w:p w14:paraId="0B180AB5" w14:textId="77777777" w:rsidR="008D6429" w:rsidRDefault="00CD48D2">
      <w:pPr>
        <w:pStyle w:val="Compact"/>
        <w:numPr>
          <w:ilvl w:val="1"/>
          <w:numId w:val="3"/>
        </w:numPr>
      </w:pPr>
      <w:r>
        <w:t xml:space="preserve">Sets </w:t>
      </w:r>
      <w:r>
        <w:rPr>
          <w:rStyle w:val="VerbatimChar"/>
        </w:rPr>
        <w:t>$high = 90</w:t>
      </w:r>
      <w:r>
        <w:t xml:space="preserve">, and derives </w:t>
      </w:r>
      <w:r>
        <w:rPr>
          <w:rStyle w:val="VerbatimChar"/>
        </w:rPr>
        <w:t>$med = 80</w:t>
      </w:r>
      <w:r>
        <w:t xml:space="preserve">, </w:t>
      </w:r>
      <w:r>
        <w:rPr>
          <w:rStyle w:val="VerbatimChar"/>
        </w:rPr>
        <w:t>$low = 70</w:t>
      </w:r>
      <w:r>
        <w:t xml:space="preserve">, </w:t>
      </w:r>
      <w:r>
        <w:rPr>
          <w:rStyle w:val="VerbatimChar"/>
        </w:rPr>
        <w:t>$med_limit = 89.99</w:t>
      </w:r>
      <w:r>
        <w:t xml:space="preserve">, </w:t>
      </w:r>
      <w:r>
        <w:rPr>
          <w:rStyle w:val="VerbatimChar"/>
        </w:rPr>
        <w:t>$low_limit = 79.99</w:t>
      </w:r>
      <w:r>
        <w:t>.</w:t>
      </w:r>
    </w:p>
    <w:p w14:paraId="345F8989" w14:textId="77777777" w:rsidR="008D6429" w:rsidRDefault="00CD48D2">
      <w:pPr>
        <w:pStyle w:val="Compact"/>
        <w:numPr>
          <w:ilvl w:val="1"/>
          <w:numId w:val="3"/>
        </w:numPr>
      </w:pPr>
      <w:r>
        <w:t xml:space="preserve">Imports </w:t>
      </w:r>
      <w:r>
        <w:rPr>
          <w:rStyle w:val="VerbatimChar"/>
        </w:rPr>
        <w:t>VMware.VimAutomation.Core</w:t>
      </w:r>
      <w:r>
        <w:t xml:space="preserve">, then for each vCenter in the list: </w:t>
      </w:r>
      <w:r>
        <w:rPr>
          <w:rStyle w:val="VerbatimChar"/>
        </w:rPr>
        <w:t>Connect-VIServer -ErrorAction Stop</w:t>
      </w:r>
      <w:r>
        <w:t xml:space="preserve">, </w:t>
      </w:r>
      <w:r>
        <w:rPr>
          <w:rStyle w:val="VerbatimChar"/>
        </w:rPr>
        <w:t>Get-View -ViewType DataStore</w:t>
      </w:r>
      <w:r>
        <w:t xml:space="preserve">, computes percent used and percent free, and </w:t>
      </w:r>
      <w:r>
        <w:rPr>
          <w:b/>
          <w:bCs/>
        </w:rPr>
        <w:t>collects the datastore only if percent used is above 70 AND uncommitted space exceeds free space</w:t>
      </w:r>
      <w:r>
        <w:t>.</w:t>
      </w:r>
    </w:p>
    <w:p w14:paraId="502C270F" w14:textId="77777777" w:rsidR="008D6429" w:rsidRDefault="00CD48D2">
      <w:pPr>
        <w:pStyle w:val="Compact"/>
        <w:numPr>
          <w:ilvl w:val="1"/>
          <w:numId w:val="3"/>
        </w:numPr>
      </w:pPr>
      <w:r>
        <w:t xml:space="preserve">Splits the collected rows into three bands, pipes each through </w:t>
      </w:r>
      <w:r>
        <w:rPr>
          <w:rStyle w:val="VerbatimChar"/>
        </w:rPr>
        <w:t>Sort-Object -Property Datastore -Unique</w:t>
      </w:r>
      <w:r>
        <w:t xml:space="preserve">, and renders each with </w:t>
      </w:r>
      <w:r>
        <w:rPr>
          <w:rStyle w:val="VerbatimChar"/>
        </w:rPr>
        <w:t>ConvertTo-Html -Fragment</w:t>
      </w:r>
      <w:r>
        <w:t>.</w:t>
      </w:r>
    </w:p>
    <w:p w14:paraId="48E33F91" w14:textId="77777777" w:rsidR="008D6429" w:rsidRDefault="00CD48D2">
      <w:pPr>
        <w:pStyle w:val="Compact"/>
        <w:numPr>
          <w:ilvl w:val="1"/>
          <w:numId w:val="3"/>
        </w:numPr>
      </w:pPr>
      <w:r>
        <w:t xml:space="preserve">Sets the mail subject to </w:t>
      </w:r>
      <w:r>
        <w:rPr>
          <w:rStyle w:val="VerbatimChar"/>
        </w:rPr>
        <w:t>"&lt;prefix&gt; | &lt;n&gt; Datastores @ 90%"</w:t>
      </w:r>
      <w:r>
        <w:t xml:space="preserve"> — the count of the </w:t>
      </w:r>
      <w:r>
        <w:rPr>
          <w:b/>
          <w:bCs/>
        </w:rPr>
        <w:t>top band only</w:t>
      </w:r>
      <w:r>
        <w:t>.</w:t>
      </w:r>
    </w:p>
    <w:p w14:paraId="510A84B4" w14:textId="77777777" w:rsidR="008D6429" w:rsidRDefault="00CD48D2">
      <w:pPr>
        <w:pStyle w:val="Compact"/>
        <w:numPr>
          <w:ilvl w:val="1"/>
          <w:numId w:val="3"/>
        </w:numPr>
      </w:pPr>
      <w:r>
        <w:t xml:space="preserve">Appends the body to </w:t>
      </w:r>
      <w:r>
        <w:rPr>
          <w:rStyle w:val="VerbatimChar"/>
        </w:rPr>
        <w:t>Debug\result.html</w:t>
      </w:r>
      <w:r>
        <w:t xml:space="preserve"> and emails it via </w:t>
      </w:r>
      <w:r>
        <w:rPr>
          <w:rStyle w:val="VerbatimChar"/>
        </w:rPr>
        <w:t>Send-MailMessage</w:t>
      </w:r>
      <w:r>
        <w:t>.</w:t>
      </w:r>
    </w:p>
    <w:p w14:paraId="1B91BDDE" w14:textId="77777777" w:rsidR="008D6429" w:rsidRDefault="00CD48D2">
      <w:pPr>
        <w:pStyle w:val="Heading3"/>
      </w:pPr>
      <w:bookmarkStart w:id="4" w:name="Xed2c4bc3f5a01c6b5cef2f843ab147bdb322233"/>
      <w:bookmarkStart w:id="5" w:name="_Toc237256792"/>
      <w:r>
        <w:t>1A. Six pre-existing defects — all of them silent</w:t>
      </w:r>
      <w:bookmarkEnd w:id="5"/>
    </w:p>
    <w:p w14:paraId="412DA445" w14:textId="77777777" w:rsidR="008D6429" w:rsidRDefault="00CD48D2">
      <w:pPr>
        <w:pStyle w:val="FirstParagraph"/>
      </w:pPr>
      <w:r>
        <w:t xml:space="preserve">Every one of these produced a report that looked correct, or a run that produced nothing at all with no indication why. They are recorded in full because </w:t>
      </w:r>
      <w:r>
        <w:rPr>
          <w:b/>
          <w:bCs/>
        </w:rPr>
        <w:t>four of them mean the report the customer has been receiving is not the report they believe they have been receiving.</w:t>
      </w:r>
    </w:p>
    <w:tbl>
      <w:tblPr>
        <w:tblStyle w:val="Table"/>
        <w:tblW w:w="0" w:type="auto"/>
        <w:tblLook w:val="0020" w:firstRow="1" w:lastRow="0" w:firstColumn="0" w:lastColumn="0" w:noHBand="0" w:noVBand="0"/>
      </w:tblPr>
      <w:tblGrid>
        <w:gridCol w:w="328"/>
        <w:gridCol w:w="4640"/>
        <w:gridCol w:w="4608"/>
      </w:tblGrid>
      <w:tr w:rsidR="008D6429" w14:paraId="7CCC0F51" w14:textId="77777777" w:rsidTr="008D6429">
        <w:trPr>
          <w:cnfStyle w:val="100000000000" w:firstRow="1" w:lastRow="0" w:firstColumn="0" w:lastColumn="0" w:oddVBand="0" w:evenVBand="0" w:oddHBand="0" w:evenHBand="0" w:firstRowFirstColumn="0" w:firstRowLastColumn="0" w:lastRowFirstColumn="0" w:lastRowLastColumn="0"/>
          <w:tblHeader/>
        </w:trPr>
        <w:tc>
          <w:tcPr>
            <w:tcW w:w="0" w:type="auto"/>
          </w:tcPr>
          <w:p w14:paraId="0F03D4DE" w14:textId="77777777" w:rsidR="008D6429" w:rsidRDefault="00CD48D2">
            <w:pPr>
              <w:pStyle w:val="Compact"/>
            </w:pPr>
            <w:r>
              <w:t>#</w:t>
            </w:r>
          </w:p>
        </w:tc>
        <w:tc>
          <w:tcPr>
            <w:tcW w:w="0" w:type="auto"/>
          </w:tcPr>
          <w:p w14:paraId="210A0E69" w14:textId="77777777" w:rsidR="008D6429" w:rsidRDefault="00CD48D2">
            <w:pPr>
              <w:pStyle w:val="Compact"/>
            </w:pPr>
            <w:r>
              <w:t>Defect</w:t>
            </w:r>
          </w:p>
        </w:tc>
        <w:tc>
          <w:tcPr>
            <w:tcW w:w="0" w:type="auto"/>
          </w:tcPr>
          <w:p w14:paraId="19D789BE" w14:textId="77777777" w:rsidR="008D6429" w:rsidRDefault="00CD48D2">
            <w:pPr>
              <w:pStyle w:val="Compact"/>
            </w:pPr>
            <w:r>
              <w:t>Effect today</w:t>
            </w:r>
          </w:p>
        </w:tc>
      </w:tr>
      <w:tr w:rsidR="008D6429" w14:paraId="4F0DCD0F" w14:textId="77777777">
        <w:tc>
          <w:tcPr>
            <w:tcW w:w="0" w:type="auto"/>
          </w:tcPr>
          <w:p w14:paraId="3B7499B3" w14:textId="77777777" w:rsidR="008D6429" w:rsidRDefault="00CD48D2">
            <w:pPr>
              <w:pStyle w:val="Compact"/>
            </w:pPr>
            <w:r>
              <w:t>1</w:t>
            </w:r>
          </w:p>
        </w:tc>
        <w:tc>
          <w:tcPr>
            <w:tcW w:w="0" w:type="auto"/>
          </w:tcPr>
          <w:p w14:paraId="03394ADD" w14:textId="77777777" w:rsidR="008D6429" w:rsidRDefault="00CD48D2">
            <w:pPr>
              <w:pStyle w:val="Compact"/>
            </w:pPr>
            <w:r>
              <w:rPr>
                <w:b/>
                <w:bCs/>
              </w:rPr>
              <w:t>The overcommit AND.</w:t>
            </w:r>
            <w:r>
              <w:t xml:space="preserve"> Collection required </w:t>
            </w:r>
            <w:r>
              <w:rPr>
                <w:rStyle w:val="VerbatimChar"/>
              </w:rPr>
              <w:t>($percentUsed -gt $dsPercentUsed) -and ($ds.summary.uncommitted -gt $ds.summary.freespace)</w:t>
            </w:r>
            <w:r>
              <w:t>. Both conditions had to hold.</w:t>
            </w:r>
          </w:p>
        </w:tc>
        <w:tc>
          <w:tcPr>
            <w:tcW w:w="0" w:type="auto"/>
          </w:tcPr>
          <w:p w14:paraId="47F9A3CD" w14:textId="77777777" w:rsidR="008D6429" w:rsidRDefault="00CD48D2">
            <w:pPr>
              <w:pStyle w:val="Compact"/>
            </w:pPr>
            <w:r>
              <w:rPr>
                <w:b/>
                <w:bCs/>
              </w:rPr>
              <w:t>A datastore at 99% used is not reported unless it is also overcommitted.</w:t>
            </w:r>
            <w:r>
              <w:t xml:space="preserve"> A thick-provisioned or steadily-grown volume that is nearly full — the single most urgent case a capacity report exists to catch — has never appeared on it. The report heading says "Less Free Space than Uncommitted will be counted", so the behaviour is intentional; the consequence appears not to be.</w:t>
            </w:r>
          </w:p>
        </w:tc>
      </w:tr>
      <w:tr w:rsidR="008D6429" w14:paraId="488317B6" w14:textId="77777777">
        <w:tc>
          <w:tcPr>
            <w:tcW w:w="0" w:type="auto"/>
          </w:tcPr>
          <w:p w14:paraId="5F80A445" w14:textId="77777777" w:rsidR="008D6429" w:rsidRDefault="00CD48D2">
            <w:pPr>
              <w:pStyle w:val="Compact"/>
            </w:pPr>
            <w:r>
              <w:t>2</w:t>
            </w:r>
          </w:p>
        </w:tc>
        <w:tc>
          <w:tcPr>
            <w:tcW w:w="0" w:type="auto"/>
          </w:tcPr>
          <w:p w14:paraId="652AD384" w14:textId="77777777" w:rsidR="008D6429" w:rsidRDefault="00CD48D2">
            <w:pPr>
              <w:pStyle w:val="Compact"/>
            </w:pPr>
            <w:r>
              <w:rPr>
                <w:b/>
                <w:bCs/>
              </w:rPr>
              <w:t xml:space="preserve">No exception handling around </w:t>
            </w:r>
            <w:r>
              <w:rPr>
                <w:rStyle w:val="VerbatimChar"/>
                <w:b/>
                <w:bCs/>
              </w:rPr>
              <w:t>Connect-VIServer</w:t>
            </w:r>
            <w:r>
              <w:rPr>
                <w:b/>
                <w:bCs/>
              </w:rPr>
              <w:t>.</w:t>
            </w:r>
            <w:r>
              <w:t xml:space="preserve"> The connect call carries </w:t>
            </w:r>
            <w:r>
              <w:rPr>
                <w:rStyle w:val="VerbatimChar"/>
              </w:rPr>
              <w:t>-ErrorAction Stop</w:t>
            </w:r>
            <w:r>
              <w:t xml:space="preserve"> and sits in the </w:t>
            </w:r>
            <w:r>
              <w:rPr>
                <w:rStyle w:val="VerbatimChar"/>
              </w:rPr>
              <w:t>foreach</w:t>
            </w:r>
            <w:r>
              <w:t xml:space="preserve"> loop with no </w:t>
            </w:r>
            <w:r>
              <w:rPr>
                <w:rStyle w:val="VerbatimChar"/>
              </w:rPr>
              <w:t>try</w:t>
            </w:r>
            <w:r>
              <w:t>/</w:t>
            </w:r>
            <w:r>
              <w:rPr>
                <w:rStyle w:val="VerbatimChar"/>
              </w:rPr>
              <w:t>catch</w:t>
            </w:r>
            <w:r>
              <w:t xml:space="preserve"> anywhere in the case.</w:t>
            </w:r>
          </w:p>
        </w:tc>
        <w:tc>
          <w:tcPr>
            <w:tcW w:w="0" w:type="auto"/>
          </w:tcPr>
          <w:p w14:paraId="370150BC" w14:textId="77777777" w:rsidR="008D6429" w:rsidRDefault="00CD48D2">
            <w:pPr>
              <w:pStyle w:val="Compact"/>
            </w:pPr>
            <w:r>
              <w:rPr>
                <w:b/>
                <w:bCs/>
              </w:rPr>
              <w:t>One unreachable vCenter out of five ends the entire run and no report is emailed at all.</w:t>
            </w:r>
            <w:r>
              <w:t xml:space="preserve"> The failure is total and invisible to the recipients, who simply receive nothing — indistinguishable from a healthy estate or a missed schedule.</w:t>
            </w:r>
          </w:p>
        </w:tc>
      </w:tr>
      <w:tr w:rsidR="008D6429" w14:paraId="3A532106" w14:textId="77777777">
        <w:tc>
          <w:tcPr>
            <w:tcW w:w="0" w:type="auto"/>
          </w:tcPr>
          <w:p w14:paraId="68316BAB" w14:textId="77777777" w:rsidR="008D6429" w:rsidRDefault="00CD48D2">
            <w:pPr>
              <w:pStyle w:val="Compact"/>
            </w:pPr>
            <w:r>
              <w:t>3</w:t>
            </w:r>
          </w:p>
        </w:tc>
        <w:tc>
          <w:tcPr>
            <w:tcW w:w="0" w:type="auto"/>
          </w:tcPr>
          <w:p w14:paraId="4AFC750F" w14:textId="77777777" w:rsidR="008D6429" w:rsidRDefault="00CD48D2">
            <w:pPr>
              <w:pStyle w:val="Compact"/>
            </w:pPr>
            <w:r>
              <w:rPr>
                <w:b/>
                <w:bCs/>
              </w:rPr>
              <w:t>No divide-by-zero guard.</w:t>
            </w:r>
            <w:r>
              <w:t xml:space="preserve"> </w:t>
            </w:r>
            <w:r>
              <w:rPr>
                <w:rStyle w:val="VerbatimChar"/>
              </w:rPr>
              <w:t>(($ds.summary.capacity - $ds.summary.freespace) / $ds.summary.capacity)</w:t>
            </w:r>
            <w:r>
              <w:t xml:space="preserve"> </w:t>
            </w:r>
            <w:r>
              <w:t xml:space="preserve">runs against every datastore returned by </w:t>
            </w:r>
            <w:r>
              <w:rPr>
                <w:rStyle w:val="VerbatimChar"/>
              </w:rPr>
              <w:t>Get-View</w:t>
            </w:r>
            <w:r>
              <w:t xml:space="preserve">, including inaccessible, unmounted or partially removed ones, which report </w:t>
            </w:r>
            <w:r>
              <w:rPr>
                <w:rStyle w:val="VerbatimChar"/>
              </w:rPr>
              <w:t>capacity = 0</w:t>
            </w:r>
            <w:r>
              <w:t>.</w:t>
            </w:r>
          </w:p>
        </w:tc>
        <w:tc>
          <w:tcPr>
            <w:tcW w:w="0" w:type="auto"/>
          </w:tcPr>
          <w:p w14:paraId="5223968B" w14:textId="77777777" w:rsidR="008D6429" w:rsidRDefault="00CD48D2">
            <w:pPr>
              <w:pStyle w:val="Compact"/>
            </w:pPr>
            <w:r>
              <w:t xml:space="preserve">A terminating "Attempted to divide by zero" error kills the run mid-inventory. Same outcome as defect 2: </w:t>
            </w:r>
            <w:r>
              <w:rPr>
                <w:b/>
                <w:bCs/>
              </w:rPr>
              <w:t>no report at all</w:t>
            </w:r>
            <w:r>
              <w:t>, from a single decommissioned volume anywhere in the estate.</w:t>
            </w:r>
          </w:p>
        </w:tc>
      </w:tr>
      <w:tr w:rsidR="008D6429" w14:paraId="11F31232" w14:textId="77777777">
        <w:tc>
          <w:tcPr>
            <w:tcW w:w="0" w:type="auto"/>
          </w:tcPr>
          <w:p w14:paraId="2226A472" w14:textId="77777777" w:rsidR="008D6429" w:rsidRDefault="00CD48D2">
            <w:pPr>
              <w:pStyle w:val="Compact"/>
            </w:pPr>
            <w:r>
              <w:t>4</w:t>
            </w:r>
          </w:p>
        </w:tc>
        <w:tc>
          <w:tcPr>
            <w:tcW w:w="0" w:type="auto"/>
          </w:tcPr>
          <w:p w14:paraId="3F7F64E8" w14:textId="77777777" w:rsidR="008D6429" w:rsidRDefault="00CD48D2">
            <w:pPr>
              <w:pStyle w:val="Compact"/>
            </w:pPr>
            <w:r>
              <w:rPr>
                <w:rStyle w:val="VerbatimChar"/>
                <w:b/>
                <w:bCs/>
              </w:rPr>
              <w:t>Sort-Object -Property Datastore -Unique</w:t>
            </w:r>
            <w:r>
              <w:t xml:space="preserve"> de-duplicates on the datastore </w:t>
            </w:r>
            <w:r>
              <w:rPr>
                <w:b/>
                <w:bCs/>
              </w:rPr>
              <w:t>name</w:t>
            </w:r>
            <w:r>
              <w:t>, across the merged results of all five vCenters.</w:t>
            </w:r>
          </w:p>
        </w:tc>
        <w:tc>
          <w:tcPr>
            <w:tcW w:w="0" w:type="auto"/>
          </w:tcPr>
          <w:p w14:paraId="154EFAAA" w14:textId="77777777" w:rsidR="008D6429" w:rsidRDefault="00CD48D2">
            <w:pPr>
              <w:pStyle w:val="Compact"/>
            </w:pPr>
            <w:r>
              <w:rPr>
                <w:b/>
                <w:bCs/>
              </w:rPr>
              <w:t>A datastore whose name already appeared on another vCenter is silently discarded.</w:t>
            </w:r>
            <w:r>
              <w:t xml:space="preserve"> Datastore naming conventions are normally per-site, so collisions across a five-vCenter estate are the norm rather than the exception. The surviving row is whichever sorted first — the discarded one may be the fuller of the two.</w:t>
            </w:r>
          </w:p>
        </w:tc>
      </w:tr>
      <w:tr w:rsidR="008D6429" w14:paraId="3EDCAB0A" w14:textId="77777777">
        <w:tc>
          <w:tcPr>
            <w:tcW w:w="0" w:type="auto"/>
          </w:tcPr>
          <w:p w14:paraId="350DB1C0" w14:textId="77777777" w:rsidR="008D6429" w:rsidRDefault="00CD48D2">
            <w:pPr>
              <w:pStyle w:val="Compact"/>
            </w:pPr>
            <w:r>
              <w:t>5</w:t>
            </w:r>
          </w:p>
        </w:tc>
        <w:tc>
          <w:tcPr>
            <w:tcW w:w="0" w:type="auto"/>
          </w:tcPr>
          <w:p w14:paraId="6968E552" w14:textId="77777777" w:rsidR="008D6429" w:rsidRDefault="00CD48D2">
            <w:pPr>
              <w:pStyle w:val="Compact"/>
            </w:pPr>
            <w:r>
              <w:rPr>
                <w:b/>
                <w:bCs/>
              </w:rPr>
              <w:t>Gaps between the bands.</w:t>
            </w:r>
            <w:r>
              <w:t xml:space="preserve"> </w:t>
            </w:r>
            <w:r>
              <w:rPr>
                <w:rStyle w:val="VerbatimChar"/>
              </w:rPr>
              <w:t>high: -gt 90</w:t>
            </w:r>
            <w:r>
              <w:t xml:space="preserve">; </w:t>
            </w:r>
            <w:r>
              <w:rPr>
                <w:rStyle w:val="VerbatimChar"/>
              </w:rPr>
              <w:t>med: -gt 80 -and -lt 89.99</w:t>
            </w:r>
            <w:r>
              <w:t xml:space="preserve">; </w:t>
            </w:r>
            <w:r>
              <w:rPr>
                <w:rStyle w:val="VerbatimChar"/>
              </w:rPr>
              <w:t>low: -gt 70 -and -lt 79.99</w:t>
            </w:r>
            <w:r>
              <w:t xml:space="preserve">. The comparisons are strict and the limits are </w:t>
            </w:r>
            <w:r>
              <w:rPr>
                <w:rStyle w:val="VerbatimChar"/>
              </w:rPr>
              <w:t>-0.01</w:t>
            </w:r>
            <w:r>
              <w:t xml:space="preserve"> below the next floor.</w:t>
            </w:r>
          </w:p>
        </w:tc>
        <w:tc>
          <w:tcPr>
            <w:tcW w:w="0" w:type="auto"/>
          </w:tcPr>
          <w:p w14:paraId="78325B12" w14:textId="77777777" w:rsidR="008D6429" w:rsidRDefault="00CD48D2">
            <w:pPr>
              <w:pStyle w:val="Compact"/>
            </w:pPr>
            <w:r>
              <w:t xml:space="preserve">A datastore at </w:t>
            </w:r>
            <w:r>
              <w:rPr>
                <w:b/>
                <w:bCs/>
              </w:rPr>
              <w:t>exactly 90.00%</w:t>
            </w:r>
            <w:r>
              <w:t xml:space="preserve">, </w:t>
            </w:r>
            <w:r>
              <w:rPr>
                <w:b/>
                <w:bCs/>
              </w:rPr>
              <w:t>exactly 89.99%</w:t>
            </w:r>
            <w:r>
              <w:t xml:space="preserve">, </w:t>
            </w:r>
            <w:r>
              <w:rPr>
                <w:b/>
                <w:bCs/>
              </w:rPr>
              <w:t>exactly 80.00%</w:t>
            </w:r>
            <w:r>
              <w:t xml:space="preserve"> or </w:t>
            </w:r>
            <w:r>
              <w:rPr>
                <w:b/>
                <w:bCs/>
              </w:rPr>
              <w:t>exactly 70.00%</w:t>
            </w:r>
            <w:r>
              <w:t xml:space="preserve"> matches </w:t>
            </w:r>
            <w:r>
              <w:rPr>
                <w:b/>
                <w:bCs/>
              </w:rPr>
              <w:t>no band and is shown nowhere</w:t>
            </w:r>
            <w:r>
              <w:t>, despite having been collected. Values between 89.99 and 90.00, and between 79.99 and 80.00, fall in the same holes.</w:t>
            </w:r>
          </w:p>
        </w:tc>
      </w:tr>
      <w:tr w:rsidR="008D6429" w14:paraId="52E30402" w14:textId="77777777">
        <w:tc>
          <w:tcPr>
            <w:tcW w:w="0" w:type="auto"/>
          </w:tcPr>
          <w:p w14:paraId="329A6EE2" w14:textId="77777777" w:rsidR="008D6429" w:rsidRDefault="00CD48D2">
            <w:pPr>
              <w:pStyle w:val="Compact"/>
            </w:pPr>
            <w:r>
              <w:t>6</w:t>
            </w:r>
          </w:p>
        </w:tc>
        <w:tc>
          <w:tcPr>
            <w:tcW w:w="0" w:type="auto"/>
          </w:tcPr>
          <w:p w14:paraId="699C9C2E" w14:textId="77777777" w:rsidR="008D6429" w:rsidRDefault="00CD48D2">
            <w:pPr>
              <w:pStyle w:val="Compact"/>
            </w:pPr>
            <w:r>
              <w:rPr>
                <w:b/>
                <w:bCs/>
              </w:rPr>
              <w:t>The mail subject counts the top band only</w:t>
            </w:r>
            <w:r>
              <w:t xml:space="preserve"> — </w:t>
            </w:r>
            <w:r>
              <w:rPr>
                <w:rStyle w:val="VerbatimChar"/>
              </w:rPr>
              <w:t>"$alert_high_cnt Datastores @ $high%"</w:t>
            </w:r>
            <w:r>
              <w:t>.</w:t>
            </w:r>
          </w:p>
        </w:tc>
        <w:tc>
          <w:tcPr>
            <w:tcW w:w="0" w:type="auto"/>
          </w:tcPr>
          <w:p w14:paraId="382086E0" w14:textId="77777777" w:rsidR="008D6429" w:rsidRDefault="00CD48D2">
            <w:pPr>
              <w:pStyle w:val="Compact"/>
            </w:pPr>
            <w:r>
              <w:t xml:space="preserve">A subject reading </w:t>
            </w:r>
            <w:r>
              <w:rPr>
                <w:b/>
                <w:bCs/>
              </w:rPr>
              <w:t>"0 Datastores @ 90%"</w:t>
            </w:r>
            <w:r>
              <w:t xml:space="preserve"> is sent while fifty datastores sit at 89%. The subject line is the only part of the report most recipients read on a phone.</w:t>
            </w:r>
          </w:p>
        </w:tc>
      </w:tr>
    </w:tbl>
    <w:p w14:paraId="6A1DA940" w14:textId="77777777" w:rsidR="008D6429" w:rsidRDefault="00CD48D2">
      <w:pPr>
        <w:pStyle w:val="BodyText"/>
      </w:pPr>
      <w:r>
        <w:t xml:space="preserve">Alongside those, the action carries the resilience and hygiene gaps this transition has been closing across the programme: the report body is </w:t>
      </w:r>
      <w:r>
        <w:rPr>
          <w:b/>
          <w:bCs/>
        </w:rPr>
        <w:t>appended</w:t>
      </w:r>
      <w:r>
        <w:t xml:space="preserve"> to </w:t>
      </w:r>
      <w:r>
        <w:rPr>
          <w:rStyle w:val="VerbatimChar"/>
        </w:rPr>
        <w:t>Debug\result.html</w:t>
      </w:r>
      <w:r>
        <w:t xml:space="preserve"> on every run, so that file grows without bound; no stylesheet is applied to this action's output, unlike the </w:t>
      </w:r>
      <w:r>
        <w:rPr>
          <w:rStyle w:val="VerbatimChar"/>
        </w:rPr>
        <w:t>VMware_Disable_SSH</w:t>
      </w:r>
      <w:r>
        <w:t xml:space="preserve"> action in the same script, which builds one; and there is no </w:t>
      </w:r>
      <w:r>
        <w:rPr>
          <w:rStyle w:val="VerbatimChar"/>
        </w:rPr>
        <w:t>try</w:t>
      </w:r>
      <w:r>
        <w:t>/</w:t>
      </w:r>
      <w:r>
        <w:rPr>
          <w:rStyle w:val="VerbatimChar"/>
        </w:rPr>
        <w:t>catch</w:t>
      </w:r>
      <w:r>
        <w:t xml:space="preserve"> isolating a single unreadable datastore from the rest of the sweep.</w:t>
      </w:r>
    </w:p>
    <w:p w14:paraId="0EF2E501" w14:textId="77777777" w:rsidR="008D6429" w:rsidRDefault="00CD48D2">
      <w:pPr>
        <w:pStyle w:val="Heading3"/>
      </w:pPr>
      <w:bookmarkStart w:id="6" w:name="Xdcd1afc49c86c20ecf911efc5d6d04983e0abc0"/>
      <w:bookmarkStart w:id="7" w:name="_Toc237256793"/>
      <w:bookmarkEnd w:id="4"/>
      <w:r>
        <w:t>1B. Two configuration observations for the customer</w:t>
      </w:r>
      <w:bookmarkEnd w:id="7"/>
    </w:p>
    <w:p w14:paraId="1748084B" w14:textId="77777777" w:rsidR="008D6429" w:rsidRDefault="00CD48D2">
      <w:pPr>
        <w:pStyle w:val="FirstParagraph"/>
      </w:pPr>
      <w:r>
        <w:t>Neither is a defect. Both are worth a decision.</w:t>
      </w:r>
    </w:p>
    <w:p w14:paraId="4172F02D" w14:textId="77777777" w:rsidR="008D6429" w:rsidRDefault="00CD48D2">
      <w:pPr>
        <w:pStyle w:val="Compact"/>
        <w:numPr>
          <w:ilvl w:val="0"/>
          <w:numId w:val="4"/>
        </w:numPr>
      </w:pPr>
      <w:r>
        <w:rPr>
          <w:rStyle w:val="VerbatimChar"/>
          <w:b/>
          <w:bCs/>
        </w:rPr>
        <w:t>$high = 90</w:t>
      </w:r>
      <w:r>
        <w:rPr>
          <w:b/>
          <w:bCs/>
        </w:rPr>
        <w:t>, with a comment saying it should be 95.</w:t>
      </w:r>
      <w:r>
        <w:t xml:space="preserve"> The line reads </w:t>
      </w:r>
      <w:r>
        <w:rPr>
          <w:rStyle w:val="VerbatimChar"/>
        </w:rPr>
        <w:t>$high = 90 # … value should be 95 (don't go below 20)</w:t>
      </w:r>
      <w:r>
        <w:t xml:space="preserve">. The code and the comment disagree. The transition preserves the </w:t>
      </w:r>
      <w:r>
        <w:rPr>
          <w:b/>
          <w:bCs/>
        </w:rPr>
        <w:t>behaviour</w:t>
      </w:r>
      <w:r>
        <w:t xml:space="preserve"> (90), and exposes it as the </w:t>
      </w:r>
      <w:r>
        <w:rPr>
          <w:rStyle w:val="VerbatimChar"/>
        </w:rPr>
        <w:t>thresholdHighPct</w:t>
      </w:r>
      <w:r>
        <w:t xml:space="preserve"> input so the decision can be made and changed without a code edit. Confirm which value is intended.</w:t>
      </w:r>
    </w:p>
    <w:p w14:paraId="7174BA66" w14:textId="77777777" w:rsidR="008D6429" w:rsidRDefault="00CD48D2">
      <w:pPr>
        <w:pStyle w:val="Compact"/>
        <w:numPr>
          <w:ilvl w:val="0"/>
          <w:numId w:val="4"/>
        </w:numPr>
      </w:pPr>
      <w:r>
        <w:rPr>
          <w:b/>
          <w:bCs/>
        </w:rPr>
        <w:t>The process is named for 75%, but the floor is 70%.</w:t>
      </w:r>
      <w:r>
        <w:t xml:space="preserve"> The job template, the </w:t>
      </w:r>
      <w:r>
        <w:t xml:space="preserve">playbook filename and this project folder all say "75 Percent Used"; the script collects everything above </w:t>
      </w:r>
      <w:r>
        <w:rPr>
          <w:rStyle w:val="VerbatimChar"/>
        </w:rPr>
        <w:t>$low</w:t>
      </w:r>
      <w:r>
        <w:t>, which is 70. The transition preserves 70 as the default reporting floor. Confirm whether 70 or 75 is intended.</w:t>
      </w:r>
    </w:p>
    <w:p w14:paraId="261FC2E8" w14:textId="77777777" w:rsidR="008D6429" w:rsidRDefault="00CD48D2">
      <w:pPr>
        <w:pStyle w:val="Heading3"/>
      </w:pPr>
      <w:bookmarkStart w:id="8" w:name="X558650dee319608ba19b2f0016e629bde5c29b8"/>
      <w:bookmarkStart w:id="9" w:name="_Toc237256794"/>
      <w:bookmarkEnd w:id="6"/>
      <w:r>
        <w:t>1C. No shared PowerShell host, no shared script</w:t>
      </w:r>
      <w:bookmarkEnd w:id="9"/>
    </w:p>
    <w:p w14:paraId="2B850ED5" w14:textId="77777777" w:rsidR="008D6429" w:rsidRDefault="00CD48D2">
      <w:pPr>
        <w:pStyle w:val="FirstParagraph"/>
      </w:pPr>
      <w:r>
        <w:t xml:space="preserve">Unlike the Active Directory deliverables in this programme, this transition removes the PowerShell host from the path entirely rather than re-pointing it. There is consequently </w:t>
      </w:r>
      <w:r>
        <w:rPr>
          <w:b/>
          <w:bCs/>
        </w:rPr>
        <w:t>no</w:t>
      </w:r>
      <w:r>
        <w:t xml:space="preserve"> deployment sequencing dependency, </w:t>
      </w:r>
      <w:r>
        <w:rPr>
          <w:b/>
          <w:bCs/>
        </w:rPr>
        <w:t>no</w:t>
      </w:r>
      <w:r>
        <w:t xml:space="preserve"> re-test exposure for the</w:t>
      </w:r>
      <w:r>
        <w:t xml:space="preserve"> Event Log, Reboot, Clean Disks or Accounts packages, and </w:t>
      </w:r>
      <w:r>
        <w:rPr>
          <w:b/>
          <w:bCs/>
        </w:rPr>
        <w:t>no</w:t>
      </w:r>
      <w:r>
        <w:t xml:space="preserve"> promotion of </w:t>
      </w:r>
      <w:r>
        <w:rPr>
          <w:rStyle w:val="VerbatimChar"/>
        </w:rPr>
        <w:t>cvs_functions.ps1</w:t>
      </w:r>
      <w:r>
        <w:t xml:space="preserve"> triggered by this project. The </w:t>
      </w:r>
      <w:r>
        <w:rPr>
          <w:rStyle w:val="VerbatimChar"/>
        </w:rPr>
        <w:t>get_datastores_75_100_used</w:t>
      </w:r>
      <w:r>
        <w:t xml:space="preserve"> case is left in the shared script untouched and simply stops being called once the Ansible job template is retired.</w:t>
      </w:r>
    </w:p>
    <w:p w14:paraId="2A96BEF9" w14:textId="77777777" w:rsidR="008D6429" w:rsidRDefault="00CD48D2">
      <w:r>
        <w:pict w14:anchorId="1BF4C85E">
          <v:rect id="_x0000_i1026" style="width:0;height:1.5pt" o:hralign="center" o:hrstd="t" o:hr="t"/>
        </w:pict>
      </w:r>
    </w:p>
    <w:p w14:paraId="742915C5" w14:textId="77777777" w:rsidR="008D6429" w:rsidRDefault="00CD48D2">
      <w:pPr>
        <w:pStyle w:val="Heading2"/>
      </w:pPr>
      <w:bookmarkStart w:id="10" w:name="X8d364455c38106b630c0dd06ba8cca129ae291b"/>
      <w:bookmarkStart w:id="11" w:name="_Toc237256795"/>
      <w:bookmarkEnd w:id="2"/>
      <w:bookmarkEnd w:id="8"/>
      <w:r>
        <w:t>2. Target state — how it works after the transition</w:t>
      </w:r>
      <w:bookmarkEnd w:id="11"/>
    </w:p>
    <w:p w14:paraId="6735130F" w14:textId="77777777" w:rsidR="008D6429" w:rsidRDefault="00CD48D2">
      <w:pPr>
        <w:pStyle w:val="FirstParagraph"/>
      </w:pPr>
      <w:r>
        <w:t xml:space="preserve">A single Orchestrator workflow, </w:t>
      </w:r>
      <w:r>
        <w:rPr>
          <w:b/>
          <w:bCs/>
        </w:rPr>
        <w:t>Get Datastore Capacity Report</w:t>
      </w:r>
      <w:r>
        <w:t xml:space="preserve">, in package </w:t>
      </w:r>
      <w:r>
        <w:rPr>
          <w:rStyle w:val="VerbatimChar"/>
        </w:rPr>
        <w:t>com.broadcom.pso.vc.storage.reporting</w:t>
      </w:r>
      <w:r>
        <w:t xml:space="preserve">. It reads </w:t>
      </w:r>
      <w:r>
        <w:rPr>
          <w:rStyle w:val="VerbatimChar"/>
        </w:rPr>
        <w:t>DatastoreSummary</w:t>
      </w:r>
      <w:r>
        <w:t xml:space="preserve"> from every </w:t>
      </w:r>
      <w:r>
        <w:t>registered vCenter through the vCenter plug-in, bands the results, renders an HTML report and emails it through the Mail plug-in.</w:t>
      </w:r>
    </w:p>
    <w:p w14:paraId="7A29273F" w14:textId="77777777" w:rsidR="008D6429" w:rsidRDefault="00CD48D2">
      <w:pPr>
        <w:pStyle w:val="BodyText"/>
      </w:pPr>
      <w:r>
        <w:rPr>
          <w:b/>
          <w:bCs/>
        </w:rPr>
        <w:t>The entire execution chain below the playbook disappears:</w:t>
      </w:r>
    </w:p>
    <w:tbl>
      <w:tblPr>
        <w:tblStyle w:val="Table"/>
        <w:tblW w:w="0" w:type="auto"/>
        <w:tblLook w:val="0020" w:firstRow="1" w:lastRow="0" w:firstColumn="0" w:lastColumn="0" w:noHBand="0" w:noVBand="0"/>
      </w:tblPr>
      <w:tblGrid>
        <w:gridCol w:w="4457"/>
        <w:gridCol w:w="5119"/>
      </w:tblGrid>
      <w:tr w:rsidR="008D6429" w14:paraId="293AB63A" w14:textId="77777777" w:rsidTr="008D6429">
        <w:trPr>
          <w:cnfStyle w:val="100000000000" w:firstRow="1" w:lastRow="0" w:firstColumn="0" w:lastColumn="0" w:oddVBand="0" w:evenVBand="0" w:oddHBand="0" w:evenHBand="0" w:firstRowFirstColumn="0" w:firstRowLastColumn="0" w:lastRowFirstColumn="0" w:lastRowLastColumn="0"/>
          <w:tblHeader/>
        </w:trPr>
        <w:tc>
          <w:tcPr>
            <w:tcW w:w="0" w:type="auto"/>
          </w:tcPr>
          <w:p w14:paraId="17D3A54F" w14:textId="77777777" w:rsidR="008D6429" w:rsidRDefault="00CD48D2">
            <w:pPr>
              <w:pStyle w:val="Compact"/>
            </w:pPr>
            <w:r>
              <w:t>Retired</w:t>
            </w:r>
          </w:p>
        </w:tc>
        <w:tc>
          <w:tcPr>
            <w:tcW w:w="0" w:type="auto"/>
          </w:tcPr>
          <w:p w14:paraId="2D798046" w14:textId="77777777" w:rsidR="008D6429" w:rsidRDefault="00CD48D2">
            <w:pPr>
              <w:pStyle w:val="Compact"/>
            </w:pPr>
            <w:r>
              <w:t>Replaced by</w:t>
            </w:r>
          </w:p>
        </w:tc>
      </w:tr>
      <w:tr w:rsidR="008D6429" w14:paraId="17EA2E88" w14:textId="77777777">
        <w:tc>
          <w:tcPr>
            <w:tcW w:w="0" w:type="auto"/>
          </w:tcPr>
          <w:p w14:paraId="4C6D9CC5" w14:textId="77777777" w:rsidR="008D6429" w:rsidRDefault="00CD48D2">
            <w:pPr>
              <w:pStyle w:val="Compact"/>
            </w:pPr>
            <w:r>
              <w:t>WinRM 5986 session to a Windows host</w:t>
            </w:r>
          </w:p>
        </w:tc>
        <w:tc>
          <w:tcPr>
            <w:tcW w:w="0" w:type="auto"/>
          </w:tcPr>
          <w:p w14:paraId="24241945" w14:textId="77777777" w:rsidR="008D6429" w:rsidRDefault="00CD48D2">
            <w:pPr>
              <w:pStyle w:val="Compact"/>
            </w:pPr>
            <w:r>
              <w:t>vCenter plug-in SDK connection</w:t>
            </w:r>
          </w:p>
        </w:tc>
      </w:tr>
      <w:tr w:rsidR="008D6429" w14:paraId="4D9419DE" w14:textId="77777777">
        <w:tc>
          <w:tcPr>
            <w:tcW w:w="0" w:type="auto"/>
          </w:tcPr>
          <w:p w14:paraId="0E07CF4E" w14:textId="77777777" w:rsidR="008D6429" w:rsidRDefault="00CD48D2">
            <w:pPr>
              <w:pStyle w:val="Compact"/>
            </w:pPr>
            <w:r>
              <w:rPr>
                <w:rStyle w:val="VerbatimChar"/>
              </w:rPr>
              <w:t>win_tempfile</w:t>
            </w:r>
            <w:r>
              <w:t xml:space="preserve"> / </w:t>
            </w:r>
            <w:r>
              <w:rPr>
                <w:rStyle w:val="VerbatimChar"/>
              </w:rPr>
              <w:t>win_copy</w:t>
            </w:r>
            <w:r>
              <w:t xml:space="preserve"> staging of </w:t>
            </w:r>
            <w:r>
              <w:rPr>
                <w:rStyle w:val="VerbatimChar"/>
              </w:rPr>
              <w:t>cvs_functions.ps1</w:t>
            </w:r>
          </w:p>
        </w:tc>
        <w:tc>
          <w:tcPr>
            <w:tcW w:w="0" w:type="auto"/>
          </w:tcPr>
          <w:p w14:paraId="5CA8AA24" w14:textId="77777777" w:rsidR="008D6429" w:rsidRDefault="00CD48D2">
            <w:pPr>
              <w:pStyle w:val="Compact"/>
            </w:pPr>
            <w:r>
              <w:rPr>
                <w:i/>
                <w:iCs/>
              </w:rPr>
              <w:t>(nothing — no code is staged anywhere)</w:t>
            </w:r>
          </w:p>
        </w:tc>
      </w:tr>
      <w:tr w:rsidR="008D6429" w14:paraId="0ABE2BB7" w14:textId="77777777">
        <w:tc>
          <w:tcPr>
            <w:tcW w:w="0" w:type="auto"/>
          </w:tcPr>
          <w:p w14:paraId="45B13DFA" w14:textId="77777777" w:rsidR="008D6429" w:rsidRDefault="00CD48D2">
            <w:pPr>
              <w:pStyle w:val="Compact"/>
            </w:pPr>
            <w:r>
              <w:t xml:space="preserve">PowerCLI </w:t>
            </w:r>
            <w:r>
              <w:rPr>
                <w:rStyle w:val="VerbatimChar"/>
              </w:rPr>
              <w:t>VMware.VimAutomation.Core</w:t>
            </w:r>
            <w:r>
              <w:t xml:space="preserve"> on that host</w:t>
            </w:r>
          </w:p>
        </w:tc>
        <w:tc>
          <w:tcPr>
            <w:tcW w:w="0" w:type="auto"/>
          </w:tcPr>
          <w:p w14:paraId="3BA381FA" w14:textId="77777777" w:rsidR="008D6429" w:rsidRDefault="00CD48D2">
            <w:pPr>
              <w:pStyle w:val="Compact"/>
            </w:pPr>
            <w:r>
              <w:rPr>
                <w:rStyle w:val="VerbatimChar"/>
              </w:rPr>
              <w:t>VcPlugin</w:t>
            </w:r>
            <w:r>
              <w:t xml:space="preserve"> / </w:t>
            </w:r>
            <w:r>
              <w:rPr>
                <w:rStyle w:val="VerbatimChar"/>
              </w:rPr>
              <w:t>VcSdkConnection</w:t>
            </w:r>
          </w:p>
        </w:tc>
      </w:tr>
      <w:tr w:rsidR="008D6429" w14:paraId="581B02A1" w14:textId="77777777">
        <w:tc>
          <w:tcPr>
            <w:tcW w:w="0" w:type="auto"/>
          </w:tcPr>
          <w:p w14:paraId="3C9FC16E" w14:textId="77777777" w:rsidR="008D6429" w:rsidRDefault="00CD48D2">
            <w:pPr>
              <w:pStyle w:val="Compact"/>
            </w:pPr>
            <w:r>
              <w:t xml:space="preserve">A </w:t>
            </w:r>
            <w:r>
              <w:rPr>
                <w:rStyle w:val="VerbatimChar"/>
              </w:rPr>
              <w:t>Connect-VIServer</w:t>
            </w:r>
            <w:r>
              <w:t xml:space="preserve"> credential per vCenter</w:t>
            </w:r>
          </w:p>
        </w:tc>
        <w:tc>
          <w:tcPr>
            <w:tcW w:w="0" w:type="auto"/>
          </w:tcPr>
          <w:p w14:paraId="57CC6A68" w14:textId="77777777" w:rsidR="008D6429" w:rsidRDefault="00CD48D2">
            <w:pPr>
              <w:pStyle w:val="Compact"/>
            </w:pPr>
            <w:r>
              <w:t>the vCenter endpoint credential already registered in Orchestrator</w:t>
            </w:r>
          </w:p>
        </w:tc>
      </w:tr>
      <w:tr w:rsidR="008D6429" w14:paraId="223049BC" w14:textId="77777777">
        <w:tc>
          <w:tcPr>
            <w:tcW w:w="0" w:type="auto"/>
          </w:tcPr>
          <w:p w14:paraId="1F40B514" w14:textId="77777777" w:rsidR="008D6429" w:rsidRDefault="00CD48D2">
            <w:pPr>
              <w:pStyle w:val="Compact"/>
            </w:pPr>
            <w:r>
              <w:rPr>
                <w:rStyle w:val="VerbatimChar"/>
              </w:rPr>
              <w:t>Send-MailMessage</w:t>
            </w:r>
            <w:r>
              <w:t xml:space="preserve"> on the Windows host</w:t>
            </w:r>
          </w:p>
        </w:tc>
        <w:tc>
          <w:tcPr>
            <w:tcW w:w="0" w:type="auto"/>
          </w:tcPr>
          <w:p w14:paraId="106F8AE6" w14:textId="77777777" w:rsidR="008D6429" w:rsidRDefault="00CD48D2">
            <w:pPr>
              <w:pStyle w:val="Compact"/>
            </w:pPr>
            <w:r>
              <w:t>Orchestrator Mail plug-in (</w:t>
            </w:r>
            <w:r>
              <w:rPr>
                <w:rStyle w:val="VerbatimChar"/>
              </w:rPr>
              <w:t>EmailMessage</w:t>
            </w:r>
            <w:r>
              <w:t>)</w:t>
            </w:r>
          </w:p>
        </w:tc>
      </w:tr>
      <w:tr w:rsidR="008D6429" w14:paraId="09C733D7" w14:textId="77777777">
        <w:tc>
          <w:tcPr>
            <w:tcW w:w="0" w:type="auto"/>
          </w:tcPr>
          <w:p w14:paraId="31898345" w14:textId="77777777" w:rsidR="008D6429" w:rsidRDefault="00CD48D2">
            <w:pPr>
              <w:pStyle w:val="Compact"/>
            </w:pPr>
            <w:r>
              <w:rPr>
                <w:rStyle w:val="VerbatimChar"/>
              </w:rPr>
              <w:t>var_vCenterList</w:t>
            </w:r>
            <w:r>
              <w:t xml:space="preserve"> — a hardcoded hostname string</w:t>
            </w:r>
          </w:p>
        </w:tc>
        <w:tc>
          <w:tcPr>
            <w:tcW w:w="0" w:type="auto"/>
          </w:tcPr>
          <w:p w14:paraId="037DBCF8" w14:textId="77777777" w:rsidR="008D6429" w:rsidRDefault="00CD48D2">
            <w:pPr>
              <w:pStyle w:val="Compact"/>
            </w:pPr>
            <w:r>
              <w:rPr>
                <w:rStyle w:val="VerbatimChar"/>
              </w:rPr>
              <w:t>VcPlugin.allSdkConnections</w:t>
            </w:r>
          </w:p>
        </w:tc>
      </w:tr>
      <w:tr w:rsidR="008D6429" w14:paraId="7EB8073A" w14:textId="77777777">
        <w:tc>
          <w:tcPr>
            <w:tcW w:w="0" w:type="auto"/>
          </w:tcPr>
          <w:p w14:paraId="3A1C65FE" w14:textId="77777777" w:rsidR="008D6429" w:rsidRDefault="00CD48D2">
            <w:pPr>
              <w:pStyle w:val="Compact"/>
            </w:pPr>
            <w:r>
              <w:rPr>
                <w:rStyle w:val="VerbatimChar"/>
              </w:rPr>
              <w:t>Debug\result.html</w:t>
            </w:r>
            <w:r>
              <w:t xml:space="preserve"> on the Windows host</w:t>
            </w:r>
          </w:p>
        </w:tc>
        <w:tc>
          <w:tcPr>
            <w:tcW w:w="0" w:type="auto"/>
          </w:tcPr>
          <w:p w14:paraId="6E81A586" w14:textId="77777777" w:rsidR="008D6429" w:rsidRDefault="00CD48D2">
            <w:pPr>
              <w:pStyle w:val="Compact"/>
            </w:pPr>
            <w:r>
              <w:rPr>
                <w:rStyle w:val="VerbatimChar"/>
              </w:rPr>
              <w:t>reportHtml</w:t>
            </w:r>
            <w:r>
              <w:t xml:space="preserve"> workflow output</w:t>
            </w:r>
          </w:p>
        </w:tc>
      </w:tr>
    </w:tbl>
    <w:p w14:paraId="74FA3E84" w14:textId="77777777" w:rsidR="008D6429" w:rsidRDefault="00CD48D2">
      <w:pPr>
        <w:pStyle w:val="BodyText"/>
      </w:pPr>
      <w:r>
        <w:rPr>
          <w:b/>
          <w:bCs/>
        </w:rPr>
        <w:t>What that buys the customer, stated plainly:</w:t>
      </w:r>
      <w:r>
        <w:t xml:space="preserve"> no Windows host in the path of this report; no PowerCLI version to keep current on it; no second set of vCenter </w:t>
      </w:r>
      <w:r>
        <w:t>credentials stored outside Orchestrator; no Kerberos second-hop requirement; and no vCenter list to edit when a vCenter is commissioned or retired — an unlisted vCenter becomes impossible rather than merely unlikely.</w:t>
      </w:r>
    </w:p>
    <w:p w14:paraId="3F3D574C" w14:textId="77777777" w:rsidR="008D6429" w:rsidRDefault="00CD48D2">
      <w:pPr>
        <w:pStyle w:val="BodyText"/>
      </w:pPr>
      <w:r>
        <w:rPr>
          <w:b/>
          <w:bCs/>
        </w:rPr>
        <w:t>Read-only.</w:t>
      </w:r>
      <w:r>
        <w:t xml:space="preserve"> The workflow issues no write of any kind against vCenter. It reads </w:t>
      </w:r>
      <w:r>
        <w:rPr>
          <w:rStyle w:val="VerbatimChar"/>
        </w:rPr>
        <w:t>DatastoreSummary</w:t>
      </w:r>
      <w:r>
        <w:t xml:space="preserve"> and nothing else. There is therefore no </w:t>
      </w:r>
      <w:r>
        <w:rPr>
          <w:rStyle w:val="VerbatimChar"/>
        </w:rPr>
        <w:t>whatIf</w:t>
      </w:r>
      <w:r>
        <w:t xml:space="preserve"> safety gate, for the same reason the Service Account Expiration report has none: there is nothing to gate.</w:t>
      </w:r>
    </w:p>
    <w:p w14:paraId="2F4AD680" w14:textId="77777777" w:rsidR="008D6429" w:rsidRDefault="00CD48D2">
      <w:r>
        <w:pict w14:anchorId="18B78855">
          <v:rect id="_x0000_i1027" style="width:0;height:1.5pt" o:hralign="center" o:hrstd="t" o:hr="t"/>
        </w:pict>
      </w:r>
    </w:p>
    <w:p w14:paraId="6513C8CF" w14:textId="77777777" w:rsidR="008D6429" w:rsidRDefault="00CD48D2">
      <w:pPr>
        <w:pStyle w:val="Heading2"/>
      </w:pPr>
      <w:bookmarkStart w:id="12" w:name="X6aa149fd2f049e049467e89b45b2ce186bc5b32"/>
      <w:bookmarkStart w:id="13" w:name="_Toc237256796"/>
      <w:bookmarkEnd w:id="10"/>
      <w:r>
        <w:t>3. Process changes (P-series)</w:t>
      </w:r>
      <w:bookmarkEnd w:id="13"/>
    </w:p>
    <w:tbl>
      <w:tblPr>
        <w:tblStyle w:val="Table"/>
        <w:tblW w:w="0" w:type="auto"/>
        <w:tblLook w:val="0020" w:firstRow="1" w:lastRow="0" w:firstColumn="0" w:lastColumn="0" w:noHBand="0" w:noVBand="0"/>
      </w:tblPr>
      <w:tblGrid>
        <w:gridCol w:w="452"/>
        <w:gridCol w:w="763"/>
        <w:gridCol w:w="1456"/>
        <w:gridCol w:w="5186"/>
        <w:gridCol w:w="1719"/>
      </w:tblGrid>
      <w:tr w:rsidR="008D6429" w14:paraId="58C7DBD6" w14:textId="77777777" w:rsidTr="008D6429">
        <w:trPr>
          <w:cnfStyle w:val="100000000000" w:firstRow="1" w:lastRow="0" w:firstColumn="0" w:lastColumn="0" w:oddVBand="0" w:evenVBand="0" w:oddHBand="0" w:evenHBand="0" w:firstRowFirstColumn="0" w:firstRowLastColumn="0" w:lastRowFirstColumn="0" w:lastRowLastColumn="0"/>
          <w:tblHeader/>
        </w:trPr>
        <w:tc>
          <w:tcPr>
            <w:tcW w:w="0" w:type="auto"/>
          </w:tcPr>
          <w:p w14:paraId="430BA502" w14:textId="77777777" w:rsidR="008D6429" w:rsidRDefault="00CD48D2">
            <w:pPr>
              <w:pStyle w:val="Compact"/>
            </w:pPr>
            <w:r>
              <w:t>#</w:t>
            </w:r>
          </w:p>
        </w:tc>
        <w:tc>
          <w:tcPr>
            <w:tcW w:w="0" w:type="auto"/>
          </w:tcPr>
          <w:p w14:paraId="30C62893" w14:textId="77777777" w:rsidR="008D6429" w:rsidRDefault="00CD48D2">
            <w:pPr>
              <w:pStyle w:val="Compact"/>
            </w:pPr>
            <w:r>
              <w:t>Date</w:t>
            </w:r>
          </w:p>
        </w:tc>
        <w:tc>
          <w:tcPr>
            <w:tcW w:w="0" w:type="auto"/>
          </w:tcPr>
          <w:p w14:paraId="3D0F69FE" w14:textId="77777777" w:rsidR="008D6429" w:rsidRDefault="00CD48D2">
            <w:pPr>
              <w:pStyle w:val="Compact"/>
            </w:pPr>
            <w:r>
              <w:t>Area</w:t>
            </w:r>
          </w:p>
        </w:tc>
        <w:tc>
          <w:tcPr>
            <w:tcW w:w="0" w:type="auto"/>
          </w:tcPr>
          <w:p w14:paraId="1361FFE8" w14:textId="77777777" w:rsidR="008D6429" w:rsidRDefault="00CD48D2">
            <w:pPr>
              <w:pStyle w:val="Compact"/>
            </w:pPr>
            <w:r>
              <w:t>Change</w:t>
            </w:r>
          </w:p>
        </w:tc>
        <w:tc>
          <w:tcPr>
            <w:tcW w:w="0" w:type="auto"/>
          </w:tcPr>
          <w:p w14:paraId="31A31776" w14:textId="77777777" w:rsidR="008D6429" w:rsidRDefault="00CD48D2">
            <w:pPr>
              <w:pStyle w:val="Compact"/>
            </w:pPr>
            <w:r>
              <w:t>Type</w:t>
            </w:r>
          </w:p>
        </w:tc>
      </w:tr>
      <w:tr w:rsidR="008D6429" w14:paraId="4DE184B4" w14:textId="77777777">
        <w:tc>
          <w:tcPr>
            <w:tcW w:w="0" w:type="auto"/>
          </w:tcPr>
          <w:p w14:paraId="06499602" w14:textId="77777777" w:rsidR="008D6429" w:rsidRDefault="00CD48D2">
            <w:pPr>
              <w:pStyle w:val="Compact"/>
            </w:pPr>
            <w:r>
              <w:rPr>
                <w:b/>
                <w:bCs/>
              </w:rPr>
              <w:t>P-33</w:t>
            </w:r>
          </w:p>
        </w:tc>
        <w:tc>
          <w:tcPr>
            <w:tcW w:w="0" w:type="auto"/>
          </w:tcPr>
          <w:p w14:paraId="500C8878" w14:textId="77777777" w:rsidR="008D6429" w:rsidRDefault="00CD48D2">
            <w:pPr>
              <w:pStyle w:val="Compact"/>
            </w:pPr>
            <w:r>
              <w:t>2026-08-10</w:t>
            </w:r>
          </w:p>
        </w:tc>
        <w:tc>
          <w:tcPr>
            <w:tcW w:w="0" w:type="auto"/>
          </w:tcPr>
          <w:p w14:paraId="0BDC30D9" w14:textId="77777777" w:rsidR="008D6429" w:rsidRDefault="00CD48D2">
            <w:pPr>
              <w:pStyle w:val="Compact"/>
            </w:pPr>
            <w:r>
              <w:t>Execution engine &amp; targeting</w:t>
            </w:r>
          </w:p>
        </w:tc>
        <w:tc>
          <w:tcPr>
            <w:tcW w:w="0" w:type="auto"/>
          </w:tcPr>
          <w:p w14:paraId="194AB2BA" w14:textId="77777777" w:rsidR="008D6429" w:rsidRDefault="00CD48D2">
            <w:pPr>
              <w:pStyle w:val="Compact"/>
            </w:pPr>
            <w:r>
              <w:rPr>
                <w:rStyle w:val="VerbatimChar"/>
              </w:rPr>
              <w:t>get_datastores_75_100_used.yml</w:t>
            </w:r>
            <w:r>
              <w:t xml:space="preserve"> (stage + run PowerCLI over WinRM) → a vCenter-plug-in-native Orchestrator workflow. The hardcoded five-vCenter string is replaced by the vCenters registered in Orchestrator; an explicit </w:t>
            </w:r>
            <w:r>
              <w:rPr>
                <w:rStyle w:val="VerbatimChar"/>
              </w:rPr>
              <w:t>vCenterConnections</w:t>
            </w:r>
            <w:r>
              <w:t xml:space="preserve"> input narrows a run when needed. </w:t>
            </w:r>
            <w:r>
              <w:rPr>
                <w:b/>
                <w:bCs/>
              </w:rPr>
              <w:t>No PowerShell host, no PowerCLI, no WinRM, no separate vCenter credential.</w:t>
            </w:r>
          </w:p>
        </w:tc>
        <w:tc>
          <w:tcPr>
            <w:tcW w:w="0" w:type="auto"/>
          </w:tcPr>
          <w:p w14:paraId="61B73E65" w14:textId="77777777" w:rsidR="008D6429" w:rsidRDefault="00CD48D2">
            <w:pPr>
              <w:pStyle w:val="Compact"/>
            </w:pPr>
            <w:r>
              <w:t>Architecture</w:t>
            </w:r>
          </w:p>
        </w:tc>
      </w:tr>
      <w:tr w:rsidR="008D6429" w14:paraId="265B844E" w14:textId="77777777">
        <w:tc>
          <w:tcPr>
            <w:tcW w:w="0" w:type="auto"/>
          </w:tcPr>
          <w:p w14:paraId="5FACC953" w14:textId="77777777" w:rsidR="008D6429" w:rsidRDefault="00CD48D2">
            <w:pPr>
              <w:pStyle w:val="Compact"/>
            </w:pPr>
            <w:r>
              <w:rPr>
                <w:b/>
                <w:bCs/>
              </w:rPr>
              <w:t>P-34</w:t>
            </w:r>
          </w:p>
        </w:tc>
        <w:tc>
          <w:tcPr>
            <w:tcW w:w="0" w:type="auto"/>
          </w:tcPr>
          <w:p w14:paraId="02B4707D" w14:textId="77777777" w:rsidR="008D6429" w:rsidRDefault="00CD48D2">
            <w:pPr>
              <w:pStyle w:val="Compact"/>
            </w:pPr>
            <w:r>
              <w:t>2026-08-10</w:t>
            </w:r>
          </w:p>
        </w:tc>
        <w:tc>
          <w:tcPr>
            <w:tcW w:w="0" w:type="auto"/>
          </w:tcPr>
          <w:p w14:paraId="5F4C1E23" w14:textId="77777777" w:rsidR="008D6429" w:rsidRDefault="00CD48D2">
            <w:pPr>
              <w:pStyle w:val="Compact"/>
            </w:pPr>
            <w:r>
              <w:t>Banding</w:t>
            </w:r>
          </w:p>
        </w:tc>
        <w:tc>
          <w:tcPr>
            <w:tcW w:w="0" w:type="auto"/>
          </w:tcPr>
          <w:p w14:paraId="062CFD70" w14:textId="77777777" w:rsidR="008D6429" w:rsidRDefault="00CD48D2">
            <w:pPr>
              <w:pStyle w:val="Compact"/>
            </w:pPr>
            <w:r>
              <w:t xml:space="preserve">Bands are </w:t>
            </w:r>
            <w:r>
              <w:rPr>
                <w:b/>
                <w:bCs/>
              </w:rPr>
              <w:t>half-open and gapless</w:t>
            </w:r>
            <w:r>
              <w:t xml:space="preserve"> — </w:t>
            </w:r>
            <w:r>
              <w:rPr>
                <w:rStyle w:val="VerbatimChar"/>
              </w:rPr>
              <w:t>[floor, ceiling)</w:t>
            </w:r>
            <w:r>
              <w:t xml:space="preserve"> </w:t>
            </w:r>
            <w:r>
              <w:t xml:space="preserve">— so every value from the reporting floor to 100% lands in exactly one band, and a boundary value lands in the more severe one. Replaces the </w:t>
            </w:r>
            <w:r>
              <w:rPr>
                <w:rStyle w:val="VerbatimChar"/>
              </w:rPr>
              <w:t>-gt</w:t>
            </w:r>
            <w:r>
              <w:t xml:space="preserve"> / </w:t>
            </w:r>
            <w:r>
              <w:rPr>
                <w:rStyle w:val="VerbatimChar"/>
              </w:rPr>
              <w:t>-lt x.99</w:t>
            </w:r>
            <w:r>
              <w:t xml:space="preserve"> comparisons that left four exact values and two ranges unreported.</w:t>
            </w:r>
          </w:p>
        </w:tc>
        <w:tc>
          <w:tcPr>
            <w:tcW w:w="0" w:type="auto"/>
          </w:tcPr>
          <w:p w14:paraId="07035834" w14:textId="77777777" w:rsidR="008D6429" w:rsidRDefault="00CD48D2">
            <w:pPr>
              <w:pStyle w:val="Compact"/>
            </w:pPr>
            <w:r>
              <w:rPr>
                <w:b/>
                <w:bCs/>
              </w:rPr>
              <w:t>Defect (silent omission)</w:t>
            </w:r>
          </w:p>
        </w:tc>
      </w:tr>
      <w:tr w:rsidR="008D6429" w14:paraId="0ED79428" w14:textId="77777777">
        <w:tc>
          <w:tcPr>
            <w:tcW w:w="0" w:type="auto"/>
          </w:tcPr>
          <w:p w14:paraId="1FEF6DC5" w14:textId="77777777" w:rsidR="008D6429" w:rsidRDefault="00CD48D2">
            <w:pPr>
              <w:pStyle w:val="Compact"/>
            </w:pPr>
            <w:r>
              <w:rPr>
                <w:b/>
                <w:bCs/>
              </w:rPr>
              <w:t>P-35</w:t>
            </w:r>
          </w:p>
        </w:tc>
        <w:tc>
          <w:tcPr>
            <w:tcW w:w="0" w:type="auto"/>
          </w:tcPr>
          <w:p w14:paraId="3F52D258" w14:textId="77777777" w:rsidR="008D6429" w:rsidRDefault="00CD48D2">
            <w:pPr>
              <w:pStyle w:val="Compact"/>
            </w:pPr>
            <w:r>
              <w:t>2026-08-10</w:t>
            </w:r>
          </w:p>
        </w:tc>
        <w:tc>
          <w:tcPr>
            <w:tcW w:w="0" w:type="auto"/>
          </w:tcPr>
          <w:p w14:paraId="675C4126" w14:textId="77777777" w:rsidR="008D6429" w:rsidRDefault="00CD48D2">
            <w:pPr>
              <w:pStyle w:val="Compact"/>
            </w:pPr>
            <w:r>
              <w:t>Resilience</w:t>
            </w:r>
          </w:p>
        </w:tc>
        <w:tc>
          <w:tcPr>
            <w:tcW w:w="0" w:type="auto"/>
          </w:tcPr>
          <w:p w14:paraId="593C3E12" w14:textId="77777777" w:rsidR="008D6429" w:rsidRDefault="00CD48D2">
            <w:pPr>
              <w:pStyle w:val="Compact"/>
            </w:pPr>
            <w:r>
              <w:t>Three levels of isolation where there was none: per-</w:t>
            </w:r>
            <w:r>
              <w:rPr>
                <w:b/>
                <w:bCs/>
              </w:rPr>
              <w:t>vCenter</w:t>
            </w:r>
            <w:r>
              <w:t xml:space="preserve"> </w:t>
            </w:r>
            <w:r>
              <w:rPr>
                <w:rStyle w:val="VerbatimChar"/>
              </w:rPr>
              <w:t>try</w:t>
            </w:r>
            <w:r>
              <w:t>/</w:t>
            </w:r>
            <w:r>
              <w:rPr>
                <w:rStyle w:val="VerbatimChar"/>
              </w:rPr>
              <w:t>catch</w:t>
            </w:r>
            <w:r>
              <w:t xml:space="preserve"> so one unreachable vCenter cannot end the run; a </w:t>
            </w:r>
            <w:r>
              <w:rPr>
                <w:b/>
                <w:bCs/>
              </w:rPr>
              <w:t>zero-capacity guard</w:t>
            </w:r>
            <w:r>
              <w:t xml:space="preserve"> so a decommissioned datastore cannot raise a divide-by-zero; per-</w:t>
            </w:r>
            <w:r>
              <w:rPr>
                <w:b/>
                <w:bCs/>
              </w:rPr>
              <w:t>datastore</w:t>
            </w:r>
            <w:r>
              <w:t xml:space="preserve"> </w:t>
            </w:r>
            <w:r>
              <w:rPr>
                <w:rStyle w:val="VerbatimChar"/>
              </w:rPr>
              <w:t>try</w:t>
            </w:r>
            <w:r>
              <w:t>/</w:t>
            </w:r>
            <w:r>
              <w:rPr>
                <w:rStyle w:val="VerbatimChar"/>
              </w:rPr>
              <w:t>catch</w:t>
            </w:r>
            <w:r>
              <w:t xml:space="preserve"> </w:t>
            </w:r>
            <w:r>
              <w:t>so one unreadable volume cannot cost the other four hundred.</w:t>
            </w:r>
          </w:p>
        </w:tc>
        <w:tc>
          <w:tcPr>
            <w:tcW w:w="0" w:type="auto"/>
          </w:tcPr>
          <w:p w14:paraId="77262E9F" w14:textId="77777777" w:rsidR="008D6429" w:rsidRDefault="00CD48D2">
            <w:pPr>
              <w:pStyle w:val="Compact"/>
            </w:pPr>
            <w:r>
              <w:rPr>
                <w:b/>
                <w:bCs/>
              </w:rPr>
              <w:t>Defect (total failure)</w:t>
            </w:r>
          </w:p>
        </w:tc>
      </w:tr>
      <w:tr w:rsidR="008D6429" w14:paraId="60997372" w14:textId="77777777">
        <w:tc>
          <w:tcPr>
            <w:tcW w:w="0" w:type="auto"/>
          </w:tcPr>
          <w:p w14:paraId="7F5B88E3" w14:textId="77777777" w:rsidR="008D6429" w:rsidRDefault="00CD48D2">
            <w:pPr>
              <w:pStyle w:val="Compact"/>
            </w:pPr>
            <w:r>
              <w:rPr>
                <w:b/>
                <w:bCs/>
              </w:rPr>
              <w:t>P-36</w:t>
            </w:r>
          </w:p>
        </w:tc>
        <w:tc>
          <w:tcPr>
            <w:tcW w:w="0" w:type="auto"/>
          </w:tcPr>
          <w:p w14:paraId="759F5BCE" w14:textId="77777777" w:rsidR="008D6429" w:rsidRDefault="00CD48D2">
            <w:pPr>
              <w:pStyle w:val="Compact"/>
            </w:pPr>
            <w:r>
              <w:t>2026-08-10</w:t>
            </w:r>
          </w:p>
        </w:tc>
        <w:tc>
          <w:tcPr>
            <w:tcW w:w="0" w:type="auto"/>
          </w:tcPr>
          <w:p w14:paraId="7D91EB0A" w14:textId="77777777" w:rsidR="008D6429" w:rsidRDefault="00CD48D2">
            <w:pPr>
              <w:pStyle w:val="Compact"/>
            </w:pPr>
            <w:r>
              <w:t>Report scope</w:t>
            </w:r>
          </w:p>
        </w:tc>
        <w:tc>
          <w:tcPr>
            <w:tcW w:w="0" w:type="auto"/>
          </w:tcPr>
          <w:p w14:paraId="61F2CC8D" w14:textId="77777777" w:rsidR="008D6429" w:rsidRDefault="00CD48D2">
            <w:pPr>
              <w:pStyle w:val="Compact"/>
            </w:pPr>
            <w:r>
              <w:t xml:space="preserve">The </w:t>
            </w:r>
            <w:r>
              <w:rPr>
                <w:rStyle w:val="VerbatimChar"/>
              </w:rPr>
              <w:t>uncommitted &gt; freeSpace</w:t>
            </w:r>
            <w:r>
              <w:t xml:space="preserve"> </w:t>
            </w:r>
            <w:r>
              <w:rPr>
                <w:b/>
                <w:bCs/>
              </w:rPr>
              <w:t>AND condition is removed from collection</w:t>
            </w:r>
            <w:r>
              <w:t xml:space="preserve">. Every datastore at or above the floor is reported, and the original condition is carried as an </w:t>
            </w:r>
            <w:r>
              <w:rPr>
                <w:rStyle w:val="VerbatimChar"/>
                <w:b/>
                <w:bCs/>
              </w:rPr>
              <w:t>Overcommitted</w:t>
            </w:r>
            <w:r>
              <w:rPr>
                <w:b/>
                <w:bCs/>
              </w:rPr>
              <w:t xml:space="preserve"> column</w:t>
            </w:r>
            <w:r>
              <w:t xml:space="preserve">. Where vCenter publishes no uncommitted value the column reads </w:t>
            </w:r>
            <w:r>
              <w:rPr>
                <w:rStyle w:val="VerbatimChar"/>
              </w:rPr>
              <w:t>unknown</w:t>
            </w:r>
            <w:r>
              <w:t xml:space="preserve"> rather than asserting </w:t>
            </w:r>
            <w:r>
              <w:rPr>
                <w:rStyle w:val="VerbatimChar"/>
              </w:rPr>
              <w:t>No</w:t>
            </w:r>
            <w:r>
              <w:t>.</w:t>
            </w:r>
          </w:p>
        </w:tc>
        <w:tc>
          <w:tcPr>
            <w:tcW w:w="0" w:type="auto"/>
          </w:tcPr>
          <w:p w14:paraId="3A9E290C" w14:textId="77777777" w:rsidR="008D6429" w:rsidRDefault="00CD48D2">
            <w:pPr>
              <w:pStyle w:val="Compact"/>
            </w:pPr>
            <w:r>
              <w:rPr>
                <w:b/>
                <w:bCs/>
              </w:rPr>
              <w:t>Defect (silent omission)</w:t>
            </w:r>
            <w:r>
              <w:t xml:space="preserve"> — </w:t>
            </w:r>
            <w:r>
              <w:rPr>
                <w:i/>
                <w:iCs/>
              </w:rPr>
              <w:t>changes what the customer sees</w:t>
            </w:r>
          </w:p>
        </w:tc>
      </w:tr>
      <w:tr w:rsidR="008D6429" w14:paraId="68B81F43" w14:textId="77777777">
        <w:tc>
          <w:tcPr>
            <w:tcW w:w="0" w:type="auto"/>
          </w:tcPr>
          <w:p w14:paraId="79EEBE31" w14:textId="77777777" w:rsidR="008D6429" w:rsidRDefault="00CD48D2">
            <w:pPr>
              <w:pStyle w:val="Compact"/>
            </w:pPr>
            <w:r>
              <w:rPr>
                <w:b/>
                <w:bCs/>
              </w:rPr>
              <w:t>P-37</w:t>
            </w:r>
          </w:p>
        </w:tc>
        <w:tc>
          <w:tcPr>
            <w:tcW w:w="0" w:type="auto"/>
          </w:tcPr>
          <w:p w14:paraId="57035F93" w14:textId="77777777" w:rsidR="008D6429" w:rsidRDefault="00CD48D2">
            <w:pPr>
              <w:pStyle w:val="Compact"/>
            </w:pPr>
            <w:r>
              <w:t>2026-08-10</w:t>
            </w:r>
          </w:p>
        </w:tc>
        <w:tc>
          <w:tcPr>
            <w:tcW w:w="0" w:type="auto"/>
          </w:tcPr>
          <w:p w14:paraId="37767B52" w14:textId="77777777" w:rsidR="008D6429" w:rsidRDefault="00CD48D2">
            <w:pPr>
              <w:pStyle w:val="Compact"/>
            </w:pPr>
            <w:r>
              <w:t>De-duplication</w:t>
            </w:r>
          </w:p>
        </w:tc>
        <w:tc>
          <w:tcPr>
            <w:tcW w:w="0" w:type="auto"/>
          </w:tcPr>
          <w:p w14:paraId="5765C85D" w14:textId="77777777" w:rsidR="008D6429" w:rsidRDefault="00CD48D2">
            <w:pPr>
              <w:pStyle w:val="Compact"/>
            </w:pPr>
            <w:r>
              <w:rPr>
                <w:rStyle w:val="VerbatimChar"/>
              </w:rPr>
              <w:t>Sort-Object -Property Datastore -Unique</w:t>
            </w:r>
            <w:r>
              <w:t xml:space="preserve"> removed. Row identity is </w:t>
            </w:r>
            <w:r>
              <w:rPr>
                <w:b/>
                <w:bCs/>
              </w:rPr>
              <w:t>vCenter + MoRef</w:t>
            </w:r>
            <w:r>
              <w:t>, never the display name, so identically named datastores on different vCenters both appear. A genuine duplicate identity within one vCenter is logged.</w:t>
            </w:r>
          </w:p>
        </w:tc>
        <w:tc>
          <w:tcPr>
            <w:tcW w:w="0" w:type="auto"/>
          </w:tcPr>
          <w:p w14:paraId="76C46DE0" w14:textId="77777777" w:rsidR="008D6429" w:rsidRDefault="00CD48D2">
            <w:pPr>
              <w:pStyle w:val="Compact"/>
            </w:pPr>
            <w:r>
              <w:rPr>
                <w:b/>
                <w:bCs/>
              </w:rPr>
              <w:t>Defect (silent omission)</w:t>
            </w:r>
            <w:r>
              <w:t xml:space="preserve"> — </w:t>
            </w:r>
            <w:r>
              <w:rPr>
                <w:i/>
                <w:iCs/>
              </w:rPr>
              <w:t>changes what the customer sees</w:t>
            </w:r>
          </w:p>
        </w:tc>
      </w:tr>
      <w:tr w:rsidR="008D6429" w14:paraId="04A6B9C9" w14:textId="77777777">
        <w:tc>
          <w:tcPr>
            <w:tcW w:w="0" w:type="auto"/>
          </w:tcPr>
          <w:p w14:paraId="7A9434F6" w14:textId="77777777" w:rsidR="008D6429" w:rsidRDefault="00CD48D2">
            <w:pPr>
              <w:pStyle w:val="Compact"/>
            </w:pPr>
            <w:r>
              <w:rPr>
                <w:b/>
                <w:bCs/>
              </w:rPr>
              <w:t>P-38</w:t>
            </w:r>
          </w:p>
        </w:tc>
        <w:tc>
          <w:tcPr>
            <w:tcW w:w="0" w:type="auto"/>
          </w:tcPr>
          <w:p w14:paraId="22C0C997" w14:textId="77777777" w:rsidR="008D6429" w:rsidRDefault="00CD48D2">
            <w:pPr>
              <w:pStyle w:val="Compact"/>
            </w:pPr>
            <w:r>
              <w:t>2026-08-10</w:t>
            </w:r>
          </w:p>
        </w:tc>
        <w:tc>
          <w:tcPr>
            <w:tcW w:w="0" w:type="auto"/>
          </w:tcPr>
          <w:p w14:paraId="59026206" w14:textId="77777777" w:rsidR="008D6429" w:rsidRDefault="00CD48D2">
            <w:pPr>
              <w:pStyle w:val="Compact"/>
            </w:pPr>
            <w:r>
              <w:t>Incomplete scans</w:t>
            </w:r>
          </w:p>
        </w:tc>
        <w:tc>
          <w:tcPr>
            <w:tcW w:w="0" w:type="auto"/>
          </w:tcPr>
          <w:p w14:paraId="4B77548C" w14:textId="77777777" w:rsidR="008D6429" w:rsidRDefault="00CD48D2">
            <w:pPr>
              <w:pStyle w:val="Compact"/>
            </w:pPr>
            <w:r>
              <w:t xml:space="preserve">A vCenter that could not be scanned is rendered </w:t>
            </w:r>
            <w:r>
              <w:rPr>
                <w:b/>
                <w:bCs/>
              </w:rPr>
              <w:t>into the report body</w:t>
            </w:r>
            <w:r>
              <w:t xml:space="preserve"> </w:t>
            </w:r>
            <w:r>
              <w:t xml:space="preserve">as a banner and a table naming it and the reason, not only into the run log. The recipient of the email is far more likely to read the email than to open Orchestrator. </w:t>
            </w:r>
            <w:r>
              <w:rPr>
                <w:i/>
                <w:iCs/>
              </w:rPr>
              <w:t>(Same reasoning as S-16 on the Admin Accounts report.)</w:t>
            </w:r>
          </w:p>
        </w:tc>
        <w:tc>
          <w:tcPr>
            <w:tcW w:w="0" w:type="auto"/>
          </w:tcPr>
          <w:p w14:paraId="3BF36CEE" w14:textId="77777777" w:rsidR="008D6429" w:rsidRDefault="00CD48D2">
            <w:pPr>
              <w:pStyle w:val="Compact"/>
            </w:pPr>
            <w:r>
              <w:t>Enhancement (trust)</w:t>
            </w:r>
          </w:p>
        </w:tc>
      </w:tr>
      <w:tr w:rsidR="008D6429" w14:paraId="0C4E1255" w14:textId="77777777">
        <w:tc>
          <w:tcPr>
            <w:tcW w:w="0" w:type="auto"/>
          </w:tcPr>
          <w:p w14:paraId="0B3206E6" w14:textId="77777777" w:rsidR="008D6429" w:rsidRDefault="00CD48D2">
            <w:pPr>
              <w:pStyle w:val="Compact"/>
            </w:pPr>
            <w:r>
              <w:rPr>
                <w:b/>
                <w:bCs/>
              </w:rPr>
              <w:t>P-39</w:t>
            </w:r>
          </w:p>
        </w:tc>
        <w:tc>
          <w:tcPr>
            <w:tcW w:w="0" w:type="auto"/>
          </w:tcPr>
          <w:p w14:paraId="193F65D9" w14:textId="77777777" w:rsidR="008D6429" w:rsidRDefault="00CD48D2">
            <w:pPr>
              <w:pStyle w:val="Compact"/>
            </w:pPr>
            <w:r>
              <w:t>2026-08-10</w:t>
            </w:r>
          </w:p>
        </w:tc>
        <w:tc>
          <w:tcPr>
            <w:tcW w:w="0" w:type="auto"/>
          </w:tcPr>
          <w:p w14:paraId="3032E377" w14:textId="77777777" w:rsidR="008D6429" w:rsidRDefault="00CD48D2">
            <w:pPr>
              <w:pStyle w:val="Compact"/>
            </w:pPr>
            <w:r>
              <w:t>Presentation</w:t>
            </w:r>
          </w:p>
        </w:tc>
        <w:tc>
          <w:tcPr>
            <w:tcW w:w="0" w:type="auto"/>
          </w:tcPr>
          <w:p w14:paraId="2B4D1776" w14:textId="77777777" w:rsidR="008D6429" w:rsidRDefault="00CD48D2">
            <w:pPr>
              <w:pStyle w:val="Compact"/>
            </w:pPr>
            <w:r>
              <w:t xml:space="preserve">A stylesheet is applied — this action emitted bare </w:t>
            </w:r>
            <w:r>
              <w:rPr>
                <w:rStyle w:val="VerbatimChar"/>
              </w:rPr>
              <w:t>ConvertTo-Html -Fragment</w:t>
            </w:r>
            <w:r>
              <w:t xml:space="preserve"> output with none. Four columns added: </w:t>
            </w:r>
            <w:r>
              <w:rPr>
                <w:b/>
                <w:bCs/>
              </w:rPr>
              <w:t>Datacenter</w:t>
            </w:r>
            <w:r>
              <w:t xml:space="preserve">, </w:t>
            </w:r>
            <w:r>
              <w:rPr>
                <w:b/>
                <w:bCs/>
              </w:rPr>
              <w:t>Datastore Cluster</w:t>
            </w:r>
            <w:r>
              <w:t xml:space="preserve">, </w:t>
            </w:r>
            <w:r>
              <w:rPr>
                <w:b/>
                <w:bCs/>
              </w:rPr>
              <w:t>Type</w:t>
            </w:r>
            <w:r>
              <w:t xml:space="preserve">, </w:t>
            </w:r>
            <w:r>
              <w:rPr>
                <w:b/>
                <w:bCs/>
              </w:rPr>
              <w:t>Overcommitted</w:t>
            </w:r>
            <w:r>
              <w:t>. Rows are ordered worst-first with deterministic tie-breaking, so consecutive reports can be compared by eye.</w:t>
            </w:r>
          </w:p>
        </w:tc>
        <w:tc>
          <w:tcPr>
            <w:tcW w:w="0" w:type="auto"/>
          </w:tcPr>
          <w:p w14:paraId="4789CB6E" w14:textId="77777777" w:rsidR="008D6429" w:rsidRDefault="00CD48D2">
            <w:pPr>
              <w:pStyle w:val="Compact"/>
            </w:pPr>
            <w:r>
              <w:t>Enhancement</w:t>
            </w:r>
          </w:p>
        </w:tc>
      </w:tr>
      <w:tr w:rsidR="008D6429" w14:paraId="0B744536" w14:textId="77777777">
        <w:tc>
          <w:tcPr>
            <w:tcW w:w="0" w:type="auto"/>
          </w:tcPr>
          <w:p w14:paraId="2A21F26A" w14:textId="77777777" w:rsidR="008D6429" w:rsidRDefault="00CD48D2">
            <w:pPr>
              <w:pStyle w:val="Compact"/>
            </w:pPr>
            <w:r>
              <w:rPr>
                <w:b/>
                <w:bCs/>
              </w:rPr>
              <w:t>P-40</w:t>
            </w:r>
          </w:p>
        </w:tc>
        <w:tc>
          <w:tcPr>
            <w:tcW w:w="0" w:type="auto"/>
          </w:tcPr>
          <w:p w14:paraId="735D9470" w14:textId="77777777" w:rsidR="008D6429" w:rsidRDefault="00CD48D2">
            <w:pPr>
              <w:pStyle w:val="Compact"/>
            </w:pPr>
            <w:r>
              <w:t>2026-08-10</w:t>
            </w:r>
          </w:p>
        </w:tc>
        <w:tc>
          <w:tcPr>
            <w:tcW w:w="0" w:type="auto"/>
          </w:tcPr>
          <w:p w14:paraId="681474E9" w14:textId="77777777" w:rsidR="008D6429" w:rsidRDefault="00CD48D2">
            <w:pPr>
              <w:pStyle w:val="Compact"/>
            </w:pPr>
            <w:r>
              <w:t>Mail subject</w:t>
            </w:r>
          </w:p>
        </w:tc>
        <w:tc>
          <w:tcPr>
            <w:tcW w:w="0" w:type="auto"/>
          </w:tcPr>
          <w:p w14:paraId="73D601F5" w14:textId="77777777" w:rsidR="008D6429" w:rsidRDefault="00CD48D2">
            <w:pPr>
              <w:pStyle w:val="Compact"/>
            </w:pPr>
            <w:r>
              <w:t xml:space="preserve">Subject carries </w:t>
            </w:r>
            <w:r>
              <w:rPr>
                <w:b/>
                <w:bCs/>
              </w:rPr>
              <w:t>all three band counts</w:t>
            </w:r>
            <w:r>
              <w:t xml:space="preserve">, not the top band alone, and appends </w:t>
            </w:r>
            <w:r>
              <w:rPr>
                <w:rStyle w:val="VerbatimChar"/>
              </w:rPr>
              <w:t>INCOMPLETE (n vCenter(s) unreachable)</w:t>
            </w:r>
            <w:r>
              <w:t xml:space="preserve"> when the underlying scan had gaps. A recipient must not read a low count as good news when it is really a partial scan.</w:t>
            </w:r>
          </w:p>
        </w:tc>
        <w:tc>
          <w:tcPr>
            <w:tcW w:w="0" w:type="auto"/>
          </w:tcPr>
          <w:p w14:paraId="741602BF" w14:textId="77777777" w:rsidR="008D6429" w:rsidRDefault="00CD48D2">
            <w:pPr>
              <w:pStyle w:val="Compact"/>
            </w:pPr>
            <w:r>
              <w:rPr>
                <w:b/>
                <w:bCs/>
              </w:rPr>
              <w:t>Defect (misleading)</w:t>
            </w:r>
          </w:p>
        </w:tc>
      </w:tr>
      <w:tr w:rsidR="008D6429" w14:paraId="34C790E3" w14:textId="77777777">
        <w:tc>
          <w:tcPr>
            <w:tcW w:w="0" w:type="auto"/>
          </w:tcPr>
          <w:p w14:paraId="068FEAC8" w14:textId="77777777" w:rsidR="008D6429" w:rsidRDefault="00CD48D2">
            <w:pPr>
              <w:pStyle w:val="Compact"/>
            </w:pPr>
            <w:r>
              <w:rPr>
                <w:b/>
                <w:bCs/>
              </w:rPr>
              <w:t>P-41</w:t>
            </w:r>
          </w:p>
        </w:tc>
        <w:tc>
          <w:tcPr>
            <w:tcW w:w="0" w:type="auto"/>
          </w:tcPr>
          <w:p w14:paraId="5A2EBD0B" w14:textId="77777777" w:rsidR="008D6429" w:rsidRDefault="00CD48D2">
            <w:pPr>
              <w:pStyle w:val="Compact"/>
            </w:pPr>
            <w:r>
              <w:t>2026-08-10</w:t>
            </w:r>
          </w:p>
        </w:tc>
        <w:tc>
          <w:tcPr>
            <w:tcW w:w="0" w:type="auto"/>
          </w:tcPr>
          <w:p w14:paraId="4E172649" w14:textId="77777777" w:rsidR="008D6429" w:rsidRDefault="00CD48D2">
            <w:pPr>
              <w:pStyle w:val="Compact"/>
            </w:pPr>
            <w:r>
              <w:t>Outcome &amp; recovery</w:t>
            </w:r>
          </w:p>
        </w:tc>
        <w:tc>
          <w:tcPr>
            <w:tcW w:w="0" w:type="auto"/>
          </w:tcPr>
          <w:p w14:paraId="6924AFCF" w14:textId="77777777" w:rsidR="008D6429" w:rsidRDefault="00CD48D2">
            <w:pPr>
              <w:pStyle w:val="Compact"/>
            </w:pPr>
            <w:r>
              <w:t xml:space="preserve">The run classifies as </w:t>
            </w:r>
            <w:r>
              <w:rPr>
                <w:rStyle w:val="VerbatimChar"/>
              </w:rPr>
              <w:t>COMPLETE</w:t>
            </w:r>
            <w:r>
              <w:t xml:space="preserve">, </w:t>
            </w:r>
            <w:r>
              <w:rPr>
                <w:rStyle w:val="VerbatimChar"/>
              </w:rPr>
              <w:t>CLEAN_NO_FINDINGS</w:t>
            </w:r>
            <w:r>
              <w:t xml:space="preserve">, </w:t>
            </w:r>
            <w:r>
              <w:rPr>
                <w:rStyle w:val="VerbatimChar"/>
              </w:rPr>
              <w:t>COMPLETE_WITH_GAPS</w:t>
            </w:r>
            <w:r>
              <w:t xml:space="preserve"> or </w:t>
            </w:r>
            <w:r>
              <w:rPr>
                <w:rStyle w:val="VerbatimChar"/>
              </w:rPr>
              <w:t>ERROR</w:t>
            </w:r>
            <w:r>
              <w:t xml:space="preserve"> rather than pass/fail. A </w:t>
            </w:r>
            <w:r>
              <w:rPr>
                <w:b/>
                <w:bCs/>
              </w:rPr>
              <w:t>delivery failure fails the run</w:t>
            </w:r>
            <w:r>
              <w:t xml:space="preserve"> — a report nobody received is not a success — and the exception handler writes the already-built report into the transcript so a late failure does not discard the whole estate sweep.</w:t>
            </w:r>
          </w:p>
        </w:tc>
        <w:tc>
          <w:tcPr>
            <w:tcW w:w="0" w:type="auto"/>
          </w:tcPr>
          <w:p w14:paraId="3F798A9D" w14:textId="77777777" w:rsidR="008D6429" w:rsidRDefault="00CD48D2">
            <w:pPr>
              <w:pStyle w:val="Compact"/>
            </w:pPr>
            <w:r>
              <w:t>Enhancement (operability)</w:t>
            </w:r>
          </w:p>
        </w:tc>
      </w:tr>
      <w:tr w:rsidR="008D6429" w14:paraId="542D2D01" w14:textId="77777777">
        <w:tc>
          <w:tcPr>
            <w:tcW w:w="0" w:type="auto"/>
          </w:tcPr>
          <w:p w14:paraId="670E24DC" w14:textId="77777777" w:rsidR="008D6429" w:rsidRDefault="00CD48D2">
            <w:pPr>
              <w:pStyle w:val="Compact"/>
            </w:pPr>
            <w:r>
              <w:rPr>
                <w:b/>
                <w:bCs/>
              </w:rPr>
              <w:t>P-42</w:t>
            </w:r>
          </w:p>
        </w:tc>
        <w:tc>
          <w:tcPr>
            <w:tcW w:w="0" w:type="auto"/>
          </w:tcPr>
          <w:p w14:paraId="24A9084E" w14:textId="77777777" w:rsidR="008D6429" w:rsidRDefault="00CD48D2">
            <w:pPr>
              <w:pStyle w:val="Compact"/>
            </w:pPr>
            <w:r>
              <w:t>2026-08-10</w:t>
            </w:r>
          </w:p>
        </w:tc>
        <w:tc>
          <w:tcPr>
            <w:tcW w:w="0" w:type="auto"/>
          </w:tcPr>
          <w:p w14:paraId="03B05FE5" w14:textId="77777777" w:rsidR="008D6429" w:rsidRDefault="00CD48D2">
            <w:pPr>
              <w:pStyle w:val="Compact"/>
            </w:pPr>
            <w:r>
              <w:t>Inputs &amp; secrets</w:t>
            </w:r>
          </w:p>
        </w:tc>
        <w:tc>
          <w:tcPr>
            <w:tcW w:w="0" w:type="auto"/>
          </w:tcPr>
          <w:p w14:paraId="205B9994" w14:textId="77777777" w:rsidR="008D6429" w:rsidRDefault="00CD48D2">
            <w:pPr>
              <w:pStyle w:val="Compact"/>
            </w:pPr>
            <w:r>
              <w:rPr>
                <w:rStyle w:val="VerbatimChar"/>
              </w:rPr>
              <w:t>vars.txt</w:t>
            </w:r>
            <w:r>
              <w:t xml:space="preserve"> → workflow inputs with defaults on the Inputs tab. Mail recipients are </w:t>
            </w:r>
            <w:r>
              <w:rPr>
                <w:b/>
                <w:bCs/>
              </w:rPr>
              <w:t>arrays</w:t>
            </w:r>
            <w:r>
              <w:t xml:space="preserve">, not comma-strings (consistent with P-12); blank Cc entries are stripped rather than rejected. SMTP credentials, when used, are a </w:t>
            </w:r>
            <w:r>
              <w:rPr>
                <w:rStyle w:val="VerbatimChar"/>
              </w:rPr>
              <w:t>SecureString</w:t>
            </w:r>
            <w:r>
              <w:t xml:space="preserve"> input; the current anonymous relay needs none. No configuration elements are required.</w:t>
            </w:r>
          </w:p>
        </w:tc>
        <w:tc>
          <w:tcPr>
            <w:tcW w:w="0" w:type="auto"/>
          </w:tcPr>
          <w:p w14:paraId="751F7DE2" w14:textId="77777777" w:rsidR="008D6429" w:rsidRDefault="00CD48D2">
            <w:pPr>
              <w:pStyle w:val="Compact"/>
            </w:pPr>
            <w:r>
              <w:t>Enhancement</w:t>
            </w:r>
          </w:p>
        </w:tc>
      </w:tr>
      <w:tr w:rsidR="008D6429" w14:paraId="2040E8A7" w14:textId="77777777">
        <w:tc>
          <w:tcPr>
            <w:tcW w:w="0" w:type="auto"/>
          </w:tcPr>
          <w:p w14:paraId="64245A66" w14:textId="77777777" w:rsidR="008D6429" w:rsidRDefault="00CD48D2">
            <w:pPr>
              <w:pStyle w:val="Compact"/>
            </w:pPr>
            <w:r>
              <w:rPr>
                <w:b/>
                <w:bCs/>
              </w:rPr>
              <w:t>P-43</w:t>
            </w:r>
          </w:p>
        </w:tc>
        <w:tc>
          <w:tcPr>
            <w:tcW w:w="0" w:type="auto"/>
          </w:tcPr>
          <w:p w14:paraId="61ACEF7E" w14:textId="77777777" w:rsidR="008D6429" w:rsidRDefault="00CD48D2">
            <w:pPr>
              <w:pStyle w:val="Compact"/>
            </w:pPr>
            <w:r>
              <w:t>2026-08-10</w:t>
            </w:r>
          </w:p>
        </w:tc>
        <w:tc>
          <w:tcPr>
            <w:tcW w:w="0" w:type="auto"/>
          </w:tcPr>
          <w:p w14:paraId="426C98F4" w14:textId="77777777" w:rsidR="008D6429" w:rsidRDefault="00CD48D2">
            <w:pPr>
              <w:pStyle w:val="Compact"/>
            </w:pPr>
            <w:r>
              <w:t>Report artefact</w:t>
            </w:r>
          </w:p>
        </w:tc>
        <w:tc>
          <w:tcPr>
            <w:tcW w:w="0" w:type="auto"/>
          </w:tcPr>
          <w:p w14:paraId="5B349CDC" w14:textId="77777777" w:rsidR="008D6429" w:rsidRDefault="00CD48D2">
            <w:pPr>
              <w:pStyle w:val="Compact"/>
            </w:pPr>
            <w:r>
              <w:t xml:space="preserve">The unbounded, </w:t>
            </w:r>
            <w:r>
              <w:rPr>
                <w:b/>
                <w:bCs/>
              </w:rPr>
              <w:t>appending</w:t>
            </w:r>
            <w:r>
              <w:t xml:space="preserve"> </w:t>
            </w:r>
            <w:r>
              <w:rPr>
                <w:rStyle w:val="VerbatimChar"/>
              </w:rPr>
              <w:t>Debug\result.html</w:t>
            </w:r>
            <w:r>
              <w:t xml:space="preserve"> on the Windows host is replaced by the </w:t>
            </w:r>
            <w:r>
              <w:rPr>
                <w:rStyle w:val="VerbatimChar"/>
              </w:rPr>
              <w:t>reportHtml</w:t>
            </w:r>
            <w:r>
              <w:t xml:space="preserve"> workflow output, produced on every run whether or not mail is enabled and whether or not anything crossed a threshold.</w:t>
            </w:r>
          </w:p>
        </w:tc>
        <w:tc>
          <w:tcPr>
            <w:tcW w:w="0" w:type="auto"/>
          </w:tcPr>
          <w:p w14:paraId="0C72840F" w14:textId="77777777" w:rsidR="008D6429" w:rsidRDefault="00CD48D2">
            <w:pPr>
              <w:pStyle w:val="Compact"/>
            </w:pPr>
            <w:r>
              <w:t>Hygiene</w:t>
            </w:r>
          </w:p>
        </w:tc>
      </w:tr>
    </w:tbl>
    <w:p w14:paraId="752A00CB" w14:textId="77777777" w:rsidR="008D6429" w:rsidRDefault="00CD48D2">
      <w:r>
        <w:pict w14:anchorId="53F5D19C">
          <v:rect id="_x0000_i1028" style="width:0;height:1.5pt" o:hralign="center" o:hrstd="t" o:hr="t"/>
        </w:pict>
      </w:r>
    </w:p>
    <w:p w14:paraId="676D5970" w14:textId="77777777" w:rsidR="008D6429" w:rsidRDefault="00CD48D2">
      <w:pPr>
        <w:pStyle w:val="Heading2"/>
      </w:pPr>
      <w:bookmarkStart w:id="14" w:name="X28aea72d800202b6811cf8c955799cb3284e209"/>
      <w:bookmarkStart w:id="15" w:name="_Toc237256797"/>
      <w:bookmarkEnd w:id="12"/>
      <w:r>
        <w:t xml:space="preserve">4. What deliberately does </w:t>
      </w:r>
      <w:r>
        <w:rPr>
          <w:b/>
          <w:bCs/>
        </w:rPr>
        <w:t>not</w:t>
      </w:r>
      <w:r>
        <w:t xml:space="preserve"> change</w:t>
      </w:r>
      <w:bookmarkEnd w:id="15"/>
    </w:p>
    <w:tbl>
      <w:tblPr>
        <w:tblStyle w:val="Table"/>
        <w:tblW w:w="0" w:type="auto"/>
        <w:tblLook w:val="0020" w:firstRow="1" w:lastRow="0" w:firstColumn="0" w:lastColumn="0" w:noHBand="0" w:noVBand="0"/>
      </w:tblPr>
      <w:tblGrid>
        <w:gridCol w:w="2400"/>
        <w:gridCol w:w="7176"/>
      </w:tblGrid>
      <w:tr w:rsidR="008D6429" w14:paraId="064DCD44" w14:textId="77777777" w:rsidTr="008D6429">
        <w:trPr>
          <w:cnfStyle w:val="100000000000" w:firstRow="1" w:lastRow="0" w:firstColumn="0" w:lastColumn="0" w:oddVBand="0" w:evenVBand="0" w:oddHBand="0" w:evenHBand="0" w:firstRowFirstColumn="0" w:firstRowLastColumn="0" w:lastRowFirstColumn="0" w:lastRowLastColumn="0"/>
          <w:tblHeader/>
        </w:trPr>
        <w:tc>
          <w:tcPr>
            <w:tcW w:w="0" w:type="auto"/>
          </w:tcPr>
          <w:p w14:paraId="690D1AE4" w14:textId="77777777" w:rsidR="008D6429" w:rsidRDefault="00CD48D2">
            <w:pPr>
              <w:pStyle w:val="Compact"/>
            </w:pPr>
            <w:r>
              <w:t>Item</w:t>
            </w:r>
          </w:p>
        </w:tc>
        <w:tc>
          <w:tcPr>
            <w:tcW w:w="0" w:type="auto"/>
          </w:tcPr>
          <w:p w14:paraId="36CD8AAD" w14:textId="77777777" w:rsidR="008D6429" w:rsidRDefault="00CD48D2">
            <w:pPr>
              <w:pStyle w:val="Compact"/>
            </w:pPr>
            <w:r>
              <w:t>Decision</w:t>
            </w:r>
          </w:p>
        </w:tc>
      </w:tr>
      <w:tr w:rsidR="008D6429" w14:paraId="25719CE7" w14:textId="77777777">
        <w:tc>
          <w:tcPr>
            <w:tcW w:w="0" w:type="auto"/>
          </w:tcPr>
          <w:p w14:paraId="71C868F1" w14:textId="77777777" w:rsidR="008D6429" w:rsidRDefault="00CD48D2">
            <w:pPr>
              <w:pStyle w:val="Compact"/>
            </w:pPr>
            <w:r>
              <w:rPr>
                <w:b/>
                <w:bCs/>
              </w:rPr>
              <w:t>Default thresholds</w:t>
            </w:r>
          </w:p>
        </w:tc>
        <w:tc>
          <w:tcPr>
            <w:tcW w:w="0" w:type="auto"/>
          </w:tcPr>
          <w:p w14:paraId="306ECB14" w14:textId="77777777" w:rsidR="008D6429" w:rsidRDefault="00CD48D2">
            <w:pPr>
              <w:pStyle w:val="Compact"/>
            </w:pPr>
            <w:r>
              <w:t xml:space="preserve">90 / 80 / 70 preserved exactly. The bands are </w:t>
            </w:r>
            <w:r>
              <w:rPr>
                <w:i/>
                <w:iCs/>
              </w:rPr>
              <w:t>derived</w:t>
            </w:r>
            <w:r>
              <w:t xml:space="preserve"> from </w:t>
            </w:r>
            <w:r>
              <w:rPr>
                <w:rStyle w:val="VerbatimChar"/>
              </w:rPr>
              <w:t>thresholdHighPct</w:t>
            </w:r>
            <w:r>
              <w:t xml:space="preserve"> and </w:t>
            </w:r>
            <w:r>
              <w:rPr>
                <w:rStyle w:val="VerbatimChar"/>
              </w:rPr>
              <w:t>bandWidthPct</w:t>
            </w:r>
            <w:r>
              <w:t xml:space="preserve"> rather than entered independently, so they cannot be made to overlap or invert by operator error.</w:t>
            </w:r>
          </w:p>
        </w:tc>
      </w:tr>
      <w:tr w:rsidR="008D6429" w14:paraId="458F591B" w14:textId="77777777">
        <w:tc>
          <w:tcPr>
            <w:tcW w:w="0" w:type="auto"/>
          </w:tcPr>
          <w:p w14:paraId="129D0D35" w14:textId="77777777" w:rsidR="008D6429" w:rsidRDefault="00CD48D2">
            <w:pPr>
              <w:pStyle w:val="Compact"/>
            </w:pPr>
            <w:r>
              <w:rPr>
                <w:b/>
                <w:bCs/>
              </w:rPr>
              <w:t>The 70% reporting floor</w:t>
            </w:r>
          </w:p>
        </w:tc>
        <w:tc>
          <w:tcPr>
            <w:tcW w:w="0" w:type="auto"/>
          </w:tcPr>
          <w:p w14:paraId="2E106214" w14:textId="77777777" w:rsidR="008D6429" w:rsidRDefault="00CD48D2">
            <w:pPr>
              <w:pStyle w:val="Compact"/>
            </w:pPr>
            <w:r>
              <w:t>Preserved, pending the §1B-2 decision.</w:t>
            </w:r>
          </w:p>
        </w:tc>
      </w:tr>
      <w:tr w:rsidR="008D6429" w14:paraId="6EB7DCC4" w14:textId="77777777">
        <w:tc>
          <w:tcPr>
            <w:tcW w:w="0" w:type="auto"/>
          </w:tcPr>
          <w:p w14:paraId="275A315C" w14:textId="77777777" w:rsidR="008D6429" w:rsidRDefault="00CD48D2">
            <w:pPr>
              <w:pStyle w:val="Compact"/>
            </w:pPr>
            <w:r>
              <w:rPr>
                <w:b/>
                <w:bCs/>
              </w:rPr>
              <w:t>Short vCenter names in the report</w:t>
            </w:r>
          </w:p>
        </w:tc>
        <w:tc>
          <w:tcPr>
            <w:tcW w:w="0" w:type="auto"/>
          </w:tcPr>
          <w:p w14:paraId="4A245403" w14:textId="77777777" w:rsidR="008D6429" w:rsidRDefault="00CD48D2">
            <w:pPr>
              <w:pStyle w:val="Compact"/>
            </w:pPr>
            <w:r>
              <w:t xml:space="preserve">The retiring script displayed </w:t>
            </w:r>
            <w:r>
              <w:rPr>
                <w:rStyle w:val="VerbatimChar"/>
              </w:rPr>
              <w:t>$vcenter.Split('.')[0]</w:t>
            </w:r>
            <w:r>
              <w:t>. Kept — the column stays readable.</w:t>
            </w:r>
          </w:p>
        </w:tc>
      </w:tr>
      <w:tr w:rsidR="008D6429" w14:paraId="0041C04A" w14:textId="77777777">
        <w:tc>
          <w:tcPr>
            <w:tcW w:w="0" w:type="auto"/>
          </w:tcPr>
          <w:p w14:paraId="1E9D37B4" w14:textId="77777777" w:rsidR="008D6429" w:rsidRDefault="00CD48D2">
            <w:pPr>
              <w:pStyle w:val="Compact"/>
            </w:pPr>
            <w:r>
              <w:rPr>
                <w:b/>
                <w:bCs/>
              </w:rPr>
              <w:t>Worst-first ordering</w:t>
            </w:r>
          </w:p>
        </w:tc>
        <w:tc>
          <w:tcPr>
            <w:tcW w:w="0" w:type="auto"/>
          </w:tcPr>
          <w:p w14:paraId="106EA878" w14:textId="77777777" w:rsidR="008D6429" w:rsidRDefault="00CD48D2">
            <w:pPr>
              <w:pStyle w:val="Compact"/>
            </w:pPr>
            <w:r>
              <w:t xml:space="preserve">The retiring script sorted each band by </w:t>
            </w:r>
            <w:r>
              <w:rPr>
                <w:rStyle w:val="VerbatimChar"/>
              </w:rPr>
              <w:t>PercentFree</w:t>
            </w:r>
            <w:r>
              <w:t xml:space="preserve"> ascending. Kept in substance (now </w:t>
            </w:r>
            <w:r>
              <w:rPr>
                <w:rStyle w:val="VerbatimChar"/>
              </w:rPr>
              <w:t>% used</w:t>
            </w:r>
            <w:r>
              <w:t xml:space="preserve"> descending, with deterministic tie-breaks).</w:t>
            </w:r>
          </w:p>
        </w:tc>
      </w:tr>
      <w:tr w:rsidR="008D6429" w14:paraId="7FFC7646" w14:textId="77777777">
        <w:tc>
          <w:tcPr>
            <w:tcW w:w="0" w:type="auto"/>
          </w:tcPr>
          <w:p w14:paraId="757A8F4D" w14:textId="77777777" w:rsidR="008D6429" w:rsidRDefault="00CD48D2">
            <w:pPr>
              <w:pStyle w:val="Compact"/>
            </w:pPr>
            <w:r>
              <w:rPr>
                <w:b/>
                <w:bCs/>
              </w:rPr>
              <w:t>The mail subject prefix</w:t>
            </w:r>
          </w:p>
        </w:tc>
        <w:tc>
          <w:tcPr>
            <w:tcW w:w="0" w:type="auto"/>
          </w:tcPr>
          <w:p w14:paraId="79D8748E" w14:textId="77777777" w:rsidR="008D6429" w:rsidRDefault="00CD48D2">
            <w:pPr>
              <w:pStyle w:val="Compact"/>
            </w:pPr>
            <w:r>
              <w:rPr>
                <w:rStyle w:val="VerbatimChar"/>
              </w:rPr>
              <w:t>var_MailSubjectstring</w:t>
            </w:r>
            <w:r>
              <w:t xml:space="preserve"> carries over verbatim as </w:t>
            </w:r>
            <w:r>
              <w:rPr>
                <w:rStyle w:val="VerbatimChar"/>
              </w:rPr>
              <w:t>mailSubjectPrefix</w:t>
            </w:r>
            <w:r>
              <w:t>.</w:t>
            </w:r>
          </w:p>
        </w:tc>
      </w:tr>
      <w:tr w:rsidR="008D6429" w14:paraId="15D44CB2" w14:textId="77777777">
        <w:tc>
          <w:tcPr>
            <w:tcW w:w="0" w:type="auto"/>
          </w:tcPr>
          <w:p w14:paraId="13526407" w14:textId="77777777" w:rsidR="008D6429" w:rsidRDefault="00CD48D2">
            <w:pPr>
              <w:pStyle w:val="Compact"/>
            </w:pPr>
            <w:r>
              <w:rPr>
                <w:rStyle w:val="VerbatimChar"/>
                <w:b/>
                <w:bCs/>
              </w:rPr>
              <w:t>cvs_functions.ps1</w:t>
            </w:r>
          </w:p>
        </w:tc>
        <w:tc>
          <w:tcPr>
            <w:tcW w:w="0" w:type="auto"/>
          </w:tcPr>
          <w:p w14:paraId="5AD4191D" w14:textId="77777777" w:rsidR="008D6429" w:rsidRDefault="00CD48D2">
            <w:pPr>
              <w:pStyle w:val="Compact"/>
            </w:pPr>
            <w:r>
              <w:rPr>
                <w:b/>
                <w:bCs/>
              </w:rPr>
              <w:t>Untouched.</w:t>
            </w:r>
            <w:r>
              <w:t xml:space="preserve"> See §1C.</w:t>
            </w:r>
          </w:p>
        </w:tc>
      </w:tr>
      <w:tr w:rsidR="008D6429" w14:paraId="595FDEDF" w14:textId="77777777">
        <w:tc>
          <w:tcPr>
            <w:tcW w:w="0" w:type="auto"/>
          </w:tcPr>
          <w:p w14:paraId="0C8F165E" w14:textId="77777777" w:rsidR="008D6429" w:rsidRDefault="00CD48D2">
            <w:pPr>
              <w:pStyle w:val="Compact"/>
            </w:pPr>
            <w:r>
              <w:rPr>
                <w:b/>
                <w:bCs/>
              </w:rPr>
              <w:t>Read-only posture</w:t>
            </w:r>
          </w:p>
        </w:tc>
        <w:tc>
          <w:tcPr>
            <w:tcW w:w="0" w:type="auto"/>
          </w:tcPr>
          <w:p w14:paraId="6859D57C" w14:textId="77777777" w:rsidR="008D6429" w:rsidRDefault="00CD48D2">
            <w:pPr>
              <w:pStyle w:val="Compact"/>
            </w:pPr>
            <w:r>
              <w:t>The automation never wrote to vCenter and still does not.</w:t>
            </w:r>
          </w:p>
        </w:tc>
      </w:tr>
    </w:tbl>
    <w:p w14:paraId="4DF5EF45" w14:textId="77777777" w:rsidR="008D6429" w:rsidRDefault="00CD48D2">
      <w:r>
        <w:pict w14:anchorId="1877385F">
          <v:rect id="_x0000_i1029" style="width:0;height:1.5pt" o:hralign="center" o:hrstd="t" o:hr="t"/>
        </w:pict>
      </w:r>
    </w:p>
    <w:p w14:paraId="6EE9173C" w14:textId="77777777" w:rsidR="008D6429" w:rsidRDefault="00CD48D2">
      <w:pPr>
        <w:pStyle w:val="Heading2"/>
      </w:pPr>
      <w:bookmarkStart w:id="16" w:name="Xd9af55a8e5f41b78d4c29bdca591a40737719f1"/>
      <w:bookmarkStart w:id="17" w:name="_Toc237256798"/>
      <w:bookmarkEnd w:id="14"/>
      <w:r>
        <w:t>5. Open items and watch items</w:t>
      </w:r>
      <w:bookmarkEnd w:id="17"/>
    </w:p>
    <w:tbl>
      <w:tblPr>
        <w:tblStyle w:val="Table"/>
        <w:tblW w:w="0" w:type="auto"/>
        <w:tblLook w:val="0020" w:firstRow="1" w:lastRow="0" w:firstColumn="0" w:lastColumn="0" w:noHBand="0" w:noVBand="0"/>
      </w:tblPr>
      <w:tblGrid>
        <w:gridCol w:w="328"/>
        <w:gridCol w:w="7550"/>
        <w:gridCol w:w="1698"/>
      </w:tblGrid>
      <w:tr w:rsidR="008D6429" w14:paraId="4C3EC42D" w14:textId="77777777" w:rsidTr="008D6429">
        <w:trPr>
          <w:cnfStyle w:val="100000000000" w:firstRow="1" w:lastRow="0" w:firstColumn="0" w:lastColumn="0" w:oddVBand="0" w:evenVBand="0" w:oddHBand="0" w:evenHBand="0" w:firstRowFirstColumn="0" w:firstRowLastColumn="0" w:lastRowFirstColumn="0" w:lastRowLastColumn="0"/>
          <w:tblHeader/>
        </w:trPr>
        <w:tc>
          <w:tcPr>
            <w:tcW w:w="0" w:type="auto"/>
          </w:tcPr>
          <w:p w14:paraId="7F2D4B95" w14:textId="77777777" w:rsidR="008D6429" w:rsidRDefault="00CD48D2">
            <w:pPr>
              <w:pStyle w:val="Compact"/>
            </w:pPr>
            <w:r>
              <w:t>#</w:t>
            </w:r>
          </w:p>
        </w:tc>
        <w:tc>
          <w:tcPr>
            <w:tcW w:w="0" w:type="auto"/>
          </w:tcPr>
          <w:p w14:paraId="07B99DD3" w14:textId="77777777" w:rsidR="008D6429" w:rsidRDefault="00CD48D2">
            <w:pPr>
              <w:pStyle w:val="Compact"/>
            </w:pPr>
            <w:r>
              <w:t>Item</w:t>
            </w:r>
          </w:p>
        </w:tc>
        <w:tc>
          <w:tcPr>
            <w:tcW w:w="0" w:type="auto"/>
          </w:tcPr>
          <w:p w14:paraId="76E86384" w14:textId="77777777" w:rsidR="008D6429" w:rsidRDefault="00CD48D2">
            <w:pPr>
              <w:pStyle w:val="Compact"/>
            </w:pPr>
            <w:r>
              <w:t>Status</w:t>
            </w:r>
          </w:p>
        </w:tc>
      </w:tr>
      <w:tr w:rsidR="008D6429" w14:paraId="1A28747C" w14:textId="77777777">
        <w:tc>
          <w:tcPr>
            <w:tcW w:w="0" w:type="auto"/>
          </w:tcPr>
          <w:p w14:paraId="1EF8CAB1" w14:textId="77777777" w:rsidR="008D6429" w:rsidRDefault="00CD48D2">
            <w:pPr>
              <w:pStyle w:val="Compact"/>
            </w:pPr>
            <w:r>
              <w:t>1</w:t>
            </w:r>
          </w:p>
        </w:tc>
        <w:tc>
          <w:tcPr>
            <w:tcW w:w="0" w:type="auto"/>
          </w:tcPr>
          <w:p w14:paraId="4984A1B2" w14:textId="77777777" w:rsidR="008D6429" w:rsidRDefault="00CD48D2">
            <w:pPr>
              <w:pStyle w:val="Compact"/>
            </w:pPr>
            <w:r>
              <w:rPr>
                <w:b/>
                <w:bCs/>
              </w:rPr>
              <w:t>The report will get longer — brief the recipients first.</w:t>
            </w:r>
            <w:r>
              <w:t xml:space="preserve"> </w:t>
            </w:r>
            <w:r>
              <w:t xml:space="preserve">P-36, P-37 and P-34 each add rows that were previously invisible. The datastore count is expected to rise, in the lab fixtures by a factor of four. That is previously-hidden scope becoming visible, </w:t>
            </w:r>
            <w:r>
              <w:rPr>
                <w:b/>
                <w:bCs/>
              </w:rPr>
              <w:t>not</w:t>
            </w:r>
            <w:r>
              <w:t xml:space="preserve"> a sudden deterioration in the estate. Brief the distribution list before the first scheduled send.</w:t>
            </w:r>
          </w:p>
        </w:tc>
        <w:tc>
          <w:tcPr>
            <w:tcW w:w="0" w:type="auto"/>
          </w:tcPr>
          <w:p w14:paraId="003C08C1" w14:textId="77777777" w:rsidR="008D6429" w:rsidRDefault="00CD48D2">
            <w:pPr>
              <w:pStyle w:val="Compact"/>
            </w:pPr>
            <w:r>
              <w:rPr>
                <w:b/>
                <w:bCs/>
              </w:rPr>
              <w:t>Action required before go-live</w:t>
            </w:r>
          </w:p>
        </w:tc>
      </w:tr>
      <w:tr w:rsidR="008D6429" w14:paraId="2F60C363" w14:textId="77777777">
        <w:tc>
          <w:tcPr>
            <w:tcW w:w="0" w:type="auto"/>
          </w:tcPr>
          <w:p w14:paraId="1D097E82" w14:textId="77777777" w:rsidR="008D6429" w:rsidRDefault="00CD48D2">
            <w:pPr>
              <w:pStyle w:val="Compact"/>
            </w:pPr>
            <w:r>
              <w:t>2</w:t>
            </w:r>
          </w:p>
        </w:tc>
        <w:tc>
          <w:tcPr>
            <w:tcW w:w="0" w:type="auto"/>
          </w:tcPr>
          <w:p w14:paraId="104711AF" w14:textId="77777777" w:rsidR="008D6429" w:rsidRDefault="00CD48D2">
            <w:pPr>
              <w:pStyle w:val="Compact"/>
            </w:pPr>
            <w:r>
              <w:rPr>
                <w:rStyle w:val="VerbatimChar"/>
                <w:b/>
                <w:bCs/>
              </w:rPr>
              <w:t>$high = 90</w:t>
            </w:r>
            <w:r>
              <w:rPr>
                <w:b/>
                <w:bCs/>
              </w:rPr>
              <w:t xml:space="preserve"> vs the comment saying 95</w:t>
            </w:r>
            <w:r>
              <w:t xml:space="preserve"> (§1B-1).</w:t>
            </w:r>
          </w:p>
        </w:tc>
        <w:tc>
          <w:tcPr>
            <w:tcW w:w="0" w:type="auto"/>
          </w:tcPr>
          <w:p w14:paraId="117E2511" w14:textId="77777777" w:rsidR="008D6429" w:rsidRDefault="00CD48D2">
            <w:pPr>
              <w:pStyle w:val="Compact"/>
            </w:pPr>
            <w:r>
              <w:t>Customer decision</w:t>
            </w:r>
          </w:p>
        </w:tc>
      </w:tr>
      <w:tr w:rsidR="008D6429" w14:paraId="3ECA0A49" w14:textId="77777777">
        <w:tc>
          <w:tcPr>
            <w:tcW w:w="0" w:type="auto"/>
          </w:tcPr>
          <w:p w14:paraId="2E346802" w14:textId="77777777" w:rsidR="008D6429" w:rsidRDefault="00CD48D2">
            <w:pPr>
              <w:pStyle w:val="Compact"/>
            </w:pPr>
            <w:r>
              <w:t>3</w:t>
            </w:r>
          </w:p>
        </w:tc>
        <w:tc>
          <w:tcPr>
            <w:tcW w:w="0" w:type="auto"/>
          </w:tcPr>
          <w:p w14:paraId="2B86F3AA" w14:textId="77777777" w:rsidR="008D6429" w:rsidRDefault="00CD48D2">
            <w:pPr>
              <w:pStyle w:val="Compact"/>
            </w:pPr>
            <w:r>
              <w:rPr>
                <w:b/>
                <w:bCs/>
              </w:rPr>
              <w:t>"75 Percent" in the name vs a 70% floor</w:t>
            </w:r>
            <w:r>
              <w:t xml:space="preserve"> (§1B-2).</w:t>
            </w:r>
          </w:p>
        </w:tc>
        <w:tc>
          <w:tcPr>
            <w:tcW w:w="0" w:type="auto"/>
          </w:tcPr>
          <w:p w14:paraId="733E798D" w14:textId="77777777" w:rsidR="008D6429" w:rsidRDefault="00CD48D2">
            <w:pPr>
              <w:pStyle w:val="Compact"/>
            </w:pPr>
            <w:r>
              <w:t>Customer decision</w:t>
            </w:r>
          </w:p>
        </w:tc>
      </w:tr>
      <w:tr w:rsidR="008D6429" w14:paraId="3FFA7F1D" w14:textId="77777777">
        <w:tc>
          <w:tcPr>
            <w:tcW w:w="0" w:type="auto"/>
          </w:tcPr>
          <w:p w14:paraId="67F97A4B" w14:textId="77777777" w:rsidR="008D6429" w:rsidRDefault="00CD48D2">
            <w:pPr>
              <w:pStyle w:val="Compact"/>
            </w:pPr>
            <w:r>
              <w:t>4</w:t>
            </w:r>
          </w:p>
        </w:tc>
        <w:tc>
          <w:tcPr>
            <w:tcW w:w="0" w:type="auto"/>
          </w:tcPr>
          <w:p w14:paraId="68D57F09" w14:textId="77777777" w:rsidR="008D6429" w:rsidRDefault="00CD48D2">
            <w:pPr>
              <w:pStyle w:val="Compact"/>
            </w:pPr>
            <w:r>
              <w:rPr>
                <w:b/>
                <w:bCs/>
              </w:rPr>
              <w:t>The defects in §1A remain live in the Ansible path until the job template is retired.</w:t>
            </w:r>
            <w:r>
              <w:t xml:space="preserve"> This deliverable does not fix </w:t>
            </w:r>
            <w:r>
              <w:rPr>
                <w:rStyle w:val="VerbatimChar"/>
              </w:rPr>
              <w:t>cvs_functions.ps1</w:t>
            </w:r>
            <w:r>
              <w:t xml:space="preserve"> — by design, since the script is being taken out of the path entirely. For as long as both run in parallel, the Ansible report retains all six defects. Keep the overlap short, and do not treat the Ansible report as the reference during comparison.</w:t>
            </w:r>
          </w:p>
        </w:tc>
        <w:tc>
          <w:tcPr>
            <w:tcW w:w="0" w:type="auto"/>
          </w:tcPr>
          <w:p w14:paraId="61777CC5" w14:textId="77777777" w:rsidR="008D6429" w:rsidRDefault="00CD48D2">
            <w:pPr>
              <w:pStyle w:val="Compact"/>
            </w:pPr>
            <w:r>
              <w:rPr>
                <w:b/>
                <w:bCs/>
              </w:rPr>
              <w:t>Open — accepted</w:t>
            </w:r>
          </w:p>
        </w:tc>
      </w:tr>
      <w:tr w:rsidR="008D6429" w14:paraId="4D3A18A6" w14:textId="77777777">
        <w:tc>
          <w:tcPr>
            <w:tcW w:w="0" w:type="auto"/>
          </w:tcPr>
          <w:p w14:paraId="07EB4472" w14:textId="77777777" w:rsidR="008D6429" w:rsidRDefault="00CD48D2">
            <w:pPr>
              <w:pStyle w:val="Compact"/>
            </w:pPr>
            <w:r>
              <w:t>5</w:t>
            </w:r>
          </w:p>
        </w:tc>
        <w:tc>
          <w:tcPr>
            <w:tcW w:w="0" w:type="auto"/>
          </w:tcPr>
          <w:p w14:paraId="67AD72C6" w14:textId="77777777" w:rsidR="008D6429" w:rsidRDefault="00CD48D2">
            <w:pPr>
              <w:pStyle w:val="Compact"/>
            </w:pPr>
            <w:r>
              <w:rPr>
                <w:b/>
                <w:bCs/>
              </w:rPr>
              <w:t>vCenter permissions.</w:t>
            </w:r>
            <w:r>
              <w:t xml:space="preserve"> </w:t>
            </w:r>
            <w:r>
              <w:t>The Orchestrator vCenter endpoint account needs read-only at the root of each inventory. No write permission is needed or used. Confirm the registered endpoints cover all five vCenters.</w:t>
            </w:r>
          </w:p>
        </w:tc>
        <w:tc>
          <w:tcPr>
            <w:tcW w:w="0" w:type="auto"/>
          </w:tcPr>
          <w:p w14:paraId="0418F9F7" w14:textId="77777777" w:rsidR="008D6429" w:rsidRDefault="00CD48D2">
            <w:pPr>
              <w:pStyle w:val="Compact"/>
            </w:pPr>
            <w:r>
              <w:t>Verify at deployment</w:t>
            </w:r>
          </w:p>
        </w:tc>
      </w:tr>
      <w:tr w:rsidR="008D6429" w14:paraId="6BC025A9" w14:textId="77777777">
        <w:tc>
          <w:tcPr>
            <w:tcW w:w="0" w:type="auto"/>
          </w:tcPr>
          <w:p w14:paraId="48D080AE" w14:textId="77777777" w:rsidR="008D6429" w:rsidRDefault="00CD48D2">
            <w:pPr>
              <w:pStyle w:val="Compact"/>
            </w:pPr>
            <w:r>
              <w:t>6</w:t>
            </w:r>
          </w:p>
        </w:tc>
        <w:tc>
          <w:tcPr>
            <w:tcW w:w="0" w:type="auto"/>
          </w:tcPr>
          <w:p w14:paraId="01E56E07" w14:textId="77777777" w:rsidR="008D6429" w:rsidRDefault="00CD48D2">
            <w:pPr>
              <w:pStyle w:val="Compact"/>
            </w:pPr>
            <w:r>
              <w:rPr>
                <w:b/>
                <w:bCs/>
              </w:rPr>
              <w:t>SMTP relay reachability from Orchestrator.</w:t>
            </w:r>
            <w:r>
              <w:t xml:space="preserve"> Mail now leaves the Orchestrator appliance, not the Windows host. </w:t>
            </w:r>
            <w:r>
              <w:rPr>
                <w:rStyle w:val="VerbatimChar"/>
              </w:rPr>
              <w:t>mailrelay.corp.local:25</w:t>
            </w:r>
            <w:r>
              <w:t xml:space="preserve"> must accept submission from the appliance's address.</w:t>
            </w:r>
          </w:p>
        </w:tc>
        <w:tc>
          <w:tcPr>
            <w:tcW w:w="0" w:type="auto"/>
          </w:tcPr>
          <w:p w14:paraId="59BABBB6" w14:textId="77777777" w:rsidR="008D6429" w:rsidRDefault="00CD48D2">
            <w:pPr>
              <w:pStyle w:val="Compact"/>
            </w:pPr>
            <w:r>
              <w:t>Verify at deployment</w:t>
            </w:r>
          </w:p>
        </w:tc>
      </w:tr>
      <w:tr w:rsidR="008D6429" w14:paraId="7C282EC5" w14:textId="77777777">
        <w:tc>
          <w:tcPr>
            <w:tcW w:w="0" w:type="auto"/>
          </w:tcPr>
          <w:p w14:paraId="4571AE7E" w14:textId="77777777" w:rsidR="008D6429" w:rsidRDefault="00CD48D2">
            <w:pPr>
              <w:pStyle w:val="Compact"/>
            </w:pPr>
            <w:r>
              <w:t>7</w:t>
            </w:r>
          </w:p>
        </w:tc>
        <w:tc>
          <w:tcPr>
            <w:tcW w:w="0" w:type="auto"/>
          </w:tcPr>
          <w:p w14:paraId="353FF968" w14:textId="77777777" w:rsidR="008D6429" w:rsidRDefault="00CD48D2">
            <w:pPr>
              <w:pStyle w:val="Compact"/>
            </w:pPr>
            <w:r>
              <w:rPr>
                <w:rStyle w:val="VerbatimChar"/>
                <w:b/>
                <w:bCs/>
              </w:rPr>
              <w:t>uncommitted</w:t>
            </w:r>
            <w:r>
              <w:rPr>
                <w:b/>
                <w:bCs/>
              </w:rPr>
              <w:t xml:space="preserve"> is optional in the vSphere API</w:t>
            </w:r>
            <w:r>
              <w:t xml:space="preserve"> </w:t>
            </w:r>
            <w:r>
              <w:t xml:space="preserve">and is not published for every datastore type. Those rows render </w:t>
            </w:r>
            <w:r>
              <w:rPr>
                <w:rStyle w:val="VerbatimChar"/>
              </w:rPr>
              <w:t>unknown</w:t>
            </w:r>
            <w:r>
              <w:t xml:space="preserve"> in the Overcommitted column rather than a misleading </w:t>
            </w:r>
            <w:r>
              <w:rPr>
                <w:rStyle w:val="VerbatimChar"/>
              </w:rPr>
              <w:t>No</w:t>
            </w:r>
            <w:r>
              <w:t>. Expect some on NFS.</w:t>
            </w:r>
          </w:p>
        </w:tc>
        <w:tc>
          <w:tcPr>
            <w:tcW w:w="0" w:type="auto"/>
          </w:tcPr>
          <w:p w14:paraId="724FD841" w14:textId="77777777" w:rsidR="008D6429" w:rsidRDefault="00CD48D2">
            <w:pPr>
              <w:pStyle w:val="Compact"/>
            </w:pPr>
            <w:r>
              <w:t>Informational</w:t>
            </w:r>
          </w:p>
        </w:tc>
      </w:tr>
      <w:tr w:rsidR="008D6429" w14:paraId="67F2FABC" w14:textId="77777777">
        <w:tc>
          <w:tcPr>
            <w:tcW w:w="0" w:type="auto"/>
          </w:tcPr>
          <w:p w14:paraId="2C9730D5" w14:textId="77777777" w:rsidR="008D6429" w:rsidRDefault="00CD48D2">
            <w:pPr>
              <w:pStyle w:val="Compact"/>
            </w:pPr>
            <w:r>
              <w:t>8</w:t>
            </w:r>
          </w:p>
        </w:tc>
        <w:tc>
          <w:tcPr>
            <w:tcW w:w="0" w:type="auto"/>
          </w:tcPr>
          <w:p w14:paraId="3F391932" w14:textId="77777777" w:rsidR="008D6429" w:rsidRDefault="00CD48D2">
            <w:pPr>
              <w:pStyle w:val="Compact"/>
            </w:pPr>
            <w:r>
              <w:rPr>
                <w:b/>
                <w:bCs/>
              </w:rPr>
              <w:t>Overlapping runs are harmless.</w:t>
            </w:r>
            <w:r>
              <w:t xml:space="preserve"> The workflow is read-only and holds no lock, so it needs no mutex — unlike Snapshot Cleanup. A slow run overrun by the next schedule costs duplicate emails, nothing more.</w:t>
            </w:r>
          </w:p>
        </w:tc>
        <w:tc>
          <w:tcPr>
            <w:tcW w:w="0" w:type="auto"/>
          </w:tcPr>
          <w:p w14:paraId="0C886763" w14:textId="77777777" w:rsidR="008D6429" w:rsidRDefault="00CD48D2">
            <w:pPr>
              <w:pStyle w:val="Compact"/>
            </w:pPr>
            <w:r>
              <w:t>Informational</w:t>
            </w:r>
          </w:p>
        </w:tc>
      </w:tr>
    </w:tbl>
    <w:p w14:paraId="6F89D9DB" w14:textId="77777777" w:rsidR="008D6429" w:rsidRDefault="00CD48D2">
      <w:r>
        <w:pict w14:anchorId="30BA612A">
          <v:rect id="_x0000_i1030" style="width:0;height:1.5pt" o:hralign="center" o:hrstd="t" o:hr="t"/>
        </w:pict>
      </w:r>
    </w:p>
    <w:p w14:paraId="1677A56A" w14:textId="77777777" w:rsidR="008D6429" w:rsidRDefault="00CD48D2">
      <w:pPr>
        <w:pStyle w:val="Heading2"/>
      </w:pPr>
      <w:bookmarkStart w:id="18" w:name="Xacab6b172830a102902fd6ff2c9c05470ad712e"/>
      <w:bookmarkStart w:id="19" w:name="_Toc237256799"/>
      <w:bookmarkEnd w:id="16"/>
      <w:r>
        <w:t>6. Parallel run — how to compare the two reports</w:t>
      </w:r>
      <w:bookmarkEnd w:id="19"/>
    </w:p>
    <w:p w14:paraId="07119AEB" w14:textId="77777777" w:rsidR="008D6429" w:rsidRDefault="00CD48D2">
      <w:pPr>
        <w:pStyle w:val="FirstParagraph"/>
      </w:pPr>
      <w:r>
        <w:t xml:space="preserve">A side-by-side comparison against the Ansible report </w:t>
      </w:r>
      <w:r>
        <w:rPr>
          <w:b/>
          <w:bCs/>
        </w:rPr>
        <w:t>will</w:t>
      </w:r>
      <w:r>
        <w:t xml:space="preserve"> </w:t>
      </w:r>
      <w:r>
        <w:t>show differences, and every one of them is a defect fix rather than a regression. Expect, in descending order of visibility:</w:t>
      </w:r>
    </w:p>
    <w:p w14:paraId="4970E0D1" w14:textId="77777777" w:rsidR="008D6429" w:rsidRDefault="00CD48D2">
      <w:pPr>
        <w:pStyle w:val="Compact"/>
        <w:numPr>
          <w:ilvl w:val="0"/>
          <w:numId w:val="5"/>
        </w:numPr>
      </w:pPr>
      <w:r>
        <w:rPr>
          <w:b/>
          <w:bCs/>
        </w:rPr>
        <w:t>More datastores — usually many more</w:t>
      </w:r>
      <w:r>
        <w:t xml:space="preserve"> (P-36). Anything full but not overcommitted is appearing for the first time.</w:t>
      </w:r>
    </w:p>
    <w:p w14:paraId="0A6D9BA7" w14:textId="77777777" w:rsidR="008D6429" w:rsidRDefault="00CD48D2">
      <w:pPr>
        <w:pStyle w:val="Compact"/>
        <w:numPr>
          <w:ilvl w:val="0"/>
          <w:numId w:val="5"/>
        </w:numPr>
      </w:pPr>
      <w:r>
        <w:rPr>
          <w:b/>
          <w:bCs/>
        </w:rPr>
        <w:t>Duplicate names now appear</w:t>
      </w:r>
      <w:r>
        <w:t xml:space="preserve"> (P-37), attributed to different vCenters.</w:t>
      </w:r>
    </w:p>
    <w:p w14:paraId="29F91476" w14:textId="77777777" w:rsidR="008D6429" w:rsidRDefault="00CD48D2">
      <w:pPr>
        <w:pStyle w:val="Compact"/>
        <w:numPr>
          <w:ilvl w:val="0"/>
          <w:numId w:val="5"/>
        </w:numPr>
      </w:pPr>
      <w:r>
        <w:rPr>
          <w:b/>
          <w:bCs/>
        </w:rPr>
        <w:t>Boundary datastores now appear</w:t>
      </w:r>
      <w:r>
        <w:t xml:space="preserve"> (P-34) — anything at exactly 90.00, 89.99, 80.00 or 70.00 percent.</w:t>
      </w:r>
    </w:p>
    <w:p w14:paraId="5392AE96" w14:textId="77777777" w:rsidR="008D6429" w:rsidRDefault="00CD48D2">
      <w:pPr>
        <w:pStyle w:val="Compact"/>
        <w:numPr>
          <w:ilvl w:val="0"/>
          <w:numId w:val="5"/>
        </w:numPr>
      </w:pPr>
      <w:r>
        <w:rPr>
          <w:b/>
          <w:bCs/>
        </w:rPr>
        <w:t>New columns</w:t>
      </w:r>
      <w:r>
        <w:t xml:space="preserve"> (P-39) — Datacenter, Datastore Cluster, Type, Overcommitted.</w:t>
      </w:r>
    </w:p>
    <w:p w14:paraId="3D40816A" w14:textId="77777777" w:rsidR="008D6429" w:rsidRDefault="00CD48D2">
      <w:pPr>
        <w:pStyle w:val="Compact"/>
        <w:numPr>
          <w:ilvl w:val="0"/>
          <w:numId w:val="5"/>
        </w:numPr>
      </w:pPr>
      <w:r>
        <w:rPr>
          <w:b/>
          <w:bCs/>
        </w:rPr>
        <w:t>A styled report</w:t>
      </w:r>
      <w:r>
        <w:t xml:space="preserve"> (P-39).</w:t>
      </w:r>
    </w:p>
    <w:p w14:paraId="6EB19FF0" w14:textId="77777777" w:rsidR="008D6429" w:rsidRDefault="00CD48D2">
      <w:pPr>
        <w:pStyle w:val="Compact"/>
        <w:numPr>
          <w:ilvl w:val="0"/>
          <w:numId w:val="5"/>
        </w:numPr>
      </w:pPr>
      <w:r>
        <w:rPr>
          <w:b/>
          <w:bCs/>
        </w:rPr>
        <w:t>A report arrives even when a vCenter is unreachable</w:t>
      </w:r>
      <w:r>
        <w:t xml:space="preserve"> (P-35), and declares the gap on its face (P-38).</w:t>
      </w:r>
    </w:p>
    <w:p w14:paraId="2F51B1A0" w14:textId="77777777" w:rsidR="008D6429" w:rsidRDefault="00CD48D2">
      <w:pPr>
        <w:pStyle w:val="FirstParagraph"/>
      </w:pPr>
      <w:r>
        <w:rPr>
          <w:b/>
          <w:bCs/>
        </w:rPr>
        <w:t>The comparison to run.</w:t>
      </w:r>
      <w:r>
        <w:t xml:space="preserve"> Take the row set from each report, keyed on vCenter + datastore name. The correct result is that the new report is a </w:t>
      </w:r>
      <w:r>
        <w:rPr>
          <w:b/>
          <w:bCs/>
        </w:rPr>
        <w:t>strict superset</w:t>
      </w:r>
      <w:r>
        <w:t xml:space="preserve"> of the old one: nothing that appears today should disappear. Anything that </w:t>
      </w:r>
      <w:r>
        <w:rPr>
          <w:i/>
          <w:iCs/>
        </w:rPr>
        <w:t>does</w:t>
      </w:r>
      <w:r>
        <w:t xml:space="preserve"> disappear is a genuine regression and should be raised — that assertion is enforced as test T-23 in the lab harness and must also hold in production.</w:t>
      </w:r>
    </w:p>
    <w:p w14:paraId="6C180F47" w14:textId="77777777" w:rsidR="008D6429" w:rsidRDefault="00CD48D2">
      <w:pPr>
        <w:pStyle w:val="BodyText"/>
      </w:pPr>
      <w:r>
        <w:rPr>
          <w:b/>
          <w:bCs/>
        </w:rPr>
        <w:t>Do not compare counts.</w:t>
      </w:r>
      <w:r>
        <w:t xml:space="preserve"> </w:t>
      </w:r>
      <w:r>
        <w:t>The counts are expected to differ substantially and the difference is the point. Compare membership.</w:t>
      </w:r>
    </w:p>
    <w:p w14:paraId="720F13EC" w14:textId="77777777" w:rsidR="008D6429" w:rsidRDefault="00CD48D2">
      <w:r>
        <w:pict w14:anchorId="792E5B20">
          <v:rect id="_x0000_i1031" style="width:0;height:1.5pt" o:hralign="center" o:hrstd="t" o:hr="t"/>
        </w:pict>
      </w:r>
    </w:p>
    <w:p w14:paraId="477C2BC3" w14:textId="77777777" w:rsidR="008D6429" w:rsidRDefault="00CD48D2">
      <w:pPr>
        <w:pStyle w:val="Heading2"/>
      </w:pPr>
      <w:bookmarkStart w:id="20" w:name="revision-history"/>
      <w:bookmarkStart w:id="21" w:name="_Toc237256800"/>
      <w:bookmarkEnd w:id="18"/>
      <w:r>
        <w:t>Revision history</w:t>
      </w:r>
      <w:bookmarkEnd w:id="21"/>
    </w:p>
    <w:tbl>
      <w:tblPr>
        <w:tblStyle w:val="Table"/>
        <w:tblW w:w="0" w:type="auto"/>
        <w:tblLook w:val="0020" w:firstRow="1" w:lastRow="0" w:firstColumn="0" w:lastColumn="0" w:noHBand="0" w:noVBand="0"/>
      </w:tblPr>
      <w:tblGrid>
        <w:gridCol w:w="803"/>
        <w:gridCol w:w="1415"/>
        <w:gridCol w:w="7358"/>
      </w:tblGrid>
      <w:tr w:rsidR="008D6429" w14:paraId="62B6D65B" w14:textId="77777777" w:rsidTr="008D6429">
        <w:trPr>
          <w:cnfStyle w:val="100000000000" w:firstRow="1" w:lastRow="0" w:firstColumn="0" w:lastColumn="0" w:oddVBand="0" w:evenVBand="0" w:oddHBand="0" w:evenHBand="0" w:firstRowFirstColumn="0" w:firstRowLastColumn="0" w:lastRowFirstColumn="0" w:lastRowLastColumn="0"/>
          <w:tblHeader/>
        </w:trPr>
        <w:tc>
          <w:tcPr>
            <w:tcW w:w="0" w:type="auto"/>
          </w:tcPr>
          <w:p w14:paraId="01A7A864" w14:textId="77777777" w:rsidR="008D6429" w:rsidRDefault="00CD48D2">
            <w:pPr>
              <w:pStyle w:val="Compact"/>
            </w:pPr>
            <w:r>
              <w:t>Date</w:t>
            </w:r>
          </w:p>
        </w:tc>
        <w:tc>
          <w:tcPr>
            <w:tcW w:w="0" w:type="auto"/>
          </w:tcPr>
          <w:p w14:paraId="17F3C1EC" w14:textId="77777777" w:rsidR="008D6429" w:rsidRDefault="00CD48D2">
            <w:pPr>
              <w:pStyle w:val="Compact"/>
            </w:pPr>
            <w:r>
              <w:t>Author</w:t>
            </w:r>
          </w:p>
        </w:tc>
        <w:tc>
          <w:tcPr>
            <w:tcW w:w="0" w:type="auto"/>
          </w:tcPr>
          <w:p w14:paraId="7D633A0C" w14:textId="77777777" w:rsidR="008D6429" w:rsidRDefault="00CD48D2">
            <w:pPr>
              <w:pStyle w:val="Compact"/>
            </w:pPr>
            <w:r>
              <w:t>Summary</w:t>
            </w:r>
          </w:p>
        </w:tc>
      </w:tr>
      <w:tr w:rsidR="008D6429" w14:paraId="5105FB75" w14:textId="77777777">
        <w:tc>
          <w:tcPr>
            <w:tcW w:w="0" w:type="auto"/>
          </w:tcPr>
          <w:p w14:paraId="1B4A4A30" w14:textId="77777777" w:rsidR="008D6429" w:rsidRDefault="00CD48D2">
            <w:pPr>
              <w:pStyle w:val="Compact"/>
            </w:pPr>
            <w:r>
              <w:t>2026-08-10</w:t>
            </w:r>
          </w:p>
        </w:tc>
        <w:tc>
          <w:tcPr>
            <w:tcW w:w="0" w:type="auto"/>
          </w:tcPr>
          <w:p w14:paraId="0C0CC0D9" w14:textId="77777777" w:rsidR="008D6429" w:rsidRDefault="00CD48D2">
            <w:pPr>
              <w:pStyle w:val="Compact"/>
            </w:pPr>
            <w:r>
              <w:t>Automation transition</w:t>
            </w:r>
          </w:p>
        </w:tc>
        <w:tc>
          <w:tcPr>
            <w:tcW w:w="0" w:type="auto"/>
          </w:tcPr>
          <w:p w14:paraId="604EFB27" w14:textId="77777777" w:rsidR="008D6429" w:rsidRDefault="00CD48D2">
            <w:pPr>
              <w:pStyle w:val="Compact"/>
            </w:pPr>
            <w:r>
              <w:t xml:space="preserve">Register created. Recorded the current state of </w:t>
            </w:r>
            <w:r>
              <w:rPr>
                <w:rStyle w:val="VerbatimChar"/>
              </w:rPr>
              <w:t>get_datastores_75_100_used.yml</w:t>
            </w:r>
            <w:r>
              <w:t xml:space="preserve"> and the </w:t>
            </w:r>
            <w:r>
              <w:rPr>
                <w:rStyle w:val="VerbatimChar"/>
              </w:rPr>
              <w:t>get_datastores_75_100_used</w:t>
            </w:r>
            <w:r>
              <w:t xml:space="preserve"> script case, six pre-existing silent defects (§1A), two configuration observations for customer decision (§1B), and process changes </w:t>
            </w:r>
            <w:r>
              <w:rPr>
                <w:b/>
                <w:bCs/>
              </w:rPr>
              <w:t>P-33 … P-43</w:t>
            </w:r>
            <w:r>
              <w:t xml:space="preserve">. Confirmed </w:t>
            </w:r>
            <w:r>
              <w:rPr>
                <w:b/>
                <w:bCs/>
              </w:rPr>
              <w:t xml:space="preserve">no </w:t>
            </w:r>
            <w:r>
              <w:rPr>
                <w:rStyle w:val="VerbatimChar"/>
                <w:b/>
                <w:bCs/>
              </w:rPr>
              <w:t>S-</w:t>
            </w:r>
            <w:r>
              <w:rPr>
                <w:b/>
                <w:bCs/>
              </w:rPr>
              <w:t xml:space="preserve"> changes</w:t>
            </w:r>
            <w:r>
              <w:t xml:space="preserve">: this deliverable is vCenter-native and does not touch </w:t>
            </w:r>
            <w:r>
              <w:rPr>
                <w:rStyle w:val="VerbatimChar"/>
              </w:rPr>
              <w:t>cvs_functions.ps1</w:t>
            </w:r>
            <w:r>
              <w:t>.</w:t>
            </w:r>
          </w:p>
        </w:tc>
      </w:tr>
      <w:bookmarkEnd w:id="0"/>
      <w:bookmarkEnd w:id="20"/>
    </w:tbl>
    <w:p w14:paraId="6D8C8DBE" w14:textId="77777777" w:rsidR="00CD48D2" w:rsidRDefault="00CD48D2"/>
    <w:sectPr w:rsidR="00CD48D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869BC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8D4504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0036A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9352356">
    <w:abstractNumId w:val="0"/>
  </w:num>
  <w:num w:numId="2" w16cid:durableId="946616402">
    <w:abstractNumId w:val="1"/>
  </w:num>
  <w:num w:numId="3" w16cid:durableId="5664969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93303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367882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D6429"/>
    <w:rsid w:val="007567BB"/>
    <w:rsid w:val="008D6429"/>
    <w:rsid w:val="00CD48D2"/>
    <w:rsid w:val="00ED35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2B7AF"/>
  <w15:docId w15:val="{60145A1E-46B6-4040-8F89-53C562B5D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76" w:lineRule="auto"/>
    </w:pPr>
    <w:rPr>
      <w:rFonts w:ascii="Calibri" w:eastAsia="Calibri" w:hAnsi="Calibri" w:cs="Calibri"/>
      <w:color w:val="000000"/>
      <w:sz w:val="22"/>
    </w:rPr>
  </w:style>
  <w:style w:type="paragraph" w:styleId="Heading1">
    <w:name w:val="heading 1"/>
    <w:basedOn w:val="Normal"/>
    <w:next w:val="BodyText"/>
    <w:link w:val="Heading1Char"/>
    <w:uiPriority w:val="9"/>
    <w:qFormat/>
    <w:rsid w:val="00A10FD9"/>
    <w:pPr>
      <w:keepNext/>
      <w:keepLines/>
      <w:spacing w:before="400" w:after="120" w:line="252" w:lineRule="auto"/>
      <w:outlineLvl w:val="0"/>
    </w:pPr>
    <w:rPr>
      <w:rFonts w:ascii="Calibri Light" w:eastAsia="Calibri Light" w:hAnsi="Calibri Light" w:cs="Calibri Light"/>
      <w:color w:val="1F3864"/>
      <w:sz w:val="40"/>
      <w:szCs w:val="40"/>
    </w:rPr>
  </w:style>
  <w:style w:type="paragraph" w:styleId="Heading2">
    <w:name w:val="heading 2"/>
    <w:basedOn w:val="Normal"/>
    <w:next w:val="BodyText"/>
    <w:link w:val="Heading2Char"/>
    <w:uiPriority w:val="9"/>
    <w:semiHidden/>
    <w:unhideWhenUsed/>
    <w:qFormat/>
    <w:rsid w:val="00A10FD9"/>
    <w:pPr>
      <w:keepNext/>
      <w:keepLines/>
      <w:spacing w:before="280" w:after="80" w:line="252" w:lineRule="auto"/>
      <w:outlineLvl w:val="1"/>
    </w:pPr>
    <w:rPr>
      <w:rFonts w:ascii="Calibri Light" w:eastAsia="Calibri Light" w:hAnsi="Calibri Light" w:cs="Calibri Light"/>
      <w:color w:val="2E5C8A"/>
      <w:sz w:val="32"/>
      <w:szCs w:val="32"/>
    </w:rPr>
  </w:style>
  <w:style w:type="paragraph" w:styleId="Heading3">
    <w:name w:val="heading 3"/>
    <w:basedOn w:val="Normal"/>
    <w:next w:val="BodyText"/>
    <w:link w:val="Heading3Char"/>
    <w:uiPriority w:val="9"/>
    <w:semiHidden/>
    <w:unhideWhenUsed/>
    <w:qFormat/>
    <w:rsid w:val="00A10FD9"/>
    <w:pPr>
      <w:keepNext/>
      <w:keepLines/>
      <w:spacing w:before="240" w:after="80" w:line="252" w:lineRule="auto"/>
      <w:outlineLvl w:val="2"/>
    </w:pPr>
    <w:rPr>
      <w:rFonts w:ascii="Calibri Light" w:eastAsia="Calibri Light" w:hAnsi="Calibri Light" w:cs="Calibri Light"/>
      <w:b/>
      <w:color w:val="44546A"/>
      <w:sz w:val="26"/>
      <w:szCs w:val="28"/>
    </w:rPr>
  </w:style>
  <w:style w:type="paragraph" w:styleId="Heading4">
    <w:name w:val="heading 4"/>
    <w:basedOn w:val="Normal"/>
    <w:next w:val="BodyText"/>
    <w:link w:val="Heading4Char"/>
    <w:uiPriority w:val="9"/>
    <w:semiHidden/>
    <w:unhideWhenUsed/>
    <w:qFormat/>
    <w:rsid w:val="00A10FD9"/>
    <w:pPr>
      <w:keepNext/>
      <w:keepLines/>
      <w:spacing w:before="200" w:after="80" w:line="252" w:lineRule="auto"/>
      <w:outlineLvl w:val="3"/>
    </w:pPr>
    <w:rPr>
      <w:b/>
      <w:i/>
      <w:iCs/>
      <w:color w:val="44546A"/>
    </w:rPr>
  </w:style>
  <w:style w:type="paragraph" w:styleId="Heading5">
    <w:name w:val="heading 5"/>
    <w:basedOn w:val="Normal"/>
    <w:next w:val="BodyText"/>
    <w:link w:val="Heading5Char"/>
    <w:uiPriority w:val="9"/>
    <w:semiHidden/>
    <w:unhideWhenUsed/>
    <w:qFormat/>
    <w:rsid w:val="00A10FD9"/>
    <w:pPr>
      <w:keepNext/>
      <w:keepLines/>
      <w:spacing w:before="200" w:after="80" w:line="252" w:lineRule="auto"/>
      <w:outlineLvl w:val="4"/>
    </w:pPr>
    <w:rPr>
      <w:b/>
      <w:color w:val="595959"/>
    </w:rPr>
  </w:style>
  <w:style w:type="paragraph" w:styleId="Heading6">
    <w:name w:val="heading 6"/>
    <w:basedOn w:val="Normal"/>
    <w:next w:val="BodyText"/>
    <w:link w:val="Heading6Char"/>
    <w:uiPriority w:val="9"/>
    <w:semiHidden/>
    <w:unhideWhenUsed/>
    <w:qFormat/>
    <w:rsid w:val="00A10FD9"/>
    <w:pPr>
      <w:keepNext/>
      <w:keepLines/>
      <w:spacing w:before="200" w:after="80" w:line="252" w:lineRule="auto"/>
      <w:outlineLvl w:val="5"/>
    </w:pPr>
    <w:rPr>
      <w:b/>
      <w:i/>
      <w:iCs/>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80"/>
    </w:pPr>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link w:val="TitleChar"/>
    <w:uiPriority w:val="10"/>
    <w:qFormat/>
    <w:rsid w:val="00A10FD9"/>
    <w:pPr>
      <w:keepNext/>
      <w:spacing w:after="240" w:line="252" w:lineRule="auto"/>
      <w:contextualSpacing/>
      <w:jc w:val="center"/>
    </w:pPr>
    <w:rPr>
      <w:rFonts w:ascii="Calibri Light" w:eastAsia="Calibri Light" w:hAnsi="Calibri Light" w:cs="Calibri Light"/>
      <w:color w:val="1F3864"/>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spacing w:after="320"/>
    </w:pPr>
    <w:rPr>
      <w:color w:val="44546A"/>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Lines/>
    </w:pPr>
    <w:rPr>
      <w:sz w:val="24"/>
      <w:szCs w:val="24"/>
    </w:rPr>
  </w:style>
  <w:style w:type="paragraph" w:styleId="Date">
    <w:name w:val="Date"/>
    <w:basedOn w:val="Title"/>
    <w:next w:val="BodyText"/>
    <w:qFormat/>
    <w:pPr>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rPr>
      <w:color w:val="404040"/>
      <w:sz w:val="21"/>
    </w:r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Pr>
      <w:rFonts w:ascii="Calibri" w:eastAsia="Calibri" w:hAnsi="Calibri" w:cs="Calibri"/>
      <w:sz w:val="20"/>
      <w:szCs w:val="20"/>
      <w:lang w:eastAsia="en-US"/>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rPr>
      <w:color w:val="595959"/>
      <w:sz w:val="18"/>
    </w:rPr>
  </w:style>
  <w:style w:type="paragraph" w:customStyle="1" w:styleId="ImageCaption">
    <w:name w:val="Image Caption"/>
    <w:basedOn w:val="Caption"/>
    <w:rPr>
      <w:color w:val="595959"/>
      <w:sz w:val="18"/>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eastAsia="Consolas" w:hAnsi="Consolas" w:cs="Consolas"/>
      <w:color w:val="1F1F1F"/>
      <w:sz w:val="19"/>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rPr>
      <w:sz w:val="36"/>
    </w:rPr>
  </w:style>
  <w:style w:type="paragraph" w:customStyle="1" w:styleId="SourceCode">
    <w:name w:val="Source Code"/>
    <w:basedOn w:val="Normal"/>
    <w:link w:val="VerbatimChar"/>
    <w:pPr>
      <w:wordWrap w:val="0"/>
      <w:spacing w:before="120" w:after="200" w:line="240" w:lineRule="auto"/>
    </w:pPr>
    <w:rPr>
      <w:rFonts w:ascii="Consolas" w:eastAsia="Consolas" w:hAnsi="Consolas" w:cs="Consolas"/>
      <w:color w:val="1F1F1F"/>
      <w:sz w:val="19"/>
    </w:rPr>
  </w:style>
  <w:style w:type="character" w:customStyle="1" w:styleId="KeywordTok">
    <w:name w:val="KeywordTok"/>
    <w:basedOn w:val="VerbatimChar"/>
    <w:rPr>
      <w:rFonts w:ascii="Consolas" w:eastAsia="Consolas" w:hAnsi="Consolas" w:cs="Consolas"/>
      <w:b/>
      <w:color w:val="007020"/>
      <w:sz w:val="19"/>
    </w:rPr>
  </w:style>
  <w:style w:type="character" w:customStyle="1" w:styleId="DataTypeTok">
    <w:name w:val="DataTypeTok"/>
    <w:basedOn w:val="VerbatimChar"/>
    <w:rPr>
      <w:rFonts w:ascii="Consolas" w:eastAsia="Consolas" w:hAnsi="Consolas" w:cs="Consolas"/>
      <w:color w:val="902000"/>
      <w:sz w:val="19"/>
    </w:rPr>
  </w:style>
  <w:style w:type="character" w:customStyle="1" w:styleId="DecValTok">
    <w:name w:val="DecValTok"/>
    <w:basedOn w:val="VerbatimChar"/>
    <w:rPr>
      <w:rFonts w:ascii="Consolas" w:eastAsia="Consolas" w:hAnsi="Consolas" w:cs="Consolas"/>
      <w:color w:val="40A070"/>
      <w:sz w:val="19"/>
    </w:rPr>
  </w:style>
  <w:style w:type="character" w:customStyle="1" w:styleId="BaseNTok">
    <w:name w:val="BaseNTok"/>
    <w:basedOn w:val="VerbatimChar"/>
    <w:rPr>
      <w:rFonts w:ascii="Consolas" w:eastAsia="Consolas" w:hAnsi="Consolas" w:cs="Consolas"/>
      <w:color w:val="40A070"/>
      <w:sz w:val="19"/>
    </w:rPr>
  </w:style>
  <w:style w:type="character" w:customStyle="1" w:styleId="FloatTok">
    <w:name w:val="FloatTok"/>
    <w:basedOn w:val="VerbatimChar"/>
    <w:rPr>
      <w:rFonts w:ascii="Consolas" w:eastAsia="Consolas" w:hAnsi="Consolas" w:cs="Consolas"/>
      <w:color w:val="40A070"/>
      <w:sz w:val="19"/>
    </w:rPr>
  </w:style>
  <w:style w:type="character" w:customStyle="1" w:styleId="ConstantTok">
    <w:name w:val="ConstantTok"/>
    <w:basedOn w:val="VerbatimChar"/>
    <w:rPr>
      <w:rFonts w:ascii="Consolas" w:eastAsia="Consolas" w:hAnsi="Consolas" w:cs="Consolas"/>
      <w:color w:val="880000"/>
      <w:sz w:val="19"/>
    </w:rPr>
  </w:style>
  <w:style w:type="character" w:customStyle="1" w:styleId="CharTok">
    <w:name w:val="CharTok"/>
    <w:basedOn w:val="VerbatimChar"/>
    <w:rPr>
      <w:rFonts w:ascii="Consolas" w:eastAsia="Consolas" w:hAnsi="Consolas" w:cs="Consolas"/>
      <w:color w:val="4070A0"/>
      <w:sz w:val="19"/>
    </w:rPr>
  </w:style>
  <w:style w:type="character" w:customStyle="1" w:styleId="SpecialCharTok">
    <w:name w:val="SpecialCharTok"/>
    <w:basedOn w:val="VerbatimChar"/>
    <w:rPr>
      <w:rFonts w:ascii="Consolas" w:eastAsia="Consolas" w:hAnsi="Consolas" w:cs="Consolas"/>
      <w:color w:val="4070A0"/>
      <w:sz w:val="19"/>
    </w:rPr>
  </w:style>
  <w:style w:type="character" w:customStyle="1" w:styleId="StringTok">
    <w:name w:val="StringTok"/>
    <w:basedOn w:val="VerbatimChar"/>
    <w:rPr>
      <w:rFonts w:ascii="Consolas" w:eastAsia="Consolas" w:hAnsi="Consolas" w:cs="Consolas"/>
      <w:color w:val="4070A0"/>
      <w:sz w:val="19"/>
    </w:rPr>
  </w:style>
  <w:style w:type="character" w:customStyle="1" w:styleId="VerbatimStringTok">
    <w:name w:val="VerbatimStringTok"/>
    <w:basedOn w:val="VerbatimChar"/>
    <w:rPr>
      <w:rFonts w:ascii="Consolas" w:eastAsia="Consolas" w:hAnsi="Consolas" w:cs="Consolas"/>
      <w:color w:val="4070A0"/>
      <w:sz w:val="19"/>
    </w:rPr>
  </w:style>
  <w:style w:type="character" w:customStyle="1" w:styleId="SpecialStringTok">
    <w:name w:val="SpecialStringTok"/>
    <w:basedOn w:val="VerbatimChar"/>
    <w:rPr>
      <w:rFonts w:ascii="Consolas" w:eastAsia="Consolas" w:hAnsi="Consolas" w:cs="Consolas"/>
      <w:color w:val="BB6688"/>
      <w:sz w:val="19"/>
    </w:rPr>
  </w:style>
  <w:style w:type="character" w:customStyle="1" w:styleId="ImportTok">
    <w:name w:val="ImportTok"/>
    <w:basedOn w:val="VerbatimChar"/>
    <w:rPr>
      <w:rFonts w:ascii="Consolas" w:eastAsia="Consolas" w:hAnsi="Consolas" w:cs="Consolas"/>
      <w:b/>
      <w:color w:val="008000"/>
      <w:sz w:val="19"/>
    </w:rPr>
  </w:style>
  <w:style w:type="character" w:customStyle="1" w:styleId="CommentTok">
    <w:name w:val="CommentTok"/>
    <w:basedOn w:val="VerbatimChar"/>
    <w:rPr>
      <w:rFonts w:ascii="Consolas" w:eastAsia="Consolas" w:hAnsi="Consolas" w:cs="Consolas"/>
      <w:i/>
      <w:color w:val="60A0B0"/>
      <w:sz w:val="19"/>
    </w:rPr>
  </w:style>
  <w:style w:type="character" w:customStyle="1" w:styleId="DocumentationTok">
    <w:name w:val="DocumentationTok"/>
    <w:basedOn w:val="VerbatimChar"/>
    <w:rPr>
      <w:rFonts w:ascii="Consolas" w:eastAsia="Consolas" w:hAnsi="Consolas" w:cs="Consolas"/>
      <w:i/>
      <w:color w:val="BA2121"/>
      <w:sz w:val="19"/>
    </w:rPr>
  </w:style>
  <w:style w:type="character" w:customStyle="1" w:styleId="AnnotationTok">
    <w:name w:val="AnnotationTok"/>
    <w:basedOn w:val="VerbatimChar"/>
    <w:rPr>
      <w:rFonts w:ascii="Consolas" w:eastAsia="Consolas" w:hAnsi="Consolas" w:cs="Consolas"/>
      <w:b/>
      <w:i/>
      <w:color w:val="60A0B0"/>
      <w:sz w:val="19"/>
    </w:rPr>
  </w:style>
  <w:style w:type="character" w:customStyle="1" w:styleId="CommentVarTok">
    <w:name w:val="CommentVarTok"/>
    <w:basedOn w:val="VerbatimChar"/>
    <w:rPr>
      <w:rFonts w:ascii="Consolas" w:eastAsia="Consolas" w:hAnsi="Consolas" w:cs="Consolas"/>
      <w:b/>
      <w:i/>
      <w:color w:val="60A0B0"/>
      <w:sz w:val="19"/>
    </w:rPr>
  </w:style>
  <w:style w:type="character" w:customStyle="1" w:styleId="OtherTok">
    <w:name w:val="OtherTok"/>
    <w:basedOn w:val="VerbatimChar"/>
    <w:rPr>
      <w:rFonts w:ascii="Consolas" w:eastAsia="Consolas" w:hAnsi="Consolas" w:cs="Consolas"/>
      <w:color w:val="007020"/>
      <w:sz w:val="19"/>
    </w:rPr>
  </w:style>
  <w:style w:type="character" w:customStyle="1" w:styleId="FunctionTok">
    <w:name w:val="FunctionTok"/>
    <w:basedOn w:val="VerbatimChar"/>
    <w:rPr>
      <w:rFonts w:ascii="Consolas" w:eastAsia="Consolas" w:hAnsi="Consolas" w:cs="Consolas"/>
      <w:color w:val="06287E"/>
      <w:sz w:val="19"/>
    </w:rPr>
  </w:style>
  <w:style w:type="character" w:customStyle="1" w:styleId="VariableTok">
    <w:name w:val="VariableTok"/>
    <w:basedOn w:val="VerbatimChar"/>
    <w:rPr>
      <w:rFonts w:ascii="Consolas" w:eastAsia="Consolas" w:hAnsi="Consolas" w:cs="Consolas"/>
      <w:color w:val="19177C"/>
      <w:sz w:val="19"/>
    </w:rPr>
  </w:style>
  <w:style w:type="character" w:customStyle="1" w:styleId="ControlFlowTok">
    <w:name w:val="ControlFlowTok"/>
    <w:basedOn w:val="VerbatimChar"/>
    <w:rPr>
      <w:rFonts w:ascii="Consolas" w:eastAsia="Consolas" w:hAnsi="Consolas" w:cs="Consolas"/>
      <w:b/>
      <w:color w:val="007020"/>
      <w:sz w:val="19"/>
    </w:rPr>
  </w:style>
  <w:style w:type="character" w:customStyle="1" w:styleId="OperatorTok">
    <w:name w:val="OperatorTok"/>
    <w:basedOn w:val="VerbatimChar"/>
    <w:rPr>
      <w:rFonts w:ascii="Consolas" w:eastAsia="Consolas" w:hAnsi="Consolas" w:cs="Consolas"/>
      <w:color w:val="666666"/>
      <w:sz w:val="19"/>
    </w:rPr>
  </w:style>
  <w:style w:type="character" w:customStyle="1" w:styleId="BuiltInTok">
    <w:name w:val="BuiltInTok"/>
    <w:basedOn w:val="VerbatimChar"/>
    <w:rPr>
      <w:rFonts w:ascii="Consolas" w:eastAsia="Consolas" w:hAnsi="Consolas" w:cs="Consolas"/>
      <w:color w:val="008000"/>
      <w:sz w:val="19"/>
    </w:rPr>
  </w:style>
  <w:style w:type="character" w:customStyle="1" w:styleId="ExtensionTok">
    <w:name w:val="ExtensionTok"/>
    <w:basedOn w:val="VerbatimChar"/>
    <w:rPr>
      <w:rFonts w:ascii="Consolas" w:eastAsia="Consolas" w:hAnsi="Consolas" w:cs="Consolas"/>
      <w:color w:val="1F1F1F"/>
      <w:sz w:val="19"/>
    </w:rPr>
  </w:style>
  <w:style w:type="character" w:customStyle="1" w:styleId="PreprocessorTok">
    <w:name w:val="PreprocessorTok"/>
    <w:basedOn w:val="VerbatimChar"/>
    <w:rPr>
      <w:rFonts w:ascii="Consolas" w:eastAsia="Consolas" w:hAnsi="Consolas" w:cs="Consolas"/>
      <w:color w:val="BC7A00"/>
      <w:sz w:val="19"/>
    </w:rPr>
  </w:style>
  <w:style w:type="character" w:customStyle="1" w:styleId="AttributeTok">
    <w:name w:val="AttributeTok"/>
    <w:basedOn w:val="VerbatimChar"/>
    <w:rPr>
      <w:rFonts w:ascii="Consolas" w:eastAsia="Consolas" w:hAnsi="Consolas" w:cs="Consolas"/>
      <w:color w:val="7D9029"/>
      <w:sz w:val="19"/>
    </w:rPr>
  </w:style>
  <w:style w:type="character" w:customStyle="1" w:styleId="RegionMarkerTok">
    <w:name w:val="RegionMarkerTok"/>
    <w:basedOn w:val="VerbatimChar"/>
    <w:rPr>
      <w:rFonts w:ascii="Consolas" w:eastAsia="Consolas" w:hAnsi="Consolas" w:cs="Consolas"/>
      <w:color w:val="1F1F1F"/>
      <w:sz w:val="19"/>
    </w:rPr>
  </w:style>
  <w:style w:type="character" w:customStyle="1" w:styleId="InformationTok">
    <w:name w:val="InformationTok"/>
    <w:basedOn w:val="VerbatimChar"/>
    <w:rPr>
      <w:rFonts w:ascii="Consolas" w:eastAsia="Consolas" w:hAnsi="Consolas" w:cs="Consolas"/>
      <w:b/>
      <w:i/>
      <w:color w:val="60A0B0"/>
      <w:sz w:val="19"/>
    </w:rPr>
  </w:style>
  <w:style w:type="character" w:customStyle="1" w:styleId="WarningTok">
    <w:name w:val="WarningTok"/>
    <w:basedOn w:val="VerbatimChar"/>
    <w:rPr>
      <w:rFonts w:ascii="Consolas" w:eastAsia="Consolas" w:hAnsi="Consolas" w:cs="Consolas"/>
      <w:b/>
      <w:i/>
      <w:color w:val="60A0B0"/>
      <w:sz w:val="19"/>
    </w:rPr>
  </w:style>
  <w:style w:type="character" w:customStyle="1" w:styleId="AlertTok">
    <w:name w:val="AlertTok"/>
    <w:basedOn w:val="VerbatimChar"/>
    <w:rPr>
      <w:rFonts w:ascii="Consolas" w:eastAsia="Consolas" w:hAnsi="Consolas" w:cs="Consolas"/>
      <w:b/>
      <w:color w:val="FF0000"/>
      <w:sz w:val="19"/>
    </w:rPr>
  </w:style>
  <w:style w:type="character" w:customStyle="1" w:styleId="ErrorTok">
    <w:name w:val="ErrorTok"/>
    <w:basedOn w:val="VerbatimChar"/>
    <w:rPr>
      <w:rFonts w:ascii="Consolas" w:eastAsia="Consolas" w:hAnsi="Consolas" w:cs="Consolas"/>
      <w:b/>
      <w:color w:val="FF0000"/>
      <w:sz w:val="19"/>
    </w:rPr>
  </w:style>
  <w:style w:type="character" w:customStyle="1" w:styleId="NormalTok">
    <w:name w:val="NormalTok"/>
    <w:basedOn w:val="VerbatimChar"/>
    <w:rPr>
      <w:rFonts w:ascii="Consolas" w:eastAsia="Consolas" w:hAnsi="Consolas" w:cs="Consolas"/>
      <w:color w:val="1F1F1F"/>
      <w:sz w:val="19"/>
    </w:rPr>
  </w:style>
  <w:style w:type="paragraph" w:styleId="TOC1">
    <w:name w:val="toc 1"/>
    <w:basedOn w:val="Normal"/>
    <w:next w:val="Normal"/>
    <w:autoRedefine/>
    <w:uiPriority w:val="39"/>
    <w:rsid w:val="00ED35CC"/>
    <w:pPr>
      <w:spacing w:after="100"/>
    </w:pPr>
  </w:style>
  <w:style w:type="paragraph" w:styleId="TOC2">
    <w:name w:val="toc 2"/>
    <w:basedOn w:val="Normal"/>
    <w:next w:val="Normal"/>
    <w:autoRedefine/>
    <w:uiPriority w:val="39"/>
    <w:rsid w:val="00ED35CC"/>
    <w:pPr>
      <w:spacing w:after="100"/>
      <w:ind w:left="220"/>
    </w:pPr>
  </w:style>
  <w:style w:type="paragraph" w:styleId="TOC3">
    <w:name w:val="toc 3"/>
    <w:basedOn w:val="Normal"/>
    <w:next w:val="Normal"/>
    <w:autoRedefine/>
    <w:uiPriority w:val="39"/>
    <w:rsid w:val="00ED35C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2751</Words>
  <Characters>15684</Characters>
  <Application>Microsoft Office Word</Application>
  <DocSecurity>0</DocSecurity>
  <Lines>130</Lines>
  <Paragraphs>36</Paragraphs>
  <ScaleCrop>false</ScaleCrop>
  <Company/>
  <LinksUpToDate>false</LinksUpToDate>
  <CharactersWithSpaces>18399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Jeremy Forguson</cp:lastModifiedBy>
  <cp:revision>2</cp:revision>
  <dcterms:created xsi:type="dcterms:W3CDTF">2026-08-10T16:17:00Z</dcterms:created>
  <dcterms:modified xsi:type="dcterms:W3CDTF">2026-08-10T16:17:00Z</dcterms:modified>
</cp:coreProperties>
</file>