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694e4c243fa1f9a772a0925a9ae88295737dd2"/>
    <w:p>
      <w:pPr>
        <w:pStyle w:val="Heading1"/>
      </w:pPr>
      <w:r>
        <w:t xml:space="preserve">Executive Summary — Server Reboot Report (vRO)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Replace the Ansible-driven "servers pending-reboot report" with a VCF Orchestrator</w:t>
      </w:r>
      <w:r>
        <w:t xml:space="preserve"> </w:t>
      </w:r>
      <w:r>
        <w:t xml:space="preserve">(vRO) workflow that produces the same operational output — an HTML report of which</w:t>
      </w:r>
      <w:r>
        <w:t xml:space="preserve"> </w:t>
      </w:r>
      <w:r>
        <w:t xml:space="preserve">Windows servers in an AD security group have a pending reboot — with no dependency</w:t>
      </w:r>
      <w:r>
        <w:t xml:space="preserve"> </w:t>
      </w:r>
      <w:r>
        <w:t xml:space="preserve">on the Ansible control node.</w: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 scope</w:t>
      </w:r>
    </w:p>
    <w:p>
      <w:pPr>
        <w:pStyle w:val="Compact"/>
        <w:numPr>
          <w:ilvl w:val="0"/>
          <w:numId w:val="1001"/>
        </w:numPr>
      </w:pPr>
      <w:r>
        <w:t xml:space="preserve">One vRO workflow,</w:t>
      </w:r>
      <w:r>
        <w:t xml:space="preserve"> </w:t>
      </w:r>
      <w:r>
        <w:rPr>
          <w:b/>
          <w:bCs/>
        </w:rPr>
        <w:t xml:space="preserve">Get Server Reboot Report</w:t>
      </w:r>
      <w:r>
        <w:t xml:space="preserve">, that runs the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script,</w:t>
      </w:r>
      <w:r>
        <w:t xml:space="preserve"> </w:t>
      </w:r>
      <w:r>
        <w:rPr>
          <w:rStyle w:val="VerbatimChar"/>
        </w:rPr>
        <w:t xml:space="preserve">Get-ServerRebootReportStatus-ByCN</w:t>
      </w:r>
      <w:r>
        <w:t xml:space="preserve"> </w:t>
      </w:r>
      <w:r>
        <w:t xml:space="preserve">function on a PowerShell host.</w:t>
      </w:r>
    </w:p>
    <w:p>
      <w:pPr>
        <w:pStyle w:val="Compact"/>
        <w:numPr>
          <w:ilvl w:val="0"/>
          <w:numId w:val="1001"/>
        </w:numPr>
      </w:pPr>
      <w:r>
        <w:t xml:space="preserve">Consolidation of the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legacy Ansible report variants (lab</w:t>
      </w:r>
      <w:r>
        <w:t xml:space="preserve"> </w:t>
      </w:r>
      <w:r>
        <w:rPr>
          <w:rStyle w:val="VerbatimChar"/>
        </w:rPr>
        <w:t xml:space="preserve">-SecurityGroup_CN</w:t>
      </w:r>
      <w:r>
        <w:t xml:space="preserve"> </w:t>
      </w:r>
      <w:r>
        <w:t xml:space="preserve">and production</w:t>
      </w:r>
      <w:r>
        <w:t xml:space="preserve"> </w:t>
      </w:r>
      <w:r>
        <w:rPr>
          <w:rStyle w:val="VerbatimChar"/>
        </w:rPr>
        <w:t xml:space="preserve">-ADGroupMember</w:t>
      </w:r>
      <w:r>
        <w:t xml:space="preserve">) onto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hardened, recursive resolver.</w:t>
      </w:r>
    </w:p>
    <w:p>
      <w:pPr>
        <w:pStyle w:val="Compact"/>
        <w:numPr>
          <w:ilvl w:val="0"/>
          <w:numId w:val="1001"/>
        </w:numPr>
      </w:pPr>
      <w:r>
        <w:t xml:space="preserve">Optional emailed HTML report.</w:t>
      </w:r>
    </w:p>
    <w:p>
      <w:pPr>
        <w:pStyle w:val="FirstParagraph"/>
      </w:pPr>
      <w:r>
        <w:rPr>
          <w:b/>
          <w:bCs/>
        </w:rPr>
        <w:t xml:space="preserve">Out of scope</w:t>
      </w:r>
    </w:p>
    <w:p>
      <w:pPr>
        <w:pStyle w:val="Compact"/>
        <w:numPr>
          <w:ilvl w:val="0"/>
          <w:numId w:val="1002"/>
        </w:numPr>
      </w:pPr>
      <w:r>
        <w:t xml:space="preserve">Rebooting servers. This workflow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— it never issues a reboot. The</w:t>
      </w:r>
      <w:r>
        <w:t xml:space="preserve"> </w:t>
      </w:r>
      <w:r>
        <w:t xml:space="preserve">separate</w:t>
      </w:r>
      <w:r>
        <w:t xml:space="preserve"> </w:t>
      </w:r>
      <w:r>
        <w:rPr>
          <w:b/>
          <w:bCs/>
        </w:rPr>
        <w:t xml:space="preserve">Invoke-ServerReboot</w:t>
      </w:r>
      <w:r>
        <w:t xml:space="preserve"> </w:t>
      </w:r>
      <w:r>
        <w:t xml:space="preserve">workflow owns that.</w:t>
      </w:r>
    </w:p>
    <w:p>
      <w:pPr>
        <w:pStyle w:val="Compact"/>
        <w:numPr>
          <w:ilvl w:val="0"/>
          <w:numId w:val="1002"/>
        </w:numPr>
      </w:pPr>
      <w:r>
        <w:t xml:space="preserve">Changes to the pending-reboot detection logic itself (unchanged from the script).</w:t>
      </w:r>
    </w:p>
    <w:bookmarkEnd w:id="10"/>
    <w:bookmarkStart w:id="11" w:name="key-benefits"/>
    <w:p>
      <w:pPr>
        <w:pStyle w:val="Heading2"/>
      </w:pPr>
      <w:r>
        <w:t xml:space="preserve">Key benefits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Ansible dependency</w:t>
      </w:r>
      <w:r>
        <w:t xml:space="preserve"> </w:t>
      </w:r>
      <w:r>
        <w:t xml:space="preserve">— runs entirely from vRO against a PowerShell host.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More complete, cleaner results</w:t>
      </w:r>
      <w:r>
        <w:t xml:space="preserve"> </w:t>
      </w:r>
      <w:r>
        <w:t xml:space="preserve">— the recursive ByCN resolver expands nested AD</w:t>
      </w:r>
      <w:r>
        <w:t xml:space="preserve"> </w:t>
      </w:r>
      <w:r>
        <w:t xml:space="preserve">groups and skips disabled / non-computer objects, so production reporting no longer</w:t>
      </w:r>
      <w:r>
        <w:t xml:space="preserve"> </w:t>
      </w:r>
      <w:r>
        <w:t xml:space="preserve">silently misses servers or emits noise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 by design</w:t>
      </w:r>
      <w:r>
        <w:t xml:space="preserve"> </w:t>
      </w:r>
      <w:r>
        <w:t xml:space="preserve">— read-only; no reboot path exists to misfire.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Traceable</w:t>
      </w:r>
      <w:r>
        <w:t xml:space="preserve"> </w:t>
      </w:r>
      <w:r>
        <w:t xml:space="preserve">— each run stamps a</w:t>
      </w:r>
      <w:r>
        <w:t xml:space="preserve"> </w:t>
      </w:r>
      <w:r>
        <w:rPr>
          <w:rStyle w:val="VerbatimChar"/>
        </w:rPr>
        <w:t xml:space="preserve">Workflow:&lt;name&gt;-WorkflowRunId:&lt;run id&gt;</w:t>
      </w:r>
      <w:r>
        <w:t xml:space="preserve"> </w:t>
      </w:r>
      <w:r>
        <w:t xml:space="preserve">marker on</w:t>
      </w:r>
      <w:r>
        <w:t xml:space="preserve"> </w:t>
      </w:r>
      <w:r>
        <w:t xml:space="preserve">every log line.</w:t>
      </w:r>
    </w:p>
    <w:bookmarkEnd w:id="11"/>
    <w:bookmarkStart w:id="12" w:name="key-risks"/>
    <w:p>
      <w:pPr>
        <w:pStyle w:val="Heading2"/>
      </w:pPr>
      <w:r>
        <w:t xml:space="preserve">Key risks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Behaviour change for production</w:t>
      </w:r>
      <w:r>
        <w:t xml:space="preserve"> </w:t>
      </w:r>
      <w:r>
        <w:t xml:space="preserve">— the customer's former</w:t>
      </w:r>
      <w:r>
        <w:t xml:space="preserve"> </w:t>
      </w:r>
      <w:r>
        <w:rPr>
          <w:rStyle w:val="VerbatimChar"/>
        </w:rPr>
        <w:t xml:space="preserve">-ADGroupMember</w:t>
      </w:r>
      <w:r>
        <w:t xml:space="preserve"> </w:t>
      </w:r>
      <w:r>
        <w:t xml:space="preserve">report</w:t>
      </w:r>
      <w:r>
        <w:t xml:space="preserve"> </w:t>
      </w:r>
      <w:r>
        <w:t xml:space="preserve">was non-recursive and unfiltered; moving to ByCN changes the reported set (see</w:t>
      </w:r>
      <w:r>
        <w:t xml:space="preserve"> </w:t>
      </w:r>
      <w:r>
        <w:t xml:space="preserve">Design Document and Change-Register R-1). Strict improvement for a report, but it</w:t>
      </w:r>
      <w:r>
        <w:t xml:space="preserve"> </w:t>
      </w:r>
      <w:r>
        <w:t xml:space="preserve">must be reviewed.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PowerShell host script must be current</w:t>
      </w:r>
      <w:r>
        <w:t xml:space="preserve"> </w:t>
      </w:r>
      <w:r>
        <w:t xml:space="preserve">— the emailed report depends on the</w:t>
      </w:r>
      <w:r>
        <w:t xml:space="preserve"> </w:t>
      </w:r>
      <w:r>
        <w:t xml:space="preserve">optional-CC fix in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(Change-Register R-2). An out-of-date host</w:t>
      </w:r>
      <w:r>
        <w:t xml:space="preserve"> </w:t>
      </w:r>
      <w:r>
        <w:t xml:space="preserve">script breaks emailed reports.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Domain-specific values</w:t>
      </w:r>
      <w:r>
        <w:t xml:space="preserve"> </w:t>
      </w:r>
      <w:r>
        <w:t xml:space="preserve">— the script hardcodes a mail domain; it must match the</w:t>
      </w:r>
      <w:r>
        <w:t xml:space="preserve"> </w:t>
      </w:r>
      <w:r>
        <w:t xml:space="preserve">deployment environment (Implementation Guide).</w:t>
      </w:r>
    </w:p>
    <w:bookmarkEnd w:id="12"/>
    <w:bookmarkStart w:id="13" w:name="high-level-approach"/>
    <w:p>
      <w:pPr>
        <w:pStyle w:val="Heading2"/>
      </w:pPr>
      <w:r>
        <w:t xml:space="preserve">High-level approach</w:t>
      </w:r>
    </w:p>
    <w:p>
      <w:pPr>
        <w:pStyle w:val="Compact"/>
        <w:numPr>
          <w:ilvl w:val="0"/>
          <w:numId w:val="1005"/>
        </w:numPr>
      </w:pPr>
      <w:r>
        <w:t xml:space="preserve">A vRO action builds the PowerShell invocation string (validated inputs, derived</w:t>
      </w:r>
      <w:r>
        <w:t xml:space="preserve"> </w:t>
      </w:r>
      <w:r>
        <w:t xml:space="preserve">report header, recipient normalization).</w:t>
      </w:r>
    </w:p>
    <w:p>
      <w:pPr>
        <w:pStyle w:val="Compact"/>
        <w:numPr>
          <w:ilvl w:val="0"/>
          <w:numId w:val="1005"/>
        </w:numPr>
      </w:pPr>
      <w:r>
        <w:t xml:space="preserve">The OOTB</w:t>
      </w:r>
      <w:r>
        <w:t xml:space="preserve"> </w:t>
      </w:r>
      <w:r>
        <w:rPr>
          <w:b/>
          <w:bCs/>
        </w:rPr>
        <w:t xml:space="preserve">Invoke a PowerShell script</w:t>
      </w:r>
      <w:r>
        <w:t xml:space="preserve"> </w:t>
      </w:r>
      <w:r>
        <w:t xml:space="preserve">workflow runs it on a pre-bound PS host.</w:t>
      </w:r>
    </w:p>
    <w:p>
      <w:pPr>
        <w:pStyle w:val="Compact"/>
        <w:numPr>
          <w:ilvl w:val="0"/>
          <w:numId w:val="1005"/>
        </w:numPr>
      </w:pPr>
      <w:r>
        <w:t xml:space="preserve">A shared</w:t>
      </w:r>
      <w:r>
        <w:t xml:space="preserve"> </w:t>
      </w:r>
      <w:r>
        <w:rPr>
          <w:b/>
          <w:bCs/>
        </w:rPr>
        <w:t xml:space="preserve">parseScriptOutput</w:t>
      </w:r>
      <w:r>
        <w:t xml:space="preserve"> </w:t>
      </w:r>
      <w:r>
        <w:t xml:space="preserve">action classifies the transcript into</w:t>
      </w:r>
      <w:r>
        <w:t xml:space="preserve"> </w:t>
      </w:r>
      <w:r>
        <w:t xml:space="preserve">success / completed-with-errors / failure end states.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2026-07-22T14:12:25Z</dcterms:created>
  <dcterms:modified xsi:type="dcterms:W3CDTF">2026-07-22T14:12:25Z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