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551586682"/>
        <w:docPartObj>
          <w:docPartGallery w:val="Table of Contents"/>
          <w:docPartUnique/>
        </w:docPartObj>
      </w:sdtPr>
      <w:sdtEndPr/>
      <w:sdtContent>
        <w:p w14:paraId="691D9293" w14:textId="77777777" w:rsidR="00BD5547" w:rsidRDefault="003246ED">
          <w:pPr>
            <w:pStyle w:val="TOCHeading"/>
          </w:pPr>
          <w:r>
            <w:t>Table of Contents</w:t>
          </w:r>
        </w:p>
        <w:p w14:paraId="2FB9A64F" w14:textId="5EA31C57" w:rsidR="00EC5403" w:rsidRDefault="003246E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745191" w:history="1">
            <w:r w:rsidR="00EC5403" w:rsidRPr="00261D5E">
              <w:rPr>
                <w:rStyle w:val="Hyperlink"/>
                <w:noProof/>
              </w:rPr>
              <w:t>Executive Summary — Service Account Expiration Reporting</w:t>
            </w:r>
            <w:r w:rsidR="00EC5403">
              <w:rPr>
                <w:noProof/>
                <w:webHidden/>
              </w:rPr>
              <w:tab/>
            </w:r>
            <w:r w:rsidR="00EC5403">
              <w:rPr>
                <w:noProof/>
                <w:webHidden/>
              </w:rPr>
              <w:fldChar w:fldCharType="begin"/>
            </w:r>
            <w:r w:rsidR="00EC5403">
              <w:rPr>
                <w:noProof/>
                <w:webHidden/>
              </w:rPr>
              <w:instrText xml:space="preserve"> PAGEREF _Toc236745191 \h </w:instrText>
            </w:r>
            <w:r w:rsidR="00EC5403">
              <w:rPr>
                <w:noProof/>
                <w:webHidden/>
              </w:rPr>
            </w:r>
            <w:r w:rsidR="00EC5403">
              <w:rPr>
                <w:noProof/>
                <w:webHidden/>
              </w:rPr>
              <w:fldChar w:fldCharType="separate"/>
            </w:r>
            <w:r w:rsidR="00EC5403">
              <w:rPr>
                <w:noProof/>
                <w:webHidden/>
              </w:rPr>
              <w:t>1</w:t>
            </w:r>
            <w:r w:rsidR="00EC5403">
              <w:rPr>
                <w:noProof/>
                <w:webHidden/>
              </w:rPr>
              <w:fldChar w:fldCharType="end"/>
            </w:r>
          </w:hyperlink>
        </w:p>
        <w:p w14:paraId="002DDFD2" w14:textId="696D14A7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192" w:history="1">
            <w:r w:rsidRPr="00261D5E">
              <w:rPr>
                <w:rStyle w:val="Hyperlink"/>
                <w:noProof/>
              </w:rPr>
              <w:t>Business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03AD3" w14:textId="5448C158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193" w:history="1">
            <w:r w:rsidRPr="00261D5E">
              <w:rPr>
                <w:rStyle w:val="Hyperlink"/>
                <w:noProof/>
              </w:rPr>
              <w:t>The existing report is materially incomplete — read this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B20D" w14:textId="324BF39E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194" w:history="1">
            <w:r w:rsidRPr="00261D5E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9F9F" w14:textId="3C06FE87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195" w:history="1">
            <w:r w:rsidRPr="00261D5E">
              <w:rPr>
                <w:rStyle w:val="Hyperlink"/>
                <w:noProof/>
              </w:rPr>
              <w:t>The action is read-only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7D31" w14:textId="2CBE1B4F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196" w:history="1">
            <w:r w:rsidRPr="00261D5E">
              <w:rPr>
                <w:rStyle w:val="Hyperlink"/>
                <w:noProof/>
              </w:rPr>
              <w:t>Key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7FE5" w14:textId="3B383C27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197" w:history="1">
            <w:r w:rsidRPr="00261D5E">
              <w:rPr>
                <w:rStyle w:val="Hyperlink"/>
                <w:noProof/>
              </w:rPr>
              <w:t>Key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6256C" w14:textId="7EF6218D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198" w:history="1">
            <w:r w:rsidRPr="00261D5E">
              <w:rPr>
                <w:rStyle w:val="Hyperlink"/>
                <w:noProof/>
              </w:rPr>
              <w:t>High-level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60AC" w14:textId="09DE262E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199" w:history="1">
            <w:r w:rsidRPr="00261D5E">
              <w:rPr>
                <w:rStyle w:val="Hyperlink"/>
                <w:noProof/>
              </w:rPr>
              <w:t>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886B" w14:textId="740E3EB0" w:rsidR="00EC5403" w:rsidRDefault="00EC54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00" w:history="1">
            <w:r w:rsidRPr="00261D5E">
              <w:rPr>
                <w:rStyle w:val="Hyperlink"/>
                <w:noProof/>
              </w:rPr>
              <w:t>Open items requiring customer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6F48" w14:textId="4A2933DB" w:rsidR="00BD5547" w:rsidRDefault="003246ED">
          <w:r>
            <w:fldChar w:fldCharType="end"/>
          </w:r>
        </w:p>
      </w:sdtContent>
    </w:sdt>
    <w:p w14:paraId="3A34D068" w14:textId="77777777" w:rsidR="00BD5547" w:rsidRDefault="003246ED">
      <w:pPr>
        <w:pStyle w:val="Heading1"/>
      </w:pPr>
      <w:bookmarkStart w:id="0" w:name="X65b1a221373ffdafe56b633c56510d604a4fe75"/>
      <w:bookmarkStart w:id="1" w:name="_Toc236745191"/>
      <w:r>
        <w:t>Executive Summary — Service Account Expiration Reporting</w:t>
      </w:r>
      <w:bookmarkEnd w:id="1"/>
    </w:p>
    <w:p w14:paraId="172C08EA" w14:textId="77777777" w:rsidR="00BD5547" w:rsidRDefault="003246ED">
      <w:pPr>
        <w:pStyle w:val="Heading2"/>
      </w:pPr>
      <w:bookmarkStart w:id="2" w:name="business-objective"/>
      <w:bookmarkStart w:id="3" w:name="_Toc236745192"/>
      <w:r>
        <w:t>Business objective</w:t>
      </w:r>
      <w:bookmarkEnd w:id="3"/>
    </w:p>
    <w:p w14:paraId="0F5EB867" w14:textId="77777777" w:rsidR="00BD5547" w:rsidRDefault="003246ED">
      <w:pPr>
        <w:pStyle w:val="FirstParagraph"/>
      </w:pPr>
      <w:r>
        <w:t xml:space="preserve">Replace the Ansible service-account reporting job template with a VCF Orchestrator workflow that reports </w:t>
      </w:r>
      <w:r>
        <w:rPr>
          <w:b/>
          <w:bCs/>
        </w:rPr>
        <w:t>which service accounts have expired, and which expire within a configurable look-ahead window</w:t>
      </w:r>
      <w:r>
        <w:t>, across every organisational unit in a supplied scope.</w:t>
      </w:r>
    </w:p>
    <w:p w14:paraId="3FD4EE28" w14:textId="77777777" w:rsidR="00BD5547" w:rsidRDefault="003246ED">
      <w:pPr>
        <w:pStyle w:val="BodyText"/>
      </w:pPr>
      <w:r>
        <w:t xml:space="preserve">The output is an HTML report, emailed to the operations distribution list, leading with </w:t>
      </w:r>
      <w:r>
        <w:t>the accounts that need action and carrying the expired / expiring counts in the subject line.</w:t>
      </w:r>
    </w:p>
    <w:p w14:paraId="66C14AD9" w14:textId="77777777" w:rsidR="00BD5547" w:rsidRDefault="003246ED">
      <w:pPr>
        <w:pStyle w:val="Heading2"/>
      </w:pPr>
      <w:bookmarkStart w:id="4" w:name="X12f7c539d6d7038d90d0d16034dd433e758f360"/>
      <w:bookmarkStart w:id="5" w:name="_Toc236745193"/>
      <w:bookmarkEnd w:id="2"/>
      <w:r>
        <w:t>The existing report is materially incomplete — read this first</w:t>
      </w:r>
      <w:bookmarkEnd w:id="5"/>
    </w:p>
    <w:p w14:paraId="20614A44" w14:textId="77777777" w:rsidR="00BD5547" w:rsidRDefault="003246ED">
      <w:pPr>
        <w:pStyle w:val="FirstParagraph"/>
      </w:pPr>
      <w:r>
        <w:t xml:space="preserve">This transition is not a like-for-like port. Four defects were found in the current automation, and </w:t>
      </w:r>
      <w:r>
        <w:rPr>
          <w:b/>
          <w:bCs/>
        </w:rPr>
        <w:t>three of them mean the report the customer receives today is not the report they believe they are receiving</w:t>
      </w:r>
      <w:r>
        <w:t>. All four were silent: the run reported success every time.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3664"/>
        <w:gridCol w:w="5584"/>
      </w:tblGrid>
      <w:tr w:rsidR="00BD5547" w14:paraId="0CAAFE5B" w14:textId="77777777" w:rsidTr="00BD5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AC79A" w14:textId="77777777" w:rsidR="00BD5547" w:rsidRDefault="003246ED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E7841ED" w14:textId="77777777" w:rsidR="00BD5547" w:rsidRDefault="003246ED">
            <w:pPr>
              <w:pStyle w:val="Compact"/>
            </w:pPr>
            <w:r>
              <w:t>Defect</w:t>
            </w:r>
          </w:p>
        </w:tc>
        <w:tc>
          <w:tcPr>
            <w:tcW w:w="0" w:type="auto"/>
          </w:tcPr>
          <w:p w14:paraId="7685F8E9" w14:textId="77777777" w:rsidR="00BD5547" w:rsidRDefault="003246ED">
            <w:pPr>
              <w:pStyle w:val="Compact"/>
            </w:pPr>
            <w:r>
              <w:t>Consequence</w:t>
            </w:r>
          </w:p>
        </w:tc>
      </w:tr>
      <w:tr w:rsidR="00BD5547" w14:paraId="5B50C6EB" w14:textId="77777777">
        <w:tc>
          <w:tcPr>
            <w:tcW w:w="0" w:type="auto"/>
          </w:tcPr>
          <w:p w14:paraId="16EC9857" w14:textId="77777777" w:rsidR="00BD5547" w:rsidRDefault="003246E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D9D0CB0" w14:textId="77777777" w:rsidR="00BD5547" w:rsidRDefault="003246ED">
            <w:pPr>
              <w:pStyle w:val="Compact"/>
            </w:pPr>
            <w:r>
              <w:t>An omitted parameter caused every run to query only accounts</w:t>
            </w:r>
            <w:r>
              <w:t xml:space="preserve"> </w:t>
            </w:r>
            <w:r>
              <w:rPr>
                <w:b/>
                <w:bCs/>
              </w:rPr>
              <w:t>not</w:t>
            </w:r>
            <w:r>
              <w:t xml:space="preserve"> requiring a smart card</w:t>
            </w:r>
          </w:p>
        </w:tc>
        <w:tc>
          <w:tcPr>
            <w:tcW w:w="0" w:type="auto"/>
          </w:tcPr>
          <w:p w14:paraId="5CFC6F90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Any service account requiring a smart card has been missing from every report ever produced.</w:t>
            </w:r>
            <w:r>
              <w:t xml:space="preserve"> Nothing in the output indicated a filter was applied</w:t>
            </w:r>
          </w:p>
        </w:tc>
      </w:tr>
      <w:tr w:rsidR="00BD5547" w14:paraId="09B977F4" w14:textId="77777777">
        <w:tc>
          <w:tcPr>
            <w:tcW w:w="0" w:type="auto"/>
          </w:tcPr>
          <w:p w14:paraId="44EC1CE2" w14:textId="77777777" w:rsidR="00BD5547" w:rsidRDefault="003246E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1CD914" w14:textId="77777777" w:rsidR="00BD5547" w:rsidRDefault="003246ED">
            <w:pPr>
              <w:pStyle w:val="Compact"/>
            </w:pPr>
            <w:r>
              <w:t xml:space="preserve">The expiration date was queried but </w:t>
            </w:r>
            <w:r>
              <w:rPr>
                <w:b/>
                <w:bCs/>
              </w:rPr>
              <w:t>never rendered</w:t>
            </w:r>
            <w:r>
              <w:t xml:space="preserve"> on the report</w:t>
            </w:r>
          </w:p>
        </w:tc>
        <w:tc>
          <w:tcPr>
            <w:tcW w:w="0" w:type="auto"/>
          </w:tcPr>
          <w:p w14:paraId="3AC098FA" w14:textId="77777777" w:rsidR="00BD5547" w:rsidRDefault="003246ED">
            <w:pPr>
              <w:pStyle w:val="Compact"/>
            </w:pPr>
            <w:r>
              <w:t>A report titled "Service Account Expiration" that showed password age and no expiry date — the one fact it exists to convey was absent</w:t>
            </w:r>
          </w:p>
        </w:tc>
      </w:tr>
      <w:tr w:rsidR="00BD5547" w14:paraId="324D4463" w14:textId="77777777">
        <w:tc>
          <w:tcPr>
            <w:tcW w:w="0" w:type="auto"/>
          </w:tcPr>
          <w:p w14:paraId="2B3B89E8" w14:textId="77777777" w:rsidR="00BD5547" w:rsidRDefault="003246E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62660F3" w14:textId="77777777" w:rsidR="00BD5547" w:rsidRDefault="003246ED">
            <w:pPr>
              <w:pStyle w:val="Compact"/>
            </w:pPr>
            <w:r>
              <w:t xml:space="preserve">A password that had </w:t>
            </w:r>
            <w:r>
              <w:rPr>
                <w:b/>
                <w:bCs/>
              </w:rPr>
              <w:t>never been set</w:t>
            </w:r>
            <w:r>
              <w:t xml:space="preserve"> was reported as an age of </w:t>
            </w:r>
            <w:r>
              <w:rPr>
                <w:rStyle w:val="VerbatimChar"/>
              </w:rPr>
              <w:t>0</w:t>
            </w:r>
          </w:p>
        </w:tc>
        <w:tc>
          <w:tcPr>
            <w:tcW w:w="0" w:type="auto"/>
          </w:tcPr>
          <w:p w14:paraId="296211B0" w14:textId="77777777" w:rsidR="00BD5547" w:rsidRDefault="003246ED">
            <w:pPr>
              <w:pStyle w:val="Compact"/>
            </w:pPr>
            <w:r>
              <w:t>The accounts most in need of attention rendered identically to the healthiest ones, and sorted to the bottom of the list</w:t>
            </w:r>
          </w:p>
        </w:tc>
      </w:tr>
      <w:tr w:rsidR="00BD5547" w14:paraId="57DD21CB" w14:textId="77777777">
        <w:tc>
          <w:tcPr>
            <w:tcW w:w="0" w:type="auto"/>
          </w:tcPr>
          <w:p w14:paraId="59454D53" w14:textId="77777777" w:rsidR="00BD5547" w:rsidRDefault="003246E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2B44E4E" w14:textId="77777777" w:rsidR="00BD5547" w:rsidRDefault="003246ED">
            <w:pPr>
              <w:pStyle w:val="Compact"/>
            </w:pPr>
            <w:r>
              <w:t>An unassigned variable was appended to the result set</w:t>
            </w:r>
          </w:p>
        </w:tc>
        <w:tc>
          <w:tcPr>
            <w:tcW w:w="0" w:type="auto"/>
          </w:tcPr>
          <w:p w14:paraId="6A2CE86A" w14:textId="77777777" w:rsidR="00BD5547" w:rsidRDefault="003246ED">
            <w:pPr>
              <w:pStyle w:val="Compact"/>
            </w:pPr>
            <w:r>
              <w:t>A blank row on every report</w:t>
            </w:r>
          </w:p>
        </w:tc>
      </w:tr>
    </w:tbl>
    <w:p w14:paraId="5966492D" w14:textId="77777777" w:rsidR="00BD5547" w:rsidRDefault="003246ED">
      <w:pPr>
        <w:pStyle w:val="BodyText"/>
      </w:pPr>
      <w:r>
        <w:rPr>
          <w:b/>
          <w:bCs/>
        </w:rPr>
        <w:t>Expect the account count to rise on the first run.</w:t>
      </w:r>
      <w:r>
        <w:t xml:space="preserve"> That is defect 1 being corrected — previously invisible accounts becoming visible — not a change of scope. See </w:t>
      </w:r>
      <w:r>
        <w:rPr>
          <w:i/>
          <w:iCs/>
        </w:rPr>
        <w:t>Key risks</w:t>
      </w:r>
      <w:r>
        <w:t>.</w:t>
      </w:r>
    </w:p>
    <w:p w14:paraId="44123AC9" w14:textId="77777777" w:rsidR="00BD5547" w:rsidRDefault="003246ED">
      <w:pPr>
        <w:pStyle w:val="Heading2"/>
      </w:pPr>
      <w:bookmarkStart w:id="6" w:name="scope"/>
      <w:bookmarkStart w:id="7" w:name="_Toc236745194"/>
      <w:bookmarkEnd w:id="4"/>
      <w:r>
        <w:t>Scope</w:t>
      </w:r>
      <w:bookmarkEnd w:id="7"/>
    </w:p>
    <w:p w14:paraId="0A65F907" w14:textId="77777777" w:rsidR="00BD5547" w:rsidRDefault="003246ED">
      <w:pPr>
        <w:pStyle w:val="FirstParagraph"/>
      </w:pPr>
      <w:r>
        <w:rPr>
          <w:b/>
          <w:bCs/>
        </w:rPr>
        <w:t>In scope</w:t>
      </w:r>
    </w:p>
    <w:p w14:paraId="050F4A61" w14:textId="77777777" w:rsidR="00BD5547" w:rsidRDefault="003246ED">
      <w:pPr>
        <w:pStyle w:val="Compact"/>
        <w:numPr>
          <w:ilvl w:val="0"/>
          <w:numId w:val="2"/>
        </w:numPr>
      </w:pPr>
      <w:r>
        <w:t>One workflow (</w:t>
      </w:r>
      <w:r>
        <w:rPr>
          <w:rStyle w:val="VerbatimChar"/>
        </w:rPr>
        <w:t>Get-ServiceAccountExpirationReport</w:t>
      </w:r>
      <w:r>
        <w:t xml:space="preserve">) replacing the single </w:t>
      </w:r>
      <w:r>
        <w:rPr>
          <w:rStyle w:val="VerbatimChar"/>
        </w:rPr>
        <w:t>service_accounts_report.yml</w:t>
      </w:r>
      <w:r>
        <w:t xml:space="preserve"> </w:t>
      </w:r>
      <w:r>
        <w:t>job template.</w:t>
      </w:r>
    </w:p>
    <w:p w14:paraId="36A50DA2" w14:textId="77777777" w:rsidR="00BD5547" w:rsidRDefault="003246ED">
      <w:pPr>
        <w:pStyle w:val="Compact"/>
        <w:numPr>
          <w:ilvl w:val="0"/>
          <w:numId w:val="2"/>
        </w:numPr>
      </w:pPr>
      <w:r>
        <w:t xml:space="preserve">Reuse of the proven </w:t>
      </w:r>
      <w:r>
        <w:rPr>
          <w:rStyle w:val="VerbatimChar"/>
        </w:rPr>
        <w:t>cvs_functions.ps1</w:t>
      </w:r>
      <w:r>
        <w:t xml:space="preserve"> PowerShell toolbox via Orchestrator's PowerShell plug-in. Orchestrator supplies the scope and classifies the result; all Active Directory querying, the expiry classification and the report/mail happen inside the script.</w:t>
      </w:r>
    </w:p>
    <w:p w14:paraId="7508C1A3" w14:textId="77777777" w:rsidR="00BD5547" w:rsidRDefault="003246ED">
      <w:pPr>
        <w:pStyle w:val="Compact"/>
        <w:numPr>
          <w:ilvl w:val="0"/>
          <w:numId w:val="2"/>
        </w:numPr>
      </w:pPr>
      <w:r>
        <w:t>Correction of the four defects above, and adoption of the multi-domain, per-OU failure-isolated query path already proven by the Admin Accounts Report deliverable.</w:t>
      </w:r>
    </w:p>
    <w:p w14:paraId="6BF9767C" w14:textId="77777777" w:rsidR="00BD5547" w:rsidRDefault="003246ED">
      <w:pPr>
        <w:pStyle w:val="Compact"/>
        <w:numPr>
          <w:ilvl w:val="0"/>
          <w:numId w:val="2"/>
        </w:numPr>
      </w:pPr>
      <w:r>
        <w:t xml:space="preserve">A new </w:t>
      </w:r>
      <w:r>
        <w:rPr>
          <w:b/>
          <w:bCs/>
        </w:rPr>
        <w:t>look-ahead window</w:t>
      </w:r>
      <w:r>
        <w:t xml:space="preserve"> </w:t>
      </w:r>
      <w:r>
        <w:t>so the report distinguishes "expiring soon" from "expired" and says so in the subject line.</w:t>
      </w:r>
    </w:p>
    <w:p w14:paraId="5C435F04" w14:textId="77777777" w:rsidR="00BD5547" w:rsidRDefault="003246ED">
      <w:pPr>
        <w:pStyle w:val="FirstParagraph"/>
      </w:pPr>
      <w:r>
        <w:rPr>
          <w:b/>
          <w:bCs/>
        </w:rPr>
        <w:t>Out of scope</w:t>
      </w:r>
    </w:p>
    <w:p w14:paraId="1FA112EB" w14:textId="77777777" w:rsidR="00BD5547" w:rsidRDefault="003246ED">
      <w:pPr>
        <w:pStyle w:val="Compact"/>
        <w:numPr>
          <w:ilvl w:val="0"/>
          <w:numId w:val="3"/>
        </w:numPr>
      </w:pPr>
      <w:r>
        <w:t>Accounts outside the supplied OUs. The report is only as complete as its OU list.</w:t>
      </w:r>
    </w:p>
    <w:p w14:paraId="015F7B85" w14:textId="77777777" w:rsidR="00BD5547" w:rsidRDefault="003246ED">
      <w:pPr>
        <w:pStyle w:val="Compact"/>
        <w:numPr>
          <w:ilvl w:val="0"/>
          <w:numId w:val="3"/>
        </w:numPr>
      </w:pPr>
      <w:r>
        <w:t xml:space="preserve">Any modification of Active Directory. This workflow is </w:t>
      </w:r>
      <w:r>
        <w:rPr>
          <w:b/>
          <w:bCs/>
        </w:rPr>
        <w:t>strictly read-only</w:t>
      </w:r>
      <w:r>
        <w:t xml:space="preserve"> — it does not renew, extend, disable or delete any account it reports on.</w:t>
      </w:r>
    </w:p>
    <w:p w14:paraId="47124EFE" w14:textId="77777777" w:rsidR="00BD5547" w:rsidRDefault="003246ED">
      <w:pPr>
        <w:pStyle w:val="Compact"/>
        <w:numPr>
          <w:ilvl w:val="0"/>
          <w:numId w:val="3"/>
        </w:numPr>
      </w:pPr>
      <w:r>
        <w:rPr>
          <w:b/>
          <w:bCs/>
        </w:rPr>
        <w:t>Password expiry.</w:t>
      </w:r>
      <w:r>
        <w:t xml:space="preserve"> The report shows how old a password is, not when it expires. It does not read the domain password policy. See </w:t>
      </w:r>
      <w:r>
        <w:rPr>
          <w:i/>
          <w:iCs/>
        </w:rPr>
        <w:t>Open items</w:t>
      </w:r>
      <w:r>
        <w:t>.</w:t>
      </w:r>
    </w:p>
    <w:p w14:paraId="246D5086" w14:textId="77777777" w:rsidR="00BD5547" w:rsidRDefault="003246ED">
      <w:pPr>
        <w:pStyle w:val="Heading2"/>
      </w:pPr>
      <w:bookmarkStart w:id="8" w:name="the-action-is-read-only"/>
      <w:bookmarkStart w:id="9" w:name="_Toc236745195"/>
      <w:bookmarkEnd w:id="6"/>
      <w:r>
        <w:t>The action is read-only</w:t>
      </w:r>
      <w:bookmarkEnd w:id="9"/>
    </w:p>
    <w:p w14:paraId="10B6F95A" w14:textId="77777777" w:rsidR="00BD5547" w:rsidRDefault="003246ED">
      <w:pPr>
        <w:pStyle w:val="FirstParagraph"/>
      </w:pPr>
      <w:r>
        <w:t xml:space="preserve">The workflow issues </w:t>
      </w:r>
      <w:r>
        <w:rPr>
          <w:rStyle w:val="VerbatimChar"/>
        </w:rPr>
        <w:t>Get-ADUser</w:t>
      </w:r>
      <w:r>
        <w:t xml:space="preserve"> queries and sends an email. It cannot create, modify, disable or delete any directory object. There is consequently no "what-if"/preview gate — there is nothing to gate.</w:t>
      </w:r>
    </w:p>
    <w:p w14:paraId="5688AEE9" w14:textId="77777777" w:rsidR="00BD5547" w:rsidRDefault="003246ED">
      <w:pPr>
        <w:pStyle w:val="Heading2"/>
      </w:pPr>
      <w:bookmarkStart w:id="10" w:name="key-benefits"/>
      <w:bookmarkStart w:id="11" w:name="_Toc236745196"/>
      <w:bookmarkEnd w:id="8"/>
      <w:r>
        <w:t>Key benefits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4"/>
        <w:gridCol w:w="7062"/>
      </w:tblGrid>
      <w:tr w:rsidR="00BD5547" w14:paraId="27E78FD2" w14:textId="77777777" w:rsidTr="00BD5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AB09D8" w14:textId="77777777" w:rsidR="00BD5547" w:rsidRDefault="00BD5547">
            <w:pPr>
              <w:pStyle w:val="Compact"/>
            </w:pPr>
          </w:p>
        </w:tc>
        <w:tc>
          <w:tcPr>
            <w:tcW w:w="0" w:type="auto"/>
          </w:tcPr>
          <w:p w14:paraId="40A57E35" w14:textId="77777777" w:rsidR="00BD5547" w:rsidRDefault="00BD5547">
            <w:pPr>
              <w:pStyle w:val="Compact"/>
            </w:pPr>
          </w:p>
        </w:tc>
      </w:tr>
      <w:tr w:rsidR="00BD5547" w14:paraId="05C47DA0" w14:textId="77777777">
        <w:tc>
          <w:tcPr>
            <w:tcW w:w="0" w:type="auto"/>
          </w:tcPr>
          <w:p w14:paraId="79853996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The report finally reports expiration</w:t>
            </w:r>
          </w:p>
        </w:tc>
        <w:tc>
          <w:tcPr>
            <w:tcW w:w="0" w:type="auto"/>
          </w:tcPr>
          <w:p w14:paraId="06FF2895" w14:textId="77777777" w:rsidR="00BD5547" w:rsidRDefault="003246ED">
            <w:pPr>
              <w:pStyle w:val="Compact"/>
            </w:pPr>
            <w:r>
              <w:t xml:space="preserve">An </w:t>
            </w:r>
            <w:r>
              <w:rPr>
                <w:rStyle w:val="VerbatimChar"/>
              </w:rPr>
              <w:t>Expires on</w:t>
            </w:r>
            <w:r>
              <w:t xml:space="preserve"> and a </w:t>
            </w:r>
            <w:r>
              <w:rPr>
                <w:rStyle w:val="VerbatimChar"/>
              </w:rPr>
              <w:t>Days to expiry</w:t>
            </w:r>
            <w:r>
              <w:t xml:space="preserve"> column, which the previous report never rendered at all.</w:t>
            </w:r>
          </w:p>
        </w:tc>
      </w:tr>
      <w:tr w:rsidR="00BD5547" w14:paraId="0C6AF0F8" w14:textId="77777777">
        <w:tc>
          <w:tcPr>
            <w:tcW w:w="0" w:type="auto"/>
          </w:tcPr>
          <w:p w14:paraId="5E141E04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Complete scope</w:t>
            </w:r>
          </w:p>
        </w:tc>
        <w:tc>
          <w:tcPr>
            <w:tcW w:w="0" w:type="auto"/>
          </w:tcPr>
          <w:p w14:paraId="44D076D0" w14:textId="77777777" w:rsidR="00BD5547" w:rsidRDefault="003246ED">
            <w:pPr>
              <w:pStyle w:val="Compact"/>
            </w:pPr>
            <w:r>
              <w:t>Accounts requiring a smart card are no longer silently excluded.</w:t>
            </w:r>
          </w:p>
        </w:tc>
      </w:tr>
      <w:tr w:rsidR="00BD5547" w14:paraId="2CC5D977" w14:textId="77777777">
        <w:tc>
          <w:tcPr>
            <w:tcW w:w="0" w:type="auto"/>
          </w:tcPr>
          <w:p w14:paraId="7DAB00AE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Actionable at a glance</w:t>
            </w:r>
          </w:p>
        </w:tc>
        <w:tc>
          <w:tcPr>
            <w:tcW w:w="0" w:type="auto"/>
          </w:tcPr>
          <w:p w14:paraId="244601F5" w14:textId="77777777" w:rsidR="00BD5547" w:rsidRDefault="003246ED">
            <w:pPr>
              <w:pStyle w:val="Compact"/>
            </w:pPr>
            <w:r>
              <w:t xml:space="preserve">Expired and expiring accounts are lifted </w:t>
            </w:r>
            <w:r>
              <w:rPr>
                <w:b/>
                <w:bCs/>
              </w:rPr>
              <w:t>above</w:t>
            </w:r>
            <w:r>
              <w:t xml:space="preserve"> </w:t>
            </w:r>
            <w:r>
              <w:t>the inventory, worst first, and the subject line carries the counts — a scheduled report can be triaged from the inbox without opening it.</w:t>
            </w:r>
          </w:p>
        </w:tc>
      </w:tr>
      <w:tr w:rsidR="00BD5547" w14:paraId="7FCE69AA" w14:textId="77777777">
        <w:tc>
          <w:tcPr>
            <w:tcW w:w="0" w:type="auto"/>
          </w:tcPr>
          <w:p w14:paraId="3D346C51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A trustworthy empty report</w:t>
            </w:r>
          </w:p>
        </w:tc>
        <w:tc>
          <w:tcPr>
            <w:tcW w:w="0" w:type="auto"/>
          </w:tcPr>
          <w:p w14:paraId="1F2C4136" w14:textId="77777777" w:rsidR="00BD5547" w:rsidRDefault="003246ED">
            <w:pPr>
              <w:pStyle w:val="Compact"/>
            </w:pPr>
            <w:r>
              <w:t>"Nothing is expiring" and "the query never ran" are now distinguishable. Previously they looked identical.</w:t>
            </w:r>
          </w:p>
        </w:tc>
      </w:tr>
      <w:tr w:rsidR="00BD5547" w14:paraId="47957833" w14:textId="77777777">
        <w:tc>
          <w:tcPr>
            <w:tcW w:w="0" w:type="auto"/>
          </w:tcPr>
          <w:p w14:paraId="2CB88FAD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Failures are visible to the people who act on them</w:t>
            </w:r>
          </w:p>
        </w:tc>
        <w:tc>
          <w:tcPr>
            <w:tcW w:w="0" w:type="auto"/>
          </w:tcPr>
          <w:p w14:paraId="3F6CAF7F" w14:textId="77777777" w:rsidR="00BD5547" w:rsidRDefault="003246ED">
            <w:pPr>
              <w:pStyle w:val="Compact"/>
            </w:pPr>
            <w:r>
              <w:t xml:space="preserve">An OU that cannot be read is reported </w:t>
            </w:r>
            <w:r>
              <w:rPr>
                <w:b/>
                <w:bCs/>
              </w:rPr>
              <w:t>on the report itself</w:t>
            </w:r>
            <w:r>
              <w:t xml:space="preserve"> — banner, per-OU flag, and an </w:t>
            </w:r>
            <w:r>
              <w:rPr>
                <w:rStyle w:val="VerbatimChar"/>
              </w:rPr>
              <w:t>[INCOMPLETE]</w:t>
            </w:r>
            <w:r>
              <w:t xml:space="preserve"> subject prefix — not just in the Orchestrator log.</w:t>
            </w:r>
          </w:p>
        </w:tc>
      </w:tr>
      <w:tr w:rsidR="00BD5547" w14:paraId="2F5B4D34" w14:textId="77777777">
        <w:tc>
          <w:tcPr>
            <w:tcW w:w="0" w:type="auto"/>
          </w:tcPr>
          <w:p w14:paraId="4C3106EE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Failures are explained, not just reported</w:t>
            </w:r>
          </w:p>
        </w:tc>
        <w:tc>
          <w:tcPr>
            <w:tcW w:w="0" w:type="auto"/>
          </w:tcPr>
          <w:p w14:paraId="0FE3C077" w14:textId="77777777" w:rsidR="00BD5547" w:rsidRDefault="003246ED">
            <w:pPr>
              <w:pStyle w:val="Compact"/>
            </w:pPr>
            <w:r>
              <w:t>Each failure is classified (scope error / unreachable / access denied / authentication) with guidance on who fixes it.</w:t>
            </w:r>
          </w:p>
        </w:tc>
      </w:tr>
      <w:tr w:rsidR="00BD5547" w14:paraId="42D4DB4D" w14:textId="77777777">
        <w:tc>
          <w:tcPr>
            <w:tcW w:w="0" w:type="auto"/>
          </w:tcPr>
          <w:p w14:paraId="5CAD91AA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Correct password-hygiene signal</w:t>
            </w:r>
          </w:p>
        </w:tc>
        <w:tc>
          <w:tcPr>
            <w:tcW w:w="0" w:type="auto"/>
          </w:tcPr>
          <w:p w14:paraId="09BA156E" w14:textId="77777777" w:rsidR="00BD5547" w:rsidRDefault="003246ED">
            <w:pPr>
              <w:pStyle w:val="Compact"/>
            </w:pPr>
            <w:r>
              <w:t>A password that was never set now reads "Never set", in red, at the top of its group — not as an age of zero at the bottom.</w:t>
            </w:r>
          </w:p>
        </w:tc>
      </w:tr>
      <w:tr w:rsidR="00BD5547" w14:paraId="51B63B56" w14:textId="77777777">
        <w:tc>
          <w:tcPr>
            <w:tcW w:w="0" w:type="auto"/>
          </w:tcPr>
          <w:p w14:paraId="7AEDF79B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Scales without rework</w:t>
            </w:r>
          </w:p>
        </w:tc>
        <w:tc>
          <w:tcPr>
            <w:tcW w:w="0" w:type="auto"/>
          </w:tcPr>
          <w:p w14:paraId="1640DEF6" w14:textId="77777777" w:rsidR="00BD5547" w:rsidRDefault="003246ED">
            <w:pPr>
              <w:pStyle w:val="Compact"/>
            </w:pPr>
            <w:r>
              <w:t>Scope is a list of OU distinguishedNames with the domain derived from each. Today's single OU is a list of one; adding OUs or domains later needs no change to the workflow.</w:t>
            </w:r>
          </w:p>
        </w:tc>
      </w:tr>
    </w:tbl>
    <w:p w14:paraId="570F4661" w14:textId="77777777" w:rsidR="00BD5547" w:rsidRDefault="003246ED">
      <w:pPr>
        <w:pStyle w:val="Heading2"/>
      </w:pPr>
      <w:bookmarkStart w:id="12" w:name="key-risks"/>
      <w:bookmarkStart w:id="13" w:name="_Toc236745197"/>
      <w:bookmarkEnd w:id="10"/>
      <w:r>
        <w:t>Key risks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15"/>
        <w:gridCol w:w="4961"/>
      </w:tblGrid>
      <w:tr w:rsidR="00BD5547" w14:paraId="3ADA772F" w14:textId="77777777" w:rsidTr="00BD5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0BE5E9" w14:textId="77777777" w:rsidR="00BD5547" w:rsidRDefault="003246ED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637FD9FC" w14:textId="77777777" w:rsidR="00BD5547" w:rsidRDefault="003246ED">
            <w:pPr>
              <w:pStyle w:val="Compact"/>
            </w:pPr>
            <w:r>
              <w:t>Mitigation</w:t>
            </w:r>
          </w:p>
        </w:tc>
      </w:tr>
      <w:tr w:rsidR="00BD5547" w14:paraId="4A8B249C" w14:textId="77777777">
        <w:tc>
          <w:tcPr>
            <w:tcW w:w="0" w:type="auto"/>
          </w:tcPr>
          <w:p w14:paraId="6A1B16FF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The account count will RISE on the first run</w:t>
            </w:r>
            <w:r>
              <w:t>, and may rise substantially.</w:t>
            </w:r>
          </w:p>
        </w:tc>
        <w:tc>
          <w:tcPr>
            <w:tcW w:w="0" w:type="auto"/>
          </w:tcPr>
          <w:p w14:paraId="2C4E1512" w14:textId="77777777" w:rsidR="00BD5547" w:rsidRDefault="003246ED">
            <w:pPr>
              <w:pStyle w:val="Compact"/>
            </w:pPr>
            <w:r>
              <w:t>Expected — defect 1 is being corrected. Brief recipients before the first scheduled send so the increase is not read as a scope expansion or a directory change.</w:t>
            </w:r>
          </w:p>
        </w:tc>
      </w:tr>
      <w:tr w:rsidR="00BD5547" w14:paraId="776B3EC5" w14:textId="77777777">
        <w:tc>
          <w:tcPr>
            <w:tcW w:w="0" w:type="auto"/>
          </w:tcPr>
          <w:p w14:paraId="5708630A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The report is only as complete as its OU list.</w:t>
            </w:r>
            <w:r>
              <w:t xml:space="preserve"> </w:t>
            </w:r>
            <w:r>
              <w:t>A service account outside the supplied OUs is not reported.</w:t>
            </w:r>
          </w:p>
        </w:tc>
        <w:tc>
          <w:tcPr>
            <w:tcW w:w="0" w:type="auto"/>
          </w:tcPr>
          <w:p w14:paraId="77CC65D3" w14:textId="77777777" w:rsidR="00BD5547" w:rsidRDefault="003246ED">
            <w:pPr>
              <w:pStyle w:val="Compact"/>
            </w:pPr>
            <w:r>
              <w:t>The scope is listed in full on every report. Confirm the OU list against the directory during validation.</w:t>
            </w:r>
          </w:p>
        </w:tc>
      </w:tr>
      <w:tr w:rsidR="00BD5547" w14:paraId="157BBE69" w14:textId="77777777">
        <w:tc>
          <w:tcPr>
            <w:tcW w:w="0" w:type="auto"/>
          </w:tcPr>
          <w:p w14:paraId="6853F3CA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"Service account" means "any user object in a service-account OU"</w:t>
            </w:r>
            <w:r>
              <w:t xml:space="preserve"> — there is no filter for account type or naming convention.</w:t>
            </w:r>
          </w:p>
        </w:tc>
        <w:tc>
          <w:tcPr>
            <w:tcW w:w="0" w:type="auto"/>
          </w:tcPr>
          <w:p w14:paraId="77BC7FB2" w14:textId="77777777" w:rsidR="00BD5547" w:rsidRDefault="003246ED">
            <w:pPr>
              <w:pStyle w:val="Compact"/>
            </w:pPr>
            <w:r>
              <w:t>Documented in the Design Document and User Guide. Confirm the OU list genuinely contains what the customer means by service accounts.</w:t>
            </w:r>
          </w:p>
        </w:tc>
      </w:tr>
      <w:tr w:rsidR="00BD5547" w14:paraId="140F8F7A" w14:textId="77777777">
        <w:tc>
          <w:tcPr>
            <w:tcW w:w="0" w:type="auto"/>
          </w:tcPr>
          <w:p w14:paraId="4744879A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Password age is not password expiry.</w:t>
            </w:r>
            <w:r>
              <w:t xml:space="preserve"> </w:t>
            </w:r>
            <w:r>
              <w:t>A 400-day-old password may be entirely compliant under a policy that does not expire service accounts.</w:t>
            </w:r>
          </w:p>
        </w:tc>
        <w:tc>
          <w:tcPr>
            <w:tcW w:w="0" w:type="auto"/>
          </w:tcPr>
          <w:p w14:paraId="2B130766" w14:textId="77777777" w:rsidR="00BD5547" w:rsidRDefault="003246ED">
            <w:pPr>
              <w:pStyle w:val="Compact"/>
            </w:pPr>
            <w:r>
              <w:t>Stated on the report and in the User Guide. Computing true password expiry is an open item.</w:t>
            </w:r>
          </w:p>
        </w:tc>
      </w:tr>
      <w:tr w:rsidR="00BD5547" w14:paraId="4F0E56C0" w14:textId="77777777">
        <w:tc>
          <w:tcPr>
            <w:tcW w:w="0" w:type="auto"/>
          </w:tcPr>
          <w:p w14:paraId="33FFF05F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Subject-line inbox rules will stop matching.</w:t>
            </w:r>
            <w:r>
              <w:t xml:space="preserve"> The subject now carries counts and an </w:t>
            </w:r>
            <w:r>
              <w:rPr>
                <w:rStyle w:val="VerbatimChar"/>
              </w:rPr>
              <w:t>[INCOMPLETE]</w:t>
            </w:r>
            <w:r>
              <w:t xml:space="preserve"> prefix on degraded runs.</w:t>
            </w:r>
          </w:p>
        </w:tc>
        <w:tc>
          <w:tcPr>
            <w:tcW w:w="0" w:type="auto"/>
          </w:tcPr>
          <w:p w14:paraId="7CB53710" w14:textId="77777777" w:rsidR="00BD5547" w:rsidRDefault="003246ED">
            <w:pPr>
              <w:pStyle w:val="Compact"/>
            </w:pPr>
            <w:r>
              <w:t>Review any Outlook rule matching the old subject before the first scheduled send.</w:t>
            </w:r>
          </w:p>
        </w:tc>
      </w:tr>
      <w:tr w:rsidR="00BD5547" w14:paraId="5C4228D4" w14:textId="77777777">
        <w:tc>
          <w:tcPr>
            <w:tcW w:w="0" w:type="auto"/>
          </w:tcPr>
          <w:p w14:paraId="7422D9FD" w14:textId="77777777" w:rsidR="00BD5547" w:rsidRDefault="003246ED">
            <w:pPr>
              <w:pStyle w:val="Compact"/>
            </w:pPr>
            <w:r>
              <w:t>Report format changes substantially from the current Ansible output.</w:t>
            </w:r>
          </w:p>
        </w:tc>
        <w:tc>
          <w:tcPr>
            <w:tcW w:w="0" w:type="auto"/>
          </w:tcPr>
          <w:p w14:paraId="7811C1BB" w14:textId="77777777" w:rsidR="00BD5547" w:rsidRDefault="003246ED">
            <w:pPr>
              <w:pStyle w:val="Compact"/>
            </w:pPr>
            <w:r>
              <w:t>Brief recipients beforehand. Four rendered samples are available for review without a lab.</w:t>
            </w:r>
          </w:p>
        </w:tc>
      </w:tr>
      <w:tr w:rsidR="00BD5547" w14:paraId="51B27CBC" w14:textId="77777777">
        <w:tc>
          <w:tcPr>
            <w:tcW w:w="0" w:type="auto"/>
          </w:tcPr>
          <w:p w14:paraId="71253DA1" w14:textId="77777777" w:rsidR="00BD5547" w:rsidRDefault="003246ED">
            <w:pPr>
              <w:pStyle w:val="Compact"/>
            </w:pPr>
            <w:r>
              <w:t>A window shorter than the schedule interval would let an account expire unwarned.</w:t>
            </w:r>
          </w:p>
        </w:tc>
        <w:tc>
          <w:tcPr>
            <w:tcW w:w="0" w:type="auto"/>
          </w:tcPr>
          <w:p w14:paraId="3CBA49EA" w14:textId="77777777" w:rsidR="00BD5547" w:rsidRDefault="003246ED">
            <w:pPr>
              <w:pStyle w:val="Compact"/>
            </w:pPr>
            <w:r>
              <w:t>Documented; the default (30 days) suits a monthly or weekly schedule. Validation includes a check that the two are matched.</w:t>
            </w:r>
          </w:p>
        </w:tc>
      </w:tr>
    </w:tbl>
    <w:p w14:paraId="47681342" w14:textId="77777777" w:rsidR="00BD5547" w:rsidRDefault="003246ED">
      <w:pPr>
        <w:pStyle w:val="Heading2"/>
      </w:pPr>
      <w:bookmarkStart w:id="14" w:name="high-level-approach"/>
      <w:bookmarkStart w:id="15" w:name="_Toc236745198"/>
      <w:bookmarkEnd w:id="12"/>
      <w:r>
        <w:t>High-level approach</w:t>
      </w:r>
      <w:bookmarkEnd w:id="15"/>
    </w:p>
    <w:p w14:paraId="7EB7B871" w14:textId="77777777" w:rsidR="00BD5547" w:rsidRDefault="003246ED">
      <w:pPr>
        <w:pStyle w:val="Compact"/>
        <w:numPr>
          <w:ilvl w:val="0"/>
          <w:numId w:val="4"/>
        </w:numPr>
      </w:pPr>
      <w:r>
        <w:t>Operator (or a schedule) supplies a list of OU distinguishedNames, a look-ahead window and mail settings.</w:t>
      </w:r>
    </w:p>
    <w:p w14:paraId="692BD5B6" w14:textId="77777777" w:rsidR="00BD5547" w:rsidRDefault="003246ED">
      <w:pPr>
        <w:pStyle w:val="Compact"/>
        <w:numPr>
          <w:ilvl w:val="0"/>
          <w:numId w:val="4"/>
        </w:numPr>
      </w:pPr>
      <w:r>
        <w:t xml:space="preserve">An Orchestrator action groups the OUs by domain — </w:t>
      </w:r>
      <w:r>
        <w:rPr>
          <w:b/>
          <w:bCs/>
        </w:rPr>
        <w:t>derived from each DN itself</w:t>
      </w:r>
      <w:r>
        <w:t xml:space="preserve"> — </w:t>
      </w:r>
      <w:r>
        <w:t>validates the inputs, and builds the PowerShell invocation.</w:t>
      </w:r>
    </w:p>
    <w:p w14:paraId="51B2A153" w14:textId="77777777" w:rsidR="00BD5547" w:rsidRDefault="003246ED">
      <w:pPr>
        <w:pStyle w:val="Compact"/>
        <w:numPr>
          <w:ilvl w:val="0"/>
          <w:numId w:val="4"/>
        </w:numPr>
      </w:pPr>
      <w:r>
        <w:t xml:space="preserve">The OOTB </w:t>
      </w:r>
      <w:r>
        <w:rPr>
          <w:i/>
          <w:iCs/>
        </w:rPr>
        <w:t>Invoke a PowerShell script</w:t>
      </w:r>
      <w:r>
        <w:t xml:space="preserve"> workflow runs it on a pre-bound PowerShell host.</w:t>
      </w:r>
    </w:p>
    <w:p w14:paraId="4CE3D0CE" w14:textId="77777777" w:rsidR="00BD5547" w:rsidRDefault="003246ED">
      <w:pPr>
        <w:pStyle w:val="Compact"/>
        <w:numPr>
          <w:ilvl w:val="0"/>
          <w:numId w:val="4"/>
        </w:numPr>
      </w:pPr>
      <w:r>
        <w:t>The script queries every OU, classifies each account's expiry, de-duplicates, builds the report and emails it.</w:t>
      </w:r>
    </w:p>
    <w:p w14:paraId="5ACE5F01" w14:textId="77777777" w:rsidR="00BD5547" w:rsidRDefault="003246ED">
      <w:pPr>
        <w:pStyle w:val="Compact"/>
        <w:numPr>
          <w:ilvl w:val="0"/>
          <w:numId w:val="4"/>
        </w:numPr>
      </w:pPr>
      <w:r>
        <w:t>Orchestrator classifies the transcript and routes to a success or completed-with-errors end state.</w:t>
      </w:r>
    </w:p>
    <w:p w14:paraId="3A1F7FFB" w14:textId="77777777" w:rsidR="00BD5547" w:rsidRDefault="003246ED">
      <w:pPr>
        <w:pStyle w:val="FirstParagraph"/>
      </w:pPr>
      <w:r>
        <w:rPr>
          <w:b/>
          <w:bCs/>
        </w:rPr>
        <w:t>Deployment is independent.</w:t>
      </w:r>
      <w:r>
        <w:t xml:space="preserve"> Orchestrator and the existing Ansible automation use </w:t>
      </w:r>
      <w:r>
        <w:rPr>
          <w:b/>
          <w:bCs/>
        </w:rPr>
        <w:t>separate PowerShell hosts in both development and production</w:t>
      </w:r>
      <w:r>
        <w:t>. Deploying this solution cannot affect any running Ansible job, so there is no cross-team deployment sequencing to coordinate.</w:t>
      </w:r>
    </w:p>
    <w:p w14:paraId="657D991F" w14:textId="77777777" w:rsidR="00BD5547" w:rsidRDefault="003246ED">
      <w:pPr>
        <w:pStyle w:val="Heading2"/>
      </w:pPr>
      <w:bookmarkStart w:id="16" w:name="assurance"/>
      <w:bookmarkStart w:id="17" w:name="_Toc236745199"/>
      <w:bookmarkEnd w:id="14"/>
      <w:r>
        <w:t>Assurance</w:t>
      </w:r>
      <w:bookmarkEnd w:id="17"/>
    </w:p>
    <w:p w14:paraId="1E682B68" w14:textId="77777777" w:rsidR="00BD5547" w:rsidRDefault="003246ED">
      <w:pPr>
        <w:pStyle w:val="FirstParagraph"/>
      </w:pPr>
      <w:r>
        <w:t xml:space="preserve">256 automated checks run offline — no Active Directory, SMTP, PowerShell host or Orchestrator appliance required — covering the invocation building, the escaping boundary between JavaScript and PowerShell, the expiry classification, the report rendering, and the workflow's own scriptable-task code. These are a delivery gate, not a one-off: they </w:t>
      </w:r>
      <w:r>
        <w:t>load the functions under test out of the live files, so they cannot drift from shipping code.</w:t>
      </w:r>
    </w:p>
    <w:p w14:paraId="1D55F2E6" w14:textId="77777777" w:rsidR="00BD5547" w:rsidRDefault="003246ED">
      <w:pPr>
        <w:pStyle w:val="BodyText"/>
      </w:pPr>
      <w:r>
        <w:t xml:space="preserve">Twenty-one of those checks assert against the </w:t>
      </w:r>
      <w:r>
        <w:rPr>
          <w:b/>
          <w:bCs/>
        </w:rPr>
        <w:t>shipping source</w:t>
      </w:r>
      <w:r>
        <w:t xml:space="preserve"> rather than behaviour. This is deliberate: reintroducing defect 1 would silently narrow the report again, and every behavioural test would still pass, because none of them supplies the input that would expose it.</w:t>
      </w:r>
    </w:p>
    <w:p w14:paraId="05542B4A" w14:textId="77777777" w:rsidR="00BD5547" w:rsidRDefault="003246ED">
      <w:pPr>
        <w:pStyle w:val="BodyText"/>
      </w:pPr>
      <w:r>
        <w:t>Directory querying, mail delivery and Outlook rendering require the lab and are covered by the Validation &amp; Testing Plan.</w:t>
      </w:r>
    </w:p>
    <w:p w14:paraId="090D5F2C" w14:textId="77777777" w:rsidR="00BD5547" w:rsidRDefault="003246ED">
      <w:pPr>
        <w:pStyle w:val="Heading2"/>
      </w:pPr>
      <w:bookmarkStart w:id="18" w:name="open-items-requiring-customer-decision"/>
      <w:bookmarkStart w:id="19" w:name="_Toc236745200"/>
      <w:bookmarkEnd w:id="16"/>
      <w:r>
        <w:t>Open items requiring customer decision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6"/>
        <w:gridCol w:w="7830"/>
      </w:tblGrid>
      <w:tr w:rsidR="00BD5547" w14:paraId="64098ED2" w14:textId="77777777" w:rsidTr="00BD5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08D1AE" w14:textId="77777777" w:rsidR="00BD5547" w:rsidRDefault="003246ED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2A60F0FB" w14:textId="77777777" w:rsidR="00BD5547" w:rsidRDefault="003246ED">
            <w:pPr>
              <w:pStyle w:val="Compact"/>
            </w:pPr>
            <w:r>
              <w:t>Decision needed</w:t>
            </w:r>
          </w:p>
        </w:tc>
      </w:tr>
      <w:tr w:rsidR="00BD5547" w14:paraId="1D82FD3A" w14:textId="77777777">
        <w:tc>
          <w:tcPr>
            <w:tcW w:w="0" w:type="auto"/>
          </w:tcPr>
          <w:p w14:paraId="5DB8EC9F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Password expiry vs password age</w:t>
            </w:r>
          </w:p>
        </w:tc>
        <w:tc>
          <w:tcPr>
            <w:tcW w:w="0" w:type="auto"/>
          </w:tcPr>
          <w:p w14:paraId="1A5A83E7" w14:textId="77777777" w:rsidR="00BD5547" w:rsidRDefault="003246ED">
            <w:pPr>
              <w:pStyle w:val="Compact"/>
            </w:pPr>
            <w:r>
              <w:t xml:space="preserve">The report shows how old a password is, not when it expires. Computing true expiry means reading the domain's maximum password age (and any Fine-Grained Password Policy) and honouring </w:t>
            </w:r>
            <w:r>
              <w:rPr>
                <w:rStyle w:val="VerbatimChar"/>
              </w:rPr>
              <w:t>PasswordNeverExpires</w:t>
            </w:r>
            <w:r>
              <w:t xml:space="preserve"> — a more useful metric, and a new query per domain. Not implemented.</w:t>
            </w:r>
          </w:p>
        </w:tc>
      </w:tr>
      <w:tr w:rsidR="00BD5547" w14:paraId="0B68C5F2" w14:textId="77777777">
        <w:tc>
          <w:tcPr>
            <w:tcW w:w="0" w:type="auto"/>
          </w:tcPr>
          <w:p w14:paraId="45395869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Expected-expiry exemptions</w:t>
            </w:r>
          </w:p>
        </w:tc>
        <w:tc>
          <w:tcPr>
            <w:tcW w:w="0" w:type="auto"/>
          </w:tcPr>
          <w:p w14:paraId="440192C7" w14:textId="77777777" w:rsidR="00BD5547" w:rsidRDefault="003246ED">
            <w:pPr>
              <w:pStyle w:val="Compact"/>
            </w:pPr>
            <w:r>
              <w:t xml:space="preserve">An account deliberately scheduled to expire — a contractor integration, a time-boxed migration account — is reported as Expiring on every run until it does. There is no allow-list. Options: an exemption input, a </w:t>
            </w:r>
            <w:r>
              <w:rPr>
                <w:rStyle w:val="VerbatimChar"/>
              </w:rPr>
              <w:t>Description</w:t>
            </w:r>
            <w:r>
              <w:t xml:space="preserve"> convention, or accept the recurring noise.</w:t>
            </w:r>
          </w:p>
        </w:tc>
      </w:tr>
      <w:tr w:rsidR="00BD5547" w14:paraId="4B6F750C" w14:textId="77777777">
        <w:tc>
          <w:tcPr>
            <w:tcW w:w="0" w:type="auto"/>
          </w:tcPr>
          <w:p w14:paraId="4D7E8CBC" w14:textId="77777777" w:rsidR="00BD5547" w:rsidRDefault="003246ED">
            <w:pPr>
              <w:pStyle w:val="Compact"/>
            </w:pPr>
            <w:r>
              <w:rPr>
                <w:b/>
                <w:bCs/>
              </w:rPr>
              <w:t>Is the OU list complete?</w:t>
            </w:r>
          </w:p>
        </w:tc>
        <w:tc>
          <w:tcPr>
            <w:tcW w:w="0" w:type="auto"/>
          </w:tcPr>
          <w:p w14:paraId="0AE9EE81" w14:textId="77777777" w:rsidR="00BD5547" w:rsidRDefault="003246ED">
            <w:pPr>
              <w:pStyle w:val="Compact"/>
            </w:pPr>
            <w:r>
              <w:t>The report finds user objects in the OUs supplied. If service accounts exist elsewhere in the directory, they are invisible to it. Confirm during validation.</w:t>
            </w:r>
          </w:p>
        </w:tc>
      </w:tr>
    </w:tbl>
    <w:p w14:paraId="0DEA3151" w14:textId="77777777" w:rsidR="00BD5547" w:rsidRDefault="003246ED">
      <w:pPr>
        <w:pStyle w:val="BodyText"/>
      </w:pPr>
      <w:r>
        <w:t>None blocks deployment; all three affect how the report reads in production.</w:t>
      </w:r>
      <w:bookmarkEnd w:id="0"/>
      <w:bookmarkEnd w:id="18"/>
    </w:p>
    <w:sectPr w:rsidR="00BD55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06E3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6EF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7E0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02210232">
    <w:abstractNumId w:val="0"/>
  </w:num>
  <w:num w:numId="2" w16cid:durableId="1341003417">
    <w:abstractNumId w:val="1"/>
  </w:num>
  <w:num w:numId="3" w16cid:durableId="1636253837">
    <w:abstractNumId w:val="1"/>
  </w:num>
  <w:num w:numId="4" w16cid:durableId="8872543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547"/>
    <w:rsid w:val="003246ED"/>
    <w:rsid w:val="00A66F6C"/>
    <w:rsid w:val="00BD5547"/>
    <w:rsid w:val="00EC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6725"/>
  <w15:docId w15:val="{45C2844C-2CAE-4E6A-8D42-E72E727D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EC540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C540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1406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2026-08-04T18:12:00Z</dcterms:created>
  <dcterms:modified xsi:type="dcterms:W3CDTF">2026-08-04T18:12:00Z</dcterms:modified>
</cp:coreProperties>
</file>